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374" w:lineRule="exact" w:before="0"/>
        <w:ind w:left="325" w:right="0" w:firstLine="0"/>
        <w:jc w:val="left"/>
        <w:rPr>
          <w:rFonts w:ascii="Times New Roman" w:hAnsi="Times New Roman"/>
          <w:sz w:val="31"/>
        </w:rPr>
      </w:pPr>
      <w:r>
        <w:rPr>
          <w:rFonts w:ascii="Arial" w:hAnsi="Arial"/>
          <w:color w:val="568E6E"/>
          <w:w w:val="105"/>
          <w:position w:val="-8"/>
          <w:sz w:val="83"/>
        </w:rPr>
        <w:t>·</w:t>
      </w:r>
      <w:r>
        <w:rPr>
          <w:rFonts w:ascii="Arial" w:hAnsi="Arial"/>
          <w:color w:val="166D3F"/>
          <w:w w:val="105"/>
          <w:position w:val="-8"/>
          <w:sz w:val="83"/>
        </w:rPr>
        <w:t>*</w:t>
      </w:r>
      <w:r>
        <w:rPr>
          <w:rFonts w:ascii="Arial" w:hAnsi="Arial"/>
          <w:color w:val="166D3F"/>
          <w:spacing w:val="-23"/>
          <w:w w:val="105"/>
          <w:position w:val="-8"/>
          <w:sz w:val="83"/>
        </w:rPr>
        <w:t> </w:t>
      </w:r>
      <w:r>
        <w:rPr>
          <w:rFonts w:ascii="Arial" w:hAnsi="Arial"/>
          <w:color w:val="809789"/>
          <w:w w:val="105"/>
          <w:sz w:val="17"/>
        </w:rPr>
        <w:t>Greater</w:t>
      </w:r>
      <w:r>
        <w:rPr>
          <w:rFonts w:ascii="Arial" w:hAnsi="Arial"/>
          <w:color w:val="809789"/>
          <w:spacing w:val="-6"/>
          <w:w w:val="105"/>
          <w:sz w:val="17"/>
        </w:rPr>
        <w:t> </w:t>
      </w:r>
      <w:r>
        <w:rPr>
          <w:rFonts w:ascii="Arial" w:hAnsi="Arial"/>
          <w:color w:val="708777"/>
          <w:w w:val="105"/>
          <w:sz w:val="17"/>
        </w:rPr>
        <w:t>Gwent</w:t>
      </w:r>
      <w:r>
        <w:rPr>
          <w:rFonts w:ascii="Arial" w:hAnsi="Arial"/>
          <w:color w:val="708777"/>
          <w:spacing w:val="-12"/>
          <w:w w:val="105"/>
          <w:sz w:val="17"/>
        </w:rPr>
        <w:t> </w:t>
      </w:r>
      <w:r>
        <w:rPr>
          <w:rFonts w:ascii="Arial" w:hAnsi="Arial"/>
          <w:color w:val="708777"/>
          <w:w w:val="105"/>
          <w:sz w:val="17"/>
        </w:rPr>
        <w:t>Health</w:t>
      </w:r>
      <w:r>
        <w:rPr>
          <w:rFonts w:ascii="Arial" w:hAnsi="Arial"/>
          <w:color w:val="9AAAA1"/>
          <w:w w:val="105"/>
          <w:sz w:val="17"/>
        </w:rPr>
        <w:t>,</w:t>
      </w:r>
      <w:r>
        <w:rPr>
          <w:rFonts w:ascii="Arial" w:hAnsi="Arial"/>
          <w:color w:val="9AAAA1"/>
          <w:spacing w:val="3"/>
          <w:w w:val="105"/>
          <w:sz w:val="17"/>
        </w:rPr>
        <w:t> </w:t>
      </w:r>
      <w:r>
        <w:rPr>
          <w:rFonts w:ascii="Arial" w:hAnsi="Arial"/>
          <w:color w:val="809789"/>
          <w:w w:val="105"/>
          <w:sz w:val="17"/>
        </w:rPr>
        <w:t>Social</w:t>
      </w:r>
      <w:r>
        <w:rPr>
          <w:rFonts w:ascii="Arial" w:hAnsi="Arial"/>
          <w:color w:val="809789"/>
          <w:spacing w:val="-12"/>
          <w:w w:val="105"/>
          <w:sz w:val="17"/>
        </w:rPr>
        <w:t> </w:t>
      </w:r>
      <w:r>
        <w:rPr>
          <w:rFonts w:ascii="Arial" w:hAnsi="Arial"/>
          <w:color w:val="809789"/>
          <w:w w:val="105"/>
          <w:sz w:val="17"/>
        </w:rPr>
        <w:t>Care</w:t>
      </w:r>
      <w:r>
        <w:rPr>
          <w:rFonts w:ascii="Arial" w:hAnsi="Arial"/>
          <w:color w:val="809789"/>
          <w:spacing w:val="-11"/>
          <w:w w:val="105"/>
          <w:sz w:val="17"/>
        </w:rPr>
        <w:t> </w:t>
      </w:r>
      <w:r>
        <w:rPr>
          <w:rFonts w:ascii="Times New Roman" w:hAnsi="Times New Roman"/>
          <w:color w:val="809789"/>
          <w:spacing w:val="-10"/>
          <w:w w:val="105"/>
          <w:sz w:val="31"/>
        </w:rPr>
        <w:t>a</w:t>
      </w:r>
    </w:p>
    <w:p>
      <w:pPr>
        <w:spacing w:line="374" w:lineRule="exact" w:before="0"/>
        <w:ind w:left="325" w:right="0" w:firstLine="0"/>
        <w:jc w:val="left"/>
        <w:rPr>
          <w:rFonts w:ascii="Arial" w:hAnsi="Arial"/>
          <w:sz w:val="19"/>
        </w:rPr>
      </w:pPr>
      <w:r>
        <w:rPr/>
        <w:br w:type="column"/>
      </w:r>
      <w:r>
        <w:rPr>
          <w:rFonts w:ascii="Times New Roman" w:hAnsi="Times New Roman"/>
          <w:color w:val="708777"/>
          <w:spacing w:val="29"/>
          <w:w w:val="85"/>
          <w:position w:val="16"/>
          <w:sz w:val="112"/>
        </w:rPr>
        <w:t>.</w:t>
      </w:r>
      <w:r>
        <w:rPr>
          <w:rFonts w:ascii="Times New Roman" w:hAnsi="Times New Roman"/>
          <w:color w:val="708777"/>
          <w:spacing w:val="-100"/>
          <w:w w:val="85"/>
          <w:position w:val="16"/>
          <w:sz w:val="112"/>
        </w:rPr>
        <w:t>.</w:t>
      </w:r>
      <w:r>
        <w:rPr>
          <w:rFonts w:ascii="Arial" w:hAnsi="Arial"/>
          <w:color w:val="366942"/>
          <w:spacing w:val="29"/>
          <w:w w:val="85"/>
          <w:position w:val="16"/>
          <w:sz w:val="112"/>
        </w:rPr>
        <w:t>•</w:t>
      </w:r>
      <w:r>
        <w:rPr>
          <w:rFonts w:ascii="Arial" w:hAnsi="Arial"/>
          <w:color w:val="366942"/>
          <w:spacing w:val="-21"/>
          <w:position w:val="16"/>
          <w:sz w:val="112"/>
        </w:rPr>
        <w:t>  </w:t>
      </w:r>
      <w:r>
        <w:rPr>
          <w:rFonts w:ascii="Arial" w:hAnsi="Arial"/>
          <w:color w:val="809789"/>
          <w:spacing w:val="-14"/>
          <w:w w:val="85"/>
          <w:sz w:val="19"/>
        </w:rPr>
        <w:t>B</w:t>
      </w:r>
      <w:r>
        <w:rPr>
          <w:rFonts w:ascii="Arial" w:hAnsi="Arial"/>
          <w:color w:val="9AAAA1"/>
          <w:spacing w:val="-14"/>
          <w:w w:val="85"/>
          <w:sz w:val="19"/>
        </w:rPr>
        <w:t>w</w:t>
      </w:r>
      <w:r>
        <w:rPr>
          <w:rFonts w:ascii="Arial" w:hAnsi="Arial"/>
          <w:color w:val="809789"/>
          <w:spacing w:val="-14"/>
          <w:w w:val="85"/>
          <w:sz w:val="19"/>
        </w:rPr>
        <w:t>r</w:t>
      </w:r>
      <w:r>
        <w:rPr>
          <w:rFonts w:ascii="Arial" w:hAnsi="Arial"/>
          <w:color w:val="9AAAA1"/>
          <w:spacing w:val="-14"/>
          <w:w w:val="85"/>
          <w:sz w:val="19"/>
        </w:rPr>
        <w:t>dd</w:t>
      </w:r>
      <w:r>
        <w:rPr>
          <w:rFonts w:ascii="Arial" w:hAnsi="Arial"/>
          <w:color w:val="9AAAA1"/>
          <w:spacing w:val="3"/>
          <w:sz w:val="19"/>
        </w:rPr>
        <w:t> </w:t>
      </w:r>
      <w:r>
        <w:rPr>
          <w:rFonts w:ascii="Arial" w:hAnsi="Arial"/>
          <w:color w:val="809789"/>
          <w:spacing w:val="-14"/>
          <w:w w:val="85"/>
          <w:sz w:val="19"/>
        </w:rPr>
        <w:t>Pa</w:t>
      </w:r>
      <w:r>
        <w:rPr>
          <w:rFonts w:ascii="Arial" w:hAnsi="Arial"/>
          <w:color w:val="9AAAA1"/>
          <w:spacing w:val="-14"/>
          <w:w w:val="85"/>
          <w:sz w:val="19"/>
        </w:rPr>
        <w:t>rt</w:t>
      </w:r>
      <w:r>
        <w:rPr>
          <w:rFonts w:ascii="Arial" w:hAnsi="Arial"/>
          <w:color w:val="809789"/>
          <w:spacing w:val="-14"/>
          <w:w w:val="85"/>
          <w:sz w:val="19"/>
        </w:rPr>
        <w:t>n</w:t>
      </w:r>
      <w:r>
        <w:rPr>
          <w:rFonts w:ascii="Arial" w:hAnsi="Arial"/>
          <w:color w:val="9AAAA1"/>
          <w:spacing w:val="-14"/>
          <w:w w:val="85"/>
          <w:sz w:val="19"/>
        </w:rPr>
        <w:t>criacth</w:t>
      </w:r>
    </w:p>
    <w:p>
      <w:pPr>
        <w:spacing w:after="0" w:line="374" w:lineRule="exact"/>
        <w:jc w:val="left"/>
        <w:rPr>
          <w:rFonts w:ascii="Arial" w:hAnsi="Arial"/>
          <w:sz w:val="19"/>
        </w:rPr>
        <w:sectPr>
          <w:type w:val="continuous"/>
          <w:pgSz w:w="11910" w:h="16840"/>
          <w:pgMar w:top="0" w:bottom="280" w:left="0" w:right="560"/>
          <w:cols w:num="2" w:equalWidth="0">
            <w:col w:w="4144" w:space="3850"/>
            <w:col w:w="3356"/>
          </w:cols>
        </w:sectPr>
      </w:pPr>
    </w:p>
    <w:p>
      <w:pPr>
        <w:pStyle w:val="BodyText"/>
        <w:rPr>
          <w:rFonts w:ascii="Arial"/>
          <w:sz w:val="18"/>
        </w:rPr>
      </w:pPr>
    </w:p>
    <w:p>
      <w:pPr>
        <w:spacing w:line="187" w:lineRule="exact" w:before="126"/>
        <w:ind w:left="974" w:right="0" w:firstLine="0"/>
        <w:jc w:val="left"/>
        <w:rPr>
          <w:rFonts w:ascii="Arial" w:hAnsi="Arial"/>
          <w:sz w:val="17"/>
        </w:rPr>
      </w:pPr>
      <w:r>
        <w:rPr>
          <w:rFonts w:ascii="Arial" w:hAnsi="Arial"/>
          <w:color w:val="708777"/>
          <w:w w:val="115"/>
          <w:sz w:val="17"/>
        </w:rPr>
        <w:t>Well</w:t>
      </w:r>
      <w:r>
        <w:rPr>
          <w:rFonts w:ascii="Arial" w:hAnsi="Arial"/>
          <w:color w:val="9AAAA1"/>
          <w:w w:val="115"/>
          <w:sz w:val="17"/>
        </w:rPr>
        <w:t>•</w:t>
      </w:r>
      <w:r>
        <w:rPr>
          <w:rFonts w:ascii="Arial" w:hAnsi="Arial"/>
          <w:color w:val="809789"/>
          <w:w w:val="115"/>
          <w:sz w:val="17"/>
        </w:rPr>
        <w:t>betn8</w:t>
      </w:r>
      <w:r>
        <w:rPr>
          <w:rFonts w:ascii="Arial" w:hAnsi="Arial"/>
          <w:color w:val="809789"/>
          <w:spacing w:val="45"/>
          <w:w w:val="115"/>
          <w:sz w:val="17"/>
        </w:rPr>
        <w:t> </w:t>
      </w:r>
      <w:r>
        <w:rPr>
          <w:rFonts w:ascii="Arial" w:hAnsi="Arial"/>
          <w:color w:val="708777"/>
          <w:spacing w:val="-2"/>
          <w:w w:val="110"/>
          <w:sz w:val="17"/>
        </w:rPr>
        <w:t>Partnership</w:t>
      </w:r>
    </w:p>
    <w:p>
      <w:pPr>
        <w:spacing w:line="541" w:lineRule="exact" w:before="0"/>
        <w:ind w:left="473" w:right="0" w:firstLine="0"/>
        <w:jc w:val="left"/>
        <w:rPr>
          <w:rFonts w:ascii="Times New Roman"/>
          <w:b/>
          <w:sz w:val="25"/>
        </w:rPr>
      </w:pPr>
      <w:r>
        <w:rPr>
          <w:rFonts w:ascii="Times New Roman"/>
          <w:b/>
          <w:color w:val="9AAAA1"/>
          <w:spacing w:val="-5"/>
          <w:w w:val="105"/>
          <w:sz w:val="25"/>
        </w:rPr>
        <w:t>,i'</w:t>
      </w:r>
    </w:p>
    <w:p>
      <w:pPr>
        <w:pStyle w:val="Title"/>
      </w:pPr>
      <w:r>
        <w:rPr>
          <w:b w:val="0"/>
        </w:rPr>
        <w:br w:type="column"/>
      </w:r>
      <w:r>
        <w:rPr>
          <w:color w:val="F9F2F6"/>
          <w:spacing w:val="-2"/>
          <w:shd w:fill="82163B" w:color="auto" w:val="clear"/>
        </w:rPr>
        <w:t>@'pawb</w:t>
      </w:r>
    </w:p>
    <w:p>
      <w:pPr>
        <w:spacing w:line="436" w:lineRule="exact" w:before="0"/>
        <w:ind w:left="473" w:right="0" w:firstLine="0"/>
        <w:jc w:val="left"/>
        <w:rPr>
          <w:rFonts w:ascii="Arial"/>
          <w:sz w:val="19"/>
        </w:rPr>
      </w:pPr>
      <w:r>
        <w:rPr/>
        <w:br w:type="column"/>
      </w:r>
      <w:r>
        <w:rPr>
          <w:rFonts w:ascii="Arial"/>
          <w:color w:val="809789"/>
          <w:w w:val="105"/>
          <w:sz w:val="19"/>
        </w:rPr>
        <w:t>Rh</w:t>
      </w:r>
      <w:r>
        <w:rPr>
          <w:rFonts w:ascii="Arial"/>
          <w:color w:val="9AAAA1"/>
          <w:w w:val="105"/>
          <w:sz w:val="19"/>
        </w:rPr>
        <w:t>anbarthot</w:t>
      </w:r>
      <w:r>
        <w:rPr>
          <w:rFonts w:ascii="Arial"/>
          <w:color w:val="9AAAA1"/>
          <w:spacing w:val="6"/>
          <w:w w:val="105"/>
          <w:sz w:val="19"/>
        </w:rPr>
        <w:t> </w:t>
      </w:r>
      <w:r>
        <w:rPr>
          <w:rFonts w:ascii="Arial"/>
          <w:color w:val="809789"/>
          <w:spacing w:val="-4"/>
          <w:w w:val="105"/>
          <w:sz w:val="19"/>
        </w:rPr>
        <w:t>G</w:t>
      </w:r>
      <w:r>
        <w:rPr>
          <w:rFonts w:ascii="Arial"/>
          <w:color w:val="9AAAA1"/>
          <w:spacing w:val="-4"/>
          <w:w w:val="105"/>
          <w:sz w:val="19"/>
        </w:rPr>
        <w:t>went</w:t>
      </w:r>
    </w:p>
    <w:p>
      <w:pPr>
        <w:spacing w:after="0" w:line="436" w:lineRule="exact"/>
        <w:jc w:val="left"/>
        <w:rPr>
          <w:rFonts w:ascii="Arial"/>
          <w:sz w:val="19"/>
        </w:rPr>
        <w:sectPr>
          <w:type w:val="continuous"/>
          <w:pgSz w:w="11910" w:h="16840"/>
          <w:pgMar w:top="0" w:bottom="280" w:left="0" w:right="560"/>
          <w:cols w:num="3" w:equalWidth="0">
            <w:col w:w="2987" w:space="1285"/>
            <w:col w:w="2870" w:space="1630"/>
            <w:col w:w="2578"/>
          </w:cols>
        </w:sectPr>
      </w:pPr>
    </w:p>
    <w:p>
      <w:pPr>
        <w:spacing w:line="257" w:lineRule="exact" w:before="0"/>
        <w:ind w:left="-67" w:right="0" w:firstLine="0"/>
        <w:jc w:val="left"/>
        <w:rPr>
          <w:rFonts w:ascii="Times New Roman"/>
          <w:sz w:val="99"/>
        </w:rPr>
      </w:pPr>
      <w:r>
        <w:rPr/>
        <w:drawing>
          <wp:anchor distT="0" distB="0" distL="0" distR="0" allowOverlap="1" layoutInCell="1" locked="0" behindDoc="1" simplePos="0" relativeHeight="485604864">
            <wp:simplePos x="0" y="0"/>
            <wp:positionH relativeFrom="page">
              <wp:posOffset>0</wp:posOffset>
            </wp:positionH>
            <wp:positionV relativeFrom="page">
              <wp:posOffset>1164657</wp:posOffset>
            </wp:positionV>
            <wp:extent cx="7560563" cy="950093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60563" cy="9500930"/>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55.767231pt;margin-top:-11.078581pt;width:110pt;height:9.550pt;mso-position-horizontal-relative:page;mso-position-vertical-relative:paragraph;z-index:-17711104" type="#_x0000_t202" id="docshape1" filled="false" stroked="false">
            <v:textbox inset="0,0,0,0">
              <w:txbxContent>
                <w:p>
                  <w:pPr>
                    <w:spacing w:line="190" w:lineRule="exact" w:before="0"/>
                    <w:ind w:left="0" w:right="0" w:firstLine="0"/>
                    <w:jc w:val="left"/>
                    <w:rPr>
                      <w:rFonts w:ascii="Arial"/>
                      <w:sz w:val="17"/>
                    </w:rPr>
                  </w:pPr>
                  <w:r>
                    <w:rPr>
                      <w:rFonts w:ascii="Arial"/>
                      <w:color w:val="9AAAA1"/>
                      <w:w w:val="105"/>
                      <w:sz w:val="17"/>
                    </w:rPr>
                    <w:t>Cymde,thasol</w:t>
                  </w:r>
                  <w:r>
                    <w:rPr>
                      <w:rFonts w:ascii="Arial"/>
                      <w:color w:val="9AAAA1"/>
                      <w:spacing w:val="-14"/>
                      <w:w w:val="105"/>
                      <w:sz w:val="17"/>
                    </w:rPr>
                    <w:t> </w:t>
                  </w:r>
                  <w:r>
                    <w:rPr>
                      <w:rFonts w:ascii="Arial"/>
                      <w:color w:val="9AAAA1"/>
                      <w:w w:val="105"/>
                      <w:sz w:val="17"/>
                    </w:rPr>
                    <w:t>Gwent</w:t>
                  </w:r>
                  <w:r>
                    <w:rPr>
                      <w:rFonts w:ascii="Arial"/>
                      <w:color w:val="9AAAA1"/>
                      <w:spacing w:val="5"/>
                      <w:w w:val="105"/>
                      <w:sz w:val="17"/>
                    </w:rPr>
                    <w:t> </w:t>
                  </w:r>
                  <w:r>
                    <w:rPr>
                      <w:rFonts w:ascii="Arial"/>
                      <w:color w:val="9AAAA1"/>
                      <w:spacing w:val="-2"/>
                      <w:w w:val="105"/>
                      <w:sz w:val="17"/>
                    </w:rPr>
                    <w:t>Fwyaf</w:t>
                  </w:r>
                </w:p>
              </w:txbxContent>
            </v:textbox>
            <w10:wrap type="none"/>
          </v:shape>
        </w:pict>
      </w:r>
      <w:r>
        <w:rPr/>
        <w:pict>
          <v:shape style="position:absolute;margin-left:237.809402pt;margin-top:67.212509pt;width:121.1pt;height:20.55pt;mso-position-horizontal-relative:page;mso-position-vertical-relative:page;z-index:15729664" type="#_x0000_t202" id="docshape2" filled="false" stroked="false">
            <v:textbox inset="0,0,0,0">
              <w:txbxContent>
                <w:p>
                  <w:pPr>
                    <w:spacing w:line="244" w:lineRule="auto" w:before="0"/>
                    <w:ind w:left="0" w:right="0" w:firstLine="1"/>
                    <w:jc w:val="left"/>
                    <w:rPr>
                      <w:rFonts w:ascii="Times New Roman"/>
                      <w:sz w:val="18"/>
                    </w:rPr>
                  </w:pPr>
                  <w:r>
                    <w:rPr>
                      <w:rFonts w:ascii="Times New Roman"/>
                      <w:color w:val="8E6B79"/>
                      <w:w w:val="105"/>
                      <w:sz w:val="18"/>
                    </w:rPr>
                    <w:t>promoting</w:t>
                  </w:r>
                  <w:r>
                    <w:rPr>
                      <w:rFonts w:ascii="Times New Roman"/>
                      <w:color w:val="8E6B79"/>
                      <w:spacing w:val="26"/>
                      <w:w w:val="105"/>
                      <w:sz w:val="18"/>
                    </w:rPr>
                    <w:t> </w:t>
                  </w:r>
                  <w:r>
                    <w:rPr>
                      <w:rFonts w:ascii="Times New Roman"/>
                      <w:color w:val="8E6B79"/>
                      <w:w w:val="105"/>
                      <w:sz w:val="18"/>
                    </w:rPr>
                    <w:t>equality</w:t>
                  </w:r>
                  <w:r>
                    <w:rPr>
                      <w:rFonts w:ascii="Times New Roman"/>
                      <w:color w:val="8E6B79"/>
                      <w:spacing w:val="26"/>
                      <w:w w:val="105"/>
                      <w:sz w:val="18"/>
                    </w:rPr>
                    <w:t> </w:t>
                  </w:r>
                  <w:r>
                    <w:rPr>
                      <w:rFonts w:ascii="Times New Roman"/>
                      <w:color w:val="A38C95"/>
                      <w:w w:val="105"/>
                      <w:sz w:val="18"/>
                    </w:rPr>
                    <w:t>i</w:t>
                  </w:r>
                  <w:r>
                    <w:rPr>
                      <w:rFonts w:ascii="Times New Roman"/>
                      <w:color w:val="8E6B79"/>
                      <w:w w:val="105"/>
                      <w:sz w:val="18"/>
                    </w:rPr>
                    <w:t>n</w:t>
                  </w:r>
                  <w:r>
                    <w:rPr>
                      <w:rFonts w:ascii="Times New Roman"/>
                      <w:color w:val="8E6B79"/>
                      <w:spacing w:val="40"/>
                      <w:w w:val="105"/>
                      <w:sz w:val="18"/>
                    </w:rPr>
                    <w:t> </w:t>
                  </w:r>
                  <w:r>
                    <w:rPr>
                      <w:rFonts w:ascii="Times New Roman"/>
                      <w:color w:val="795766"/>
                      <w:w w:val="105"/>
                      <w:sz w:val="18"/>
                    </w:rPr>
                    <w:t>hous</w:t>
                  </w:r>
                  <w:r>
                    <w:rPr>
                      <w:rFonts w:ascii="Times New Roman"/>
                      <w:color w:val="A38C95"/>
                      <w:w w:val="105"/>
                      <w:sz w:val="18"/>
                    </w:rPr>
                    <w:t>i</w:t>
                  </w:r>
                  <w:r>
                    <w:rPr>
                      <w:rFonts w:ascii="Times New Roman"/>
                      <w:color w:val="8E6B79"/>
                      <w:w w:val="105"/>
                      <w:sz w:val="18"/>
                    </w:rPr>
                    <w:t>ng hybu</w:t>
                  </w:r>
                  <w:r>
                    <w:rPr>
                      <w:rFonts w:ascii="Times New Roman"/>
                      <w:color w:val="8E6B79"/>
                      <w:spacing w:val="-5"/>
                      <w:w w:val="105"/>
                      <w:sz w:val="18"/>
                    </w:rPr>
                    <w:t> </w:t>
                  </w:r>
                  <w:r>
                    <w:rPr>
                      <w:rFonts w:ascii="Times New Roman"/>
                      <w:color w:val="8E6B79"/>
                      <w:w w:val="105"/>
                      <w:sz w:val="18"/>
                    </w:rPr>
                    <w:t>cydraddoldeb</w:t>
                  </w:r>
                  <w:r>
                    <w:rPr>
                      <w:rFonts w:ascii="Times New Roman"/>
                      <w:color w:val="8E6B79"/>
                      <w:spacing w:val="-3"/>
                      <w:w w:val="105"/>
                      <w:sz w:val="18"/>
                    </w:rPr>
                    <w:t> </w:t>
                  </w:r>
                  <w:r>
                    <w:rPr>
                      <w:rFonts w:ascii="Times New Roman"/>
                      <w:color w:val="8E6B79"/>
                      <w:w w:val="105"/>
                      <w:sz w:val="18"/>
                    </w:rPr>
                    <w:t>ym</w:t>
                  </w:r>
                  <w:r>
                    <w:rPr>
                      <w:rFonts w:ascii="Times New Roman"/>
                      <w:color w:val="8E6B79"/>
                      <w:spacing w:val="-5"/>
                      <w:w w:val="105"/>
                      <w:sz w:val="18"/>
                    </w:rPr>
                    <w:t> </w:t>
                  </w:r>
                  <w:r>
                    <w:rPr>
                      <w:rFonts w:ascii="Times New Roman"/>
                      <w:color w:val="8E6B79"/>
                      <w:w w:val="105"/>
                      <w:sz w:val="18"/>
                    </w:rPr>
                    <w:t>maes</w:t>
                  </w:r>
                  <w:r>
                    <w:rPr>
                      <w:rFonts w:ascii="Times New Roman"/>
                      <w:color w:val="8E6B79"/>
                      <w:spacing w:val="-12"/>
                      <w:w w:val="105"/>
                      <w:sz w:val="18"/>
                    </w:rPr>
                    <w:t> </w:t>
                  </w:r>
                  <w:r>
                    <w:rPr>
                      <w:rFonts w:ascii="Times New Roman"/>
                      <w:color w:val="8E6B79"/>
                      <w:spacing w:val="-5"/>
                      <w:w w:val="105"/>
                      <w:sz w:val="18"/>
                    </w:rPr>
                    <w:t>tai</w:t>
                  </w:r>
                </w:p>
              </w:txbxContent>
            </v:textbox>
            <w10:wrap type="none"/>
          </v:shape>
        </w:pict>
      </w:r>
      <w:r>
        <w:rPr/>
        <w:pict>
          <v:shape style="position:absolute;margin-left:394.4646pt;margin-top:22.267969pt;width:149.15pt;height:72.150pt;mso-position-horizontal-relative:page;mso-position-vertical-relative:page;z-index:-17710080" type="#_x0000_t202" id="docshape3" filled="false" stroked="false">
            <v:textbox inset="0,0,0,0">
              <w:txbxContent>
                <w:p>
                  <w:pPr>
                    <w:tabs>
                      <w:tab w:pos="1377" w:val="left" w:leader="none"/>
                    </w:tabs>
                    <w:spacing w:line="1443" w:lineRule="exact" w:before="0"/>
                    <w:ind w:left="0" w:right="0" w:firstLine="0"/>
                    <w:jc w:val="left"/>
                    <w:rPr>
                      <w:rFonts w:ascii="Times New Roman"/>
                      <w:sz w:val="21"/>
                    </w:rPr>
                  </w:pPr>
                  <w:r>
                    <w:rPr>
                      <w:rFonts w:ascii="Times New Roman"/>
                      <w:i/>
                      <w:color w:val="366942"/>
                      <w:spacing w:val="-162"/>
                      <w:w w:val="110"/>
                      <w:position w:val="-5"/>
                      <w:sz w:val="130"/>
                    </w:rPr>
                    <w:t>1</w:t>
                  </w:r>
                  <w:r>
                    <w:rPr>
                      <w:rFonts w:ascii="Times New Roman"/>
                      <w:b/>
                      <w:color w:val="9AAAA1"/>
                      <w:spacing w:val="-5"/>
                      <w:w w:val="99"/>
                      <w:sz w:val="60"/>
                    </w:rPr>
                    <w:t>f</w:t>
                  </w:r>
                  <w:r>
                    <w:rPr>
                      <w:rFonts w:ascii="Times New Roman"/>
                      <w:b/>
                      <w:color w:val="9AAAA1"/>
                      <w:sz w:val="60"/>
                    </w:rPr>
                    <w:tab/>
                  </w:r>
                  <w:r>
                    <w:rPr>
                      <w:rFonts w:ascii="Times New Roman"/>
                      <w:color w:val="708777"/>
                      <w:w w:val="105"/>
                      <w:sz w:val="21"/>
                    </w:rPr>
                    <w:t>Partnership</w:t>
                  </w:r>
                  <w:r>
                    <w:rPr>
                      <w:rFonts w:ascii="Times New Roman"/>
                      <w:color w:val="708777"/>
                      <w:spacing w:val="8"/>
                      <w:w w:val="105"/>
                      <w:sz w:val="21"/>
                    </w:rPr>
                    <w:t> </w:t>
                  </w:r>
                  <w:r>
                    <w:rPr>
                      <w:rFonts w:ascii="Times New Roman"/>
                      <w:color w:val="809789"/>
                      <w:spacing w:val="-4"/>
                      <w:w w:val="105"/>
                      <w:sz w:val="21"/>
                    </w:rPr>
                    <w:t>Board</w:t>
                  </w:r>
                </w:p>
              </w:txbxContent>
            </v:textbox>
            <w10:wrap type="none"/>
          </v:shape>
        </w:pict>
      </w:r>
      <w:r>
        <w:rPr>
          <w:rFonts w:ascii="Times New Roman"/>
          <w:color w:val="166D3F"/>
          <w:spacing w:val="81"/>
          <w:w w:val="90"/>
          <w:sz w:val="115"/>
        </w:rPr>
        <w:t>1</w:t>
      </w:r>
      <w:r>
        <w:rPr>
          <w:rFonts w:ascii="Arial"/>
          <w:color w:val="9AAAA1"/>
          <w:spacing w:val="-44"/>
          <w:w w:val="72"/>
          <w:position w:val="8"/>
          <w:sz w:val="32"/>
        </w:rPr>
        <w:t>n</w:t>
      </w:r>
      <w:r>
        <w:rPr>
          <w:rFonts w:ascii="Times New Roman"/>
          <w:color w:val="568E6E"/>
          <w:spacing w:val="-5"/>
          <w:w w:val="121"/>
          <w:position w:val="1"/>
          <w:sz w:val="99"/>
        </w:rPr>
        <w:t>l</w:t>
      </w:r>
    </w:p>
    <w:p>
      <w:pPr>
        <w:spacing w:line="239" w:lineRule="exact" w:before="0"/>
        <w:ind w:left="-67" w:right="0" w:firstLine="0"/>
        <w:jc w:val="left"/>
        <w:rPr>
          <w:rFonts w:ascii="Arial"/>
          <w:sz w:val="17"/>
        </w:rPr>
      </w:pPr>
      <w:r>
        <w:rPr/>
        <w:br w:type="column"/>
      </w:r>
      <w:r>
        <w:rPr>
          <w:rFonts w:ascii="Arial"/>
          <w:color w:val="9AAAA1"/>
          <w:w w:val="110"/>
          <w:sz w:val="17"/>
        </w:rPr>
        <w:t>Partner</w:t>
      </w:r>
      <w:r>
        <w:rPr>
          <w:rFonts w:ascii="Arial"/>
          <w:color w:val="9AAAA1"/>
          <w:spacing w:val="-13"/>
          <w:w w:val="110"/>
          <w:sz w:val="17"/>
        </w:rPr>
        <w:t> </w:t>
      </w:r>
      <w:r>
        <w:rPr>
          <w:rFonts w:ascii="Arial"/>
          <w:color w:val="9AAAA1"/>
          <w:w w:val="110"/>
          <w:sz w:val="17"/>
        </w:rPr>
        <w:t>aeth</w:t>
      </w:r>
      <w:r>
        <w:rPr>
          <w:rFonts w:ascii="Arial"/>
          <w:color w:val="9AAAA1"/>
          <w:spacing w:val="-13"/>
          <w:w w:val="110"/>
          <w:sz w:val="17"/>
        </w:rPr>
        <w:t> </w:t>
      </w:r>
      <w:r>
        <w:rPr>
          <w:rFonts w:ascii="Arial"/>
          <w:color w:val="9AAAA1"/>
          <w:w w:val="110"/>
          <w:sz w:val="17"/>
        </w:rPr>
        <w:t>Lies,</w:t>
      </w:r>
      <w:r>
        <w:rPr>
          <w:rFonts w:ascii="Arial"/>
          <w:color w:val="9AAAA1"/>
          <w:spacing w:val="-13"/>
          <w:w w:val="110"/>
          <w:sz w:val="17"/>
        </w:rPr>
        <w:t> </w:t>
      </w:r>
      <w:r>
        <w:rPr>
          <w:rFonts w:ascii="Times New Roman"/>
          <w:color w:val="9AAAA1"/>
          <w:w w:val="110"/>
          <w:sz w:val="18"/>
        </w:rPr>
        <w:t>lecllyd</w:t>
      </w:r>
      <w:r>
        <w:rPr>
          <w:rFonts w:ascii="Times New Roman"/>
          <w:color w:val="9AAAA1"/>
          <w:spacing w:val="-10"/>
          <w:w w:val="110"/>
          <w:sz w:val="18"/>
        </w:rPr>
        <w:t> </w:t>
      </w:r>
      <w:r>
        <w:rPr>
          <w:rFonts w:ascii="Times New Roman"/>
          <w:color w:val="9AAAA1"/>
          <w:w w:val="110"/>
          <w:sz w:val="18"/>
        </w:rPr>
        <w:t>a</w:t>
      </w:r>
      <w:r>
        <w:rPr>
          <w:rFonts w:ascii="Times New Roman"/>
          <w:color w:val="9AAAA1"/>
          <w:spacing w:val="-5"/>
          <w:w w:val="110"/>
          <w:sz w:val="18"/>
        </w:rPr>
        <w:t> </w:t>
      </w:r>
      <w:r>
        <w:rPr>
          <w:rFonts w:ascii="Arial"/>
          <w:color w:val="9AAAA1"/>
          <w:spacing w:val="-2"/>
          <w:w w:val="110"/>
          <w:sz w:val="17"/>
        </w:rPr>
        <w:t>Gofal</w:t>
      </w:r>
    </w:p>
    <w:p>
      <w:pPr>
        <w:pStyle w:val="ListParagraph"/>
        <w:numPr>
          <w:ilvl w:val="0"/>
          <w:numId w:val="1"/>
        </w:numPr>
        <w:tabs>
          <w:tab w:pos="155" w:val="left" w:leader="none"/>
        </w:tabs>
        <w:spacing w:line="438" w:lineRule="exact" w:before="0" w:after="0"/>
        <w:ind w:left="154" w:right="0" w:hanging="222"/>
        <w:jc w:val="left"/>
        <w:rPr>
          <w:rFonts w:ascii="Arial" w:hAnsi="Arial"/>
          <w:sz w:val="19"/>
        </w:rPr>
      </w:pPr>
      <w:r>
        <w:rPr>
          <w:rFonts w:ascii="Times New Roman" w:hAnsi="Times New Roman"/>
          <w:color w:val="568E6E"/>
          <w:w w:val="111"/>
          <w:position w:val="-29"/>
          <w:sz w:val="134"/>
        </w:rPr>
        <w:br w:type="column"/>
      </w:r>
      <w:r>
        <w:rPr>
          <w:rFonts w:ascii="Times New Roman" w:hAnsi="Times New Roman"/>
          <w:color w:val="568E6E"/>
          <w:w w:val="105"/>
          <w:position w:val="-29"/>
          <w:sz w:val="134"/>
        </w:rPr>
        <w:t>t</w:t>
      </w:r>
      <w:r>
        <w:rPr>
          <w:rFonts w:ascii="Times New Roman" w:hAnsi="Times New Roman"/>
          <w:color w:val="568E6E"/>
          <w:spacing w:val="-160"/>
          <w:w w:val="105"/>
          <w:position w:val="-29"/>
          <w:sz w:val="134"/>
        </w:rPr>
        <w:t> </w:t>
      </w:r>
      <w:r>
        <w:rPr>
          <w:rFonts w:ascii="Arial" w:hAnsi="Arial"/>
          <w:color w:val="708777"/>
          <w:w w:val="105"/>
          <w:sz w:val="19"/>
        </w:rPr>
        <w:t>Gwent</w:t>
      </w:r>
      <w:r>
        <w:rPr>
          <w:rFonts w:ascii="Arial" w:hAnsi="Arial"/>
          <w:color w:val="708777"/>
          <w:spacing w:val="17"/>
          <w:w w:val="105"/>
          <w:sz w:val="19"/>
        </w:rPr>
        <w:t> </w:t>
      </w:r>
      <w:r>
        <w:rPr>
          <w:rFonts w:ascii="Arial" w:hAnsi="Arial"/>
          <w:color w:val="809789"/>
          <w:spacing w:val="-2"/>
          <w:w w:val="105"/>
          <w:sz w:val="19"/>
        </w:rPr>
        <w:t>Regiona</w:t>
      </w:r>
      <w:r>
        <w:rPr>
          <w:rFonts w:ascii="Arial" w:hAnsi="Arial"/>
          <w:color w:val="9AAAA1"/>
          <w:spacing w:val="-2"/>
          <w:w w:val="105"/>
          <w:sz w:val="19"/>
        </w:rPr>
        <w:t>l</w:t>
      </w:r>
    </w:p>
    <w:p>
      <w:pPr>
        <w:spacing w:after="0" w:line="438" w:lineRule="exact"/>
        <w:jc w:val="left"/>
        <w:rPr>
          <w:rFonts w:ascii="Arial" w:hAnsi="Arial"/>
          <w:sz w:val="19"/>
        </w:rPr>
        <w:sectPr>
          <w:type w:val="continuous"/>
          <w:pgSz w:w="11910" w:h="16840"/>
          <w:pgMar w:top="0" w:bottom="280" w:left="0" w:right="560"/>
          <w:cols w:num="3" w:equalWidth="0">
            <w:col w:w="974" w:space="203"/>
            <w:col w:w="2617" w:space="4717"/>
            <w:col w:w="2839"/>
          </w:cols>
        </w:sectPr>
      </w:pPr>
    </w:p>
    <w:p>
      <w:pPr>
        <w:spacing w:before="17"/>
        <w:ind w:left="1440" w:right="0" w:firstLine="0"/>
        <w:jc w:val="left"/>
        <w:rPr>
          <w:b/>
          <w:sz w:val="36"/>
        </w:rPr>
      </w:pPr>
      <w:r>
        <w:rPr>
          <w:b/>
          <w:color w:val="381F46"/>
          <w:spacing w:val="-2"/>
          <w:sz w:val="36"/>
        </w:rPr>
        <w:t>Contents</w:t>
      </w:r>
    </w:p>
    <w:p>
      <w:pPr>
        <w:spacing w:after="0"/>
        <w:jc w:val="left"/>
        <w:rPr>
          <w:sz w:val="36"/>
        </w:rPr>
        <w:sectPr>
          <w:footerReference w:type="default" r:id="rId6"/>
          <w:pgSz w:w="11910" w:h="16840"/>
          <w:pgMar w:footer="1011" w:header="0" w:top="1100" w:bottom="1339" w:left="0" w:right="560"/>
          <w:pgBorders w:offsetFrom="page">
            <w:top w:val="double" w:color="910436" w:space="25" w:sz="4"/>
            <w:left w:val="double" w:color="910436" w:space="25" w:sz="4"/>
            <w:bottom w:val="double" w:color="910436" w:space="25" w:sz="4"/>
            <w:right w:val="double" w:color="910436" w:space="25" w:sz="4"/>
          </w:pgBorders>
          <w:pgNumType w:start="1"/>
        </w:sectPr>
      </w:pPr>
    </w:p>
    <w:sdt>
      <w:sdtPr>
        <w:docPartObj>
          <w:docPartGallery w:val="Table of Contents"/>
          <w:docPartUnique/>
        </w:docPartObj>
      </w:sdtPr>
      <w:sdtEndPr/>
      <w:sdtContent>
        <w:p>
          <w:pPr>
            <w:pStyle w:val="TOC1"/>
            <w:tabs>
              <w:tab w:pos="10457" w:val="right" w:leader="dot"/>
            </w:tabs>
            <w:spacing w:before="64"/>
            <w:ind w:left="1440" w:firstLine="0"/>
          </w:pPr>
          <w:hyperlink w:history="true" w:anchor="_bookmark0">
            <w:r>
              <w:rPr>
                <w:spacing w:val="-2"/>
              </w:rPr>
              <w:t>Acknowledgments</w:t>
            </w:r>
            <w:r>
              <w:rPr/>
              <w:tab/>
            </w:r>
            <w:r>
              <w:rPr>
                <w:spacing w:val="-10"/>
              </w:rPr>
              <w:t>4</w:t>
            </w:r>
          </w:hyperlink>
        </w:p>
        <w:p>
          <w:pPr>
            <w:pStyle w:val="TOC1"/>
            <w:numPr>
              <w:ilvl w:val="1"/>
              <w:numId w:val="1"/>
            </w:numPr>
            <w:tabs>
              <w:tab w:pos="1920" w:val="left" w:leader="none"/>
              <w:tab w:pos="1921" w:val="left" w:leader="none"/>
              <w:tab w:pos="10457" w:val="right" w:leader="dot"/>
            </w:tabs>
            <w:spacing w:line="240" w:lineRule="auto" w:before="144" w:after="0"/>
            <w:ind w:left="1920" w:right="0" w:hanging="481"/>
            <w:jc w:val="left"/>
          </w:pPr>
          <w:hyperlink w:history="true" w:anchor="_bookmark1">
            <w:r>
              <w:rPr>
                <w:spacing w:val="-2"/>
              </w:rPr>
              <w:t>Introduction</w:t>
            </w:r>
            <w:r>
              <w:rPr/>
              <w:tab/>
            </w:r>
            <w:r>
              <w:rPr>
                <w:spacing w:val="-10"/>
              </w:rPr>
              <w:t>4</w:t>
            </w:r>
          </w:hyperlink>
        </w:p>
        <w:p>
          <w:pPr>
            <w:pStyle w:val="TOC1"/>
            <w:numPr>
              <w:ilvl w:val="1"/>
              <w:numId w:val="1"/>
            </w:numPr>
            <w:tabs>
              <w:tab w:pos="1920" w:val="left" w:leader="none"/>
              <w:tab w:pos="1921" w:val="left" w:leader="none"/>
              <w:tab w:pos="10457" w:val="right" w:leader="dot"/>
            </w:tabs>
            <w:spacing w:line="240" w:lineRule="auto" w:before="144" w:after="0"/>
            <w:ind w:left="1920" w:right="0" w:hanging="481"/>
            <w:jc w:val="left"/>
          </w:pPr>
          <w:hyperlink w:history="true" w:anchor="_bookmark2">
            <w:r>
              <w:rPr/>
              <w:t>Methodology</w:t>
            </w:r>
            <w:r>
              <w:rPr>
                <w:spacing w:val="-4"/>
              </w:rPr>
              <w:t> </w:t>
            </w:r>
            <w:r>
              <w:rPr/>
              <w:t>and</w:t>
            </w:r>
            <w:r>
              <w:rPr>
                <w:spacing w:val="-1"/>
              </w:rPr>
              <w:t> </w:t>
            </w:r>
            <w:r>
              <w:rPr/>
              <w:t>key</w:t>
            </w:r>
            <w:r>
              <w:rPr>
                <w:spacing w:val="-4"/>
              </w:rPr>
              <w:t> </w:t>
            </w:r>
            <w:r>
              <w:rPr>
                <w:spacing w:val="-2"/>
              </w:rPr>
              <w:t>terms</w:t>
            </w:r>
            <w:r>
              <w:rPr/>
              <w:tab/>
            </w:r>
            <w:r>
              <w:rPr>
                <w:spacing w:val="-10"/>
              </w:rPr>
              <w:t>5</w:t>
            </w:r>
          </w:hyperlink>
        </w:p>
        <w:p>
          <w:pPr>
            <w:pStyle w:val="TOC2"/>
            <w:numPr>
              <w:ilvl w:val="2"/>
              <w:numId w:val="1"/>
            </w:numPr>
            <w:tabs>
              <w:tab w:pos="2321" w:val="left" w:leader="none"/>
              <w:tab w:pos="2322" w:val="left" w:leader="none"/>
              <w:tab w:pos="10457" w:val="right" w:leader="dot"/>
            </w:tabs>
            <w:spacing w:line="240" w:lineRule="auto" w:before="143" w:after="0"/>
            <w:ind w:left="2321" w:right="0" w:hanging="642"/>
            <w:jc w:val="left"/>
          </w:pPr>
          <w:hyperlink w:history="true" w:anchor="_bookmark3">
            <w:r>
              <w:rPr>
                <w:spacing w:val="-2"/>
              </w:rPr>
              <w:t>Methodology</w:t>
            </w:r>
            <w:r>
              <w:rPr/>
              <w:tab/>
            </w:r>
            <w:r>
              <w:rPr>
                <w:spacing w:val="-10"/>
              </w:rPr>
              <w:t>5</w:t>
            </w:r>
          </w:hyperlink>
        </w:p>
        <w:p>
          <w:pPr>
            <w:pStyle w:val="TOC2"/>
            <w:numPr>
              <w:ilvl w:val="2"/>
              <w:numId w:val="1"/>
            </w:numPr>
            <w:tabs>
              <w:tab w:pos="2321" w:val="left" w:leader="none"/>
              <w:tab w:pos="2322" w:val="left" w:leader="none"/>
              <w:tab w:pos="10457" w:val="right" w:leader="dot"/>
            </w:tabs>
            <w:spacing w:line="240" w:lineRule="auto" w:before="144" w:after="0"/>
            <w:ind w:left="2321" w:right="0" w:hanging="642"/>
            <w:jc w:val="left"/>
          </w:pPr>
          <w:hyperlink w:history="true" w:anchor="_bookmark4">
            <w:r>
              <w:rPr/>
              <w:t>Accessible</w:t>
            </w:r>
            <w:r>
              <w:rPr>
                <w:spacing w:val="-2"/>
              </w:rPr>
              <w:t> </w:t>
            </w:r>
            <w:r>
              <w:rPr/>
              <w:t>housing</w:t>
            </w:r>
            <w:r>
              <w:rPr>
                <w:spacing w:val="-4"/>
              </w:rPr>
              <w:t> </w:t>
            </w:r>
            <w:r>
              <w:rPr/>
              <w:t>allocation</w:t>
            </w:r>
            <w:r>
              <w:rPr>
                <w:spacing w:val="-3"/>
              </w:rPr>
              <w:t> </w:t>
            </w:r>
            <w:r>
              <w:rPr/>
              <w:t>system</w:t>
            </w:r>
            <w:r>
              <w:rPr>
                <w:spacing w:val="-1"/>
              </w:rPr>
              <w:t> </w:t>
            </w:r>
            <w:r>
              <w:rPr/>
              <w:t>vs.</w:t>
            </w:r>
            <w:r>
              <w:rPr>
                <w:spacing w:val="-3"/>
              </w:rPr>
              <w:t> </w:t>
            </w:r>
            <w:r>
              <w:rPr>
                <w:spacing w:val="-2"/>
              </w:rPr>
              <w:t>register</w:t>
            </w:r>
            <w:r>
              <w:rPr/>
              <w:tab/>
            </w:r>
            <w:r>
              <w:rPr>
                <w:spacing w:val="-10"/>
              </w:rPr>
              <w:t>7</w:t>
            </w:r>
          </w:hyperlink>
        </w:p>
        <w:p>
          <w:pPr>
            <w:pStyle w:val="TOC2"/>
            <w:numPr>
              <w:ilvl w:val="2"/>
              <w:numId w:val="1"/>
            </w:numPr>
            <w:tabs>
              <w:tab w:pos="2321" w:val="left" w:leader="none"/>
              <w:tab w:pos="2322" w:val="left" w:leader="none"/>
              <w:tab w:pos="10457" w:val="right" w:leader="dot"/>
            </w:tabs>
            <w:spacing w:line="240" w:lineRule="auto" w:before="144" w:after="0"/>
            <w:ind w:left="2321" w:right="0" w:hanging="642"/>
            <w:jc w:val="left"/>
          </w:pPr>
          <w:hyperlink w:history="true" w:anchor="_bookmark5">
            <w:r>
              <w:rPr/>
              <w:t>Categorising</w:t>
            </w:r>
            <w:r>
              <w:rPr>
                <w:spacing w:val="-4"/>
              </w:rPr>
              <w:t> </w:t>
            </w:r>
            <w:r>
              <w:rPr/>
              <w:t>and</w:t>
            </w:r>
            <w:r>
              <w:rPr>
                <w:spacing w:val="1"/>
              </w:rPr>
              <w:t> </w:t>
            </w:r>
            <w:r>
              <w:rPr>
                <w:spacing w:val="-2"/>
                <w:w w:val="95"/>
              </w:rPr>
              <w:t>Banding</w:t>
            </w:r>
            <w:r>
              <w:rPr/>
              <w:tab/>
            </w:r>
            <w:r>
              <w:rPr>
                <w:spacing w:val="-10"/>
              </w:rPr>
              <w:t>8</w:t>
            </w:r>
          </w:hyperlink>
        </w:p>
        <w:p>
          <w:pPr>
            <w:pStyle w:val="TOC1"/>
            <w:numPr>
              <w:ilvl w:val="1"/>
              <w:numId w:val="1"/>
            </w:numPr>
            <w:tabs>
              <w:tab w:pos="1920" w:val="left" w:leader="none"/>
              <w:tab w:pos="1921" w:val="left" w:leader="none"/>
              <w:tab w:pos="10457" w:val="right" w:leader="dot"/>
            </w:tabs>
            <w:spacing w:line="240" w:lineRule="auto" w:before="144" w:after="0"/>
            <w:ind w:left="1920" w:right="0" w:hanging="481"/>
            <w:jc w:val="left"/>
          </w:pPr>
          <w:hyperlink w:history="true" w:anchor="_bookmark6">
            <w:r>
              <w:rPr/>
              <w:t>Research</w:t>
            </w:r>
            <w:r>
              <w:rPr>
                <w:spacing w:val="-1"/>
              </w:rPr>
              <w:t> </w:t>
            </w:r>
            <w:r>
              <w:rPr/>
              <w:t>and</w:t>
            </w:r>
            <w:r>
              <w:rPr>
                <w:spacing w:val="-1"/>
              </w:rPr>
              <w:t> </w:t>
            </w:r>
            <w:r>
              <w:rPr/>
              <w:t>good</w:t>
            </w:r>
            <w:r>
              <w:rPr>
                <w:spacing w:val="-2"/>
              </w:rPr>
              <w:t> </w:t>
            </w:r>
            <w:r>
              <w:rPr/>
              <w:t>practice </w:t>
            </w:r>
            <w:r>
              <w:rPr>
                <w:spacing w:val="-2"/>
              </w:rPr>
              <w:t>review</w:t>
            </w:r>
            <w:r>
              <w:rPr/>
              <w:tab/>
            </w:r>
            <w:r>
              <w:rPr>
                <w:spacing w:val="-10"/>
              </w:rPr>
              <w:t>8</w:t>
            </w:r>
          </w:hyperlink>
        </w:p>
        <w:p>
          <w:pPr>
            <w:pStyle w:val="TOC2"/>
            <w:numPr>
              <w:ilvl w:val="2"/>
              <w:numId w:val="1"/>
            </w:numPr>
            <w:tabs>
              <w:tab w:pos="2321" w:val="left" w:leader="none"/>
              <w:tab w:pos="2322" w:val="left" w:leader="none"/>
              <w:tab w:pos="10457" w:val="right" w:leader="dot"/>
            </w:tabs>
            <w:spacing w:line="240" w:lineRule="auto" w:before="144" w:after="0"/>
            <w:ind w:left="2321" w:right="0" w:hanging="642"/>
            <w:jc w:val="left"/>
          </w:pPr>
          <w:hyperlink w:history="true" w:anchor="_bookmark7">
            <w:r>
              <w:rPr/>
              <w:t>Context</w:t>
            </w:r>
            <w:r>
              <w:rPr>
                <w:spacing w:val="-5"/>
              </w:rPr>
              <w:t> </w:t>
            </w:r>
            <w:r>
              <w:rPr/>
              <w:t>and</w:t>
            </w:r>
            <w:r>
              <w:rPr>
                <w:spacing w:val="-1"/>
              </w:rPr>
              <w:t> </w:t>
            </w:r>
            <w:r>
              <w:rPr/>
              <w:t>research</w:t>
            </w:r>
            <w:r>
              <w:rPr>
                <w:spacing w:val="-2"/>
              </w:rPr>
              <w:t> </w:t>
            </w:r>
            <w:r>
              <w:rPr/>
              <w:t>in</w:t>
            </w:r>
            <w:r>
              <w:rPr>
                <w:spacing w:val="-2"/>
              </w:rPr>
              <w:t> Wales</w:t>
            </w:r>
            <w:r>
              <w:rPr/>
              <w:tab/>
            </w:r>
            <w:r>
              <w:rPr>
                <w:spacing w:val="-10"/>
              </w:rPr>
              <w:t>8</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8">
            <w:r>
              <w:rPr/>
              <w:t>Housing</w:t>
            </w:r>
            <w:r>
              <w:rPr>
                <w:spacing w:val="-3"/>
              </w:rPr>
              <w:t> </w:t>
            </w:r>
            <w:r>
              <w:rPr/>
              <w:t>and</w:t>
            </w:r>
            <w:r>
              <w:rPr>
                <w:spacing w:val="-4"/>
              </w:rPr>
              <w:t> </w:t>
            </w:r>
            <w:r>
              <w:rPr/>
              <w:t>Disability:</w:t>
            </w:r>
            <w:r>
              <w:rPr>
                <w:spacing w:val="-5"/>
              </w:rPr>
              <w:t> </w:t>
            </w:r>
            <w:r>
              <w:rPr/>
              <w:t>Equality</w:t>
            </w:r>
            <w:r>
              <w:rPr>
                <w:spacing w:val="-3"/>
              </w:rPr>
              <w:t> </w:t>
            </w:r>
            <w:r>
              <w:rPr/>
              <w:t>and</w:t>
            </w:r>
            <w:r>
              <w:rPr>
                <w:spacing w:val="-2"/>
              </w:rPr>
              <w:t> </w:t>
            </w:r>
            <w:r>
              <w:rPr/>
              <w:t>Human</w:t>
            </w:r>
            <w:r>
              <w:rPr>
                <w:spacing w:val="-2"/>
              </w:rPr>
              <w:t> </w:t>
            </w:r>
            <w:r>
              <w:rPr/>
              <w:t>Rights</w:t>
            </w:r>
            <w:r>
              <w:rPr>
                <w:spacing w:val="-3"/>
              </w:rPr>
              <w:t> </w:t>
            </w:r>
            <w:r>
              <w:rPr/>
              <w:t>Commission</w:t>
            </w:r>
            <w:r>
              <w:rPr>
                <w:spacing w:val="-2"/>
              </w:rPr>
              <w:t> Toolkit</w:t>
            </w:r>
            <w:r>
              <w:rPr/>
              <w:tab/>
            </w:r>
            <w:r>
              <w:rPr>
                <w:spacing w:val="-5"/>
              </w:rPr>
              <w:t>11</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9">
            <w:r>
              <w:rPr/>
              <w:t>Latest</w:t>
            </w:r>
            <w:r>
              <w:rPr>
                <w:spacing w:val="-3"/>
              </w:rPr>
              <w:t> </w:t>
            </w:r>
            <w:r>
              <w:rPr/>
              <w:t>research</w:t>
            </w:r>
            <w:r>
              <w:rPr>
                <w:spacing w:val="-3"/>
              </w:rPr>
              <w:t> </w:t>
            </w:r>
            <w:r>
              <w:rPr/>
              <w:t>in</w:t>
            </w:r>
            <w:r>
              <w:rPr>
                <w:spacing w:val="-2"/>
              </w:rPr>
              <w:t> Scotland</w:t>
            </w:r>
            <w:r>
              <w:rPr/>
              <w:tab/>
            </w:r>
            <w:r>
              <w:rPr>
                <w:spacing w:val="-5"/>
              </w:rPr>
              <w:t>12</w:t>
            </w:r>
          </w:hyperlink>
        </w:p>
        <w:p>
          <w:pPr>
            <w:pStyle w:val="TOC2"/>
            <w:numPr>
              <w:ilvl w:val="2"/>
              <w:numId w:val="1"/>
            </w:numPr>
            <w:tabs>
              <w:tab w:pos="2321" w:val="left" w:leader="none"/>
              <w:tab w:pos="2322" w:val="left" w:leader="none"/>
              <w:tab w:pos="10461" w:val="right" w:leader="dot"/>
            </w:tabs>
            <w:spacing w:line="240" w:lineRule="auto" w:before="146" w:after="0"/>
            <w:ind w:left="2321" w:right="0" w:hanging="642"/>
            <w:jc w:val="left"/>
          </w:pPr>
          <w:hyperlink w:history="true" w:anchor="_bookmark10">
            <w:r>
              <w:rPr/>
              <w:t>Cost</w:t>
            </w:r>
            <w:r>
              <w:rPr>
                <w:spacing w:val="-2"/>
              </w:rPr>
              <w:t> </w:t>
            </w:r>
            <w:r>
              <w:rPr/>
              <w:t>and</w:t>
            </w:r>
            <w:r>
              <w:rPr>
                <w:spacing w:val="-3"/>
              </w:rPr>
              <w:t> </w:t>
            </w:r>
            <w:r>
              <w:rPr/>
              <w:t>effectiveness</w:t>
            </w:r>
            <w:r>
              <w:rPr>
                <w:spacing w:val="-3"/>
              </w:rPr>
              <w:t> </w:t>
            </w:r>
            <w:r>
              <w:rPr/>
              <w:t>research</w:t>
            </w:r>
            <w:r>
              <w:rPr>
                <w:spacing w:val="-3"/>
              </w:rPr>
              <w:t> </w:t>
            </w:r>
            <w:r>
              <w:rPr/>
              <w:t>from</w:t>
            </w:r>
            <w:r>
              <w:rPr>
                <w:spacing w:val="-2"/>
              </w:rPr>
              <w:t> England</w:t>
            </w:r>
            <w:r>
              <w:rPr/>
              <w:tab/>
            </w:r>
            <w:r>
              <w:rPr>
                <w:spacing w:val="-5"/>
              </w:rPr>
              <w:t>16</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11">
            <w:r>
              <w:rPr/>
              <w:t>More</w:t>
            </w:r>
            <w:r>
              <w:rPr>
                <w:spacing w:val="-4"/>
              </w:rPr>
              <w:t> </w:t>
            </w:r>
            <w:r>
              <w:rPr/>
              <w:t>on</w:t>
            </w:r>
            <w:r>
              <w:rPr>
                <w:spacing w:val="-2"/>
              </w:rPr>
              <w:t> </w:t>
            </w:r>
            <w:r>
              <w:rPr/>
              <w:t>good </w:t>
            </w:r>
            <w:r>
              <w:rPr>
                <w:spacing w:val="-2"/>
              </w:rPr>
              <w:t>practice</w:t>
            </w:r>
            <w:r>
              <w:rPr/>
              <w:tab/>
            </w:r>
            <w:r>
              <w:rPr>
                <w:spacing w:val="-5"/>
              </w:rPr>
              <w:t>17</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12">
            <w:r>
              <w:rPr/>
              <w:t>Caerphilly</w:t>
            </w:r>
            <w:r>
              <w:rPr>
                <w:spacing w:val="-4"/>
              </w:rPr>
              <w:t> </w:t>
            </w:r>
            <w:r>
              <w:rPr/>
              <w:t>accessible</w:t>
            </w:r>
            <w:r>
              <w:rPr>
                <w:spacing w:val="-3"/>
              </w:rPr>
              <w:t> </w:t>
            </w:r>
            <w:r>
              <w:rPr/>
              <w:t>housing</w:t>
            </w:r>
            <w:r>
              <w:rPr>
                <w:spacing w:val="-2"/>
              </w:rPr>
              <w:t> </w:t>
            </w:r>
            <w:r>
              <w:rPr/>
              <w:t>allocation</w:t>
            </w:r>
            <w:r>
              <w:rPr>
                <w:spacing w:val="-2"/>
              </w:rPr>
              <w:t> system</w:t>
            </w:r>
            <w:r>
              <w:rPr/>
              <w:tab/>
            </w:r>
            <w:r>
              <w:rPr>
                <w:spacing w:val="-5"/>
              </w:rPr>
              <w:t>17</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13">
            <w:r>
              <w:rPr/>
              <w:t>Cardiff</w:t>
            </w:r>
            <w:r>
              <w:rPr>
                <w:spacing w:val="-1"/>
              </w:rPr>
              <w:t> </w:t>
            </w:r>
            <w:r>
              <w:rPr/>
              <w:t>Accessible</w:t>
            </w:r>
            <w:r>
              <w:rPr>
                <w:spacing w:val="-2"/>
              </w:rPr>
              <w:t> Homes</w:t>
            </w:r>
            <w:r>
              <w:rPr/>
              <w:tab/>
            </w:r>
            <w:r>
              <w:rPr>
                <w:spacing w:val="-5"/>
              </w:rPr>
              <w:t>19</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14">
            <w:r>
              <w:rPr/>
              <w:t>North</w:t>
            </w:r>
            <w:r>
              <w:rPr>
                <w:spacing w:val="-3"/>
              </w:rPr>
              <w:t> </w:t>
            </w:r>
            <w:r>
              <w:rPr/>
              <w:t>Wales</w:t>
            </w:r>
            <w:r>
              <w:rPr>
                <w:spacing w:val="-2"/>
              </w:rPr>
              <w:t> </w:t>
            </w:r>
            <w:r>
              <w:rPr/>
              <w:t>Regional</w:t>
            </w:r>
            <w:r>
              <w:rPr>
                <w:spacing w:val="-4"/>
              </w:rPr>
              <w:t> </w:t>
            </w:r>
            <w:r>
              <w:rPr/>
              <w:t>Common</w:t>
            </w:r>
            <w:r>
              <w:rPr>
                <w:spacing w:val="-2"/>
              </w:rPr>
              <w:t> </w:t>
            </w:r>
            <w:r>
              <w:rPr/>
              <w:t>Housing</w:t>
            </w:r>
            <w:r>
              <w:rPr>
                <w:spacing w:val="-3"/>
              </w:rPr>
              <w:t> </w:t>
            </w:r>
            <w:r>
              <w:rPr/>
              <w:t>Register</w:t>
            </w:r>
            <w:r>
              <w:rPr>
                <w:spacing w:val="-7"/>
              </w:rPr>
              <w:t> </w:t>
            </w:r>
            <w:r>
              <w:rPr>
                <w:spacing w:val="-2"/>
              </w:rPr>
              <w:t>SARTH</w:t>
            </w:r>
            <w:r>
              <w:rPr/>
              <w:tab/>
            </w:r>
            <w:r>
              <w:rPr>
                <w:spacing w:val="-5"/>
              </w:rPr>
              <w:t>22</w:t>
            </w:r>
          </w:hyperlink>
        </w:p>
        <w:p>
          <w:pPr>
            <w:pStyle w:val="TOC3"/>
            <w:numPr>
              <w:ilvl w:val="3"/>
              <w:numId w:val="1"/>
            </w:numPr>
            <w:tabs>
              <w:tab w:pos="2760" w:val="left" w:leader="none"/>
              <w:tab w:pos="2761" w:val="left" w:leader="none"/>
              <w:tab w:pos="10461" w:val="right" w:leader="dot"/>
            </w:tabs>
            <w:spacing w:line="240" w:lineRule="auto" w:before="143" w:after="0"/>
            <w:ind w:left="2760" w:right="0" w:hanging="841"/>
            <w:jc w:val="left"/>
          </w:pPr>
          <w:hyperlink w:history="true" w:anchor="_bookmark15">
            <w:r>
              <w:rPr/>
              <w:t>London</w:t>
            </w:r>
            <w:r>
              <w:rPr>
                <w:spacing w:val="-4"/>
              </w:rPr>
              <w:t> </w:t>
            </w:r>
            <w:r>
              <w:rPr/>
              <w:t>Accessible</w:t>
            </w:r>
            <w:r>
              <w:rPr>
                <w:spacing w:val="-3"/>
              </w:rPr>
              <w:t> </w:t>
            </w:r>
            <w:r>
              <w:rPr/>
              <w:t>Housing</w:t>
            </w:r>
            <w:r>
              <w:rPr>
                <w:spacing w:val="-3"/>
              </w:rPr>
              <w:t> </w:t>
            </w:r>
            <w:r>
              <w:rPr>
                <w:spacing w:val="-2"/>
              </w:rPr>
              <w:t>Register</w:t>
            </w:r>
            <w:r>
              <w:rPr/>
              <w:tab/>
            </w:r>
            <w:r>
              <w:rPr>
                <w:spacing w:val="-5"/>
              </w:rPr>
              <w:t>22</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16">
            <w:r>
              <w:rPr/>
              <w:t>Home</w:t>
            </w:r>
            <w:r>
              <w:rPr>
                <w:spacing w:val="-3"/>
              </w:rPr>
              <w:t> </w:t>
            </w:r>
            <w:r>
              <w:rPr/>
              <w:t>2</w:t>
            </w:r>
            <w:r>
              <w:rPr>
                <w:spacing w:val="-1"/>
              </w:rPr>
              <w:t> </w:t>
            </w:r>
            <w:r>
              <w:rPr/>
              <w:t>Fit</w:t>
            </w:r>
            <w:r>
              <w:rPr>
                <w:spacing w:val="-1"/>
              </w:rPr>
              <w:t> </w:t>
            </w:r>
            <w:r>
              <w:rPr>
                <w:spacing w:val="-2"/>
              </w:rPr>
              <w:t>Scotland</w:t>
            </w:r>
            <w:r>
              <w:rPr/>
              <w:tab/>
            </w:r>
            <w:r>
              <w:rPr>
                <w:spacing w:val="-5"/>
              </w:rPr>
              <w:t>25</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17">
            <w:r>
              <w:rPr/>
              <w:t>London</w:t>
            </w:r>
            <w:r>
              <w:rPr>
                <w:spacing w:val="-5"/>
              </w:rPr>
              <w:t> </w:t>
            </w:r>
            <w:r>
              <w:rPr/>
              <w:t>accessible</w:t>
            </w:r>
            <w:r>
              <w:rPr>
                <w:spacing w:val="-2"/>
              </w:rPr>
              <w:t> </w:t>
            </w:r>
            <w:r>
              <w:rPr/>
              <w:t>and</w:t>
            </w:r>
            <w:r>
              <w:rPr>
                <w:spacing w:val="-3"/>
              </w:rPr>
              <w:t> </w:t>
            </w:r>
            <w:r>
              <w:rPr/>
              <w:t>specialist</w:t>
            </w:r>
            <w:r>
              <w:rPr>
                <w:spacing w:val="-4"/>
              </w:rPr>
              <w:t> </w:t>
            </w:r>
            <w:r>
              <w:rPr/>
              <w:t>older</w:t>
            </w:r>
            <w:r>
              <w:rPr>
                <w:spacing w:val="-2"/>
              </w:rPr>
              <w:t> </w:t>
            </w:r>
            <w:r>
              <w:rPr/>
              <w:t>persons</w:t>
            </w:r>
            <w:r>
              <w:rPr>
                <w:spacing w:val="-5"/>
              </w:rPr>
              <w:t> </w:t>
            </w:r>
            <w:r>
              <w:rPr/>
              <w:t>housing</w:t>
            </w:r>
            <w:r>
              <w:rPr>
                <w:spacing w:val="-3"/>
              </w:rPr>
              <w:t> </w:t>
            </w:r>
            <w:r>
              <w:rPr>
                <w:spacing w:val="-2"/>
              </w:rPr>
              <w:t>locator</w:t>
            </w:r>
            <w:r>
              <w:rPr/>
              <w:tab/>
            </w:r>
            <w:r>
              <w:rPr>
                <w:spacing w:val="-5"/>
              </w:rPr>
              <w:t>26</w:t>
            </w:r>
          </w:hyperlink>
        </w:p>
        <w:p>
          <w:pPr>
            <w:pStyle w:val="TOC1"/>
            <w:numPr>
              <w:ilvl w:val="1"/>
              <w:numId w:val="1"/>
            </w:numPr>
            <w:tabs>
              <w:tab w:pos="1920" w:val="left" w:leader="none"/>
              <w:tab w:pos="1921" w:val="left" w:leader="none"/>
              <w:tab w:pos="10461" w:val="right" w:leader="dot"/>
            </w:tabs>
            <w:spacing w:line="240" w:lineRule="auto" w:before="144" w:after="0"/>
            <w:ind w:left="1920" w:right="0" w:hanging="481"/>
            <w:jc w:val="left"/>
          </w:pPr>
          <w:hyperlink w:history="true" w:anchor="_bookmark18">
            <w:r>
              <w:rPr/>
              <w:t>Current</w:t>
            </w:r>
            <w:r>
              <w:rPr>
                <w:spacing w:val="-4"/>
              </w:rPr>
              <w:t> </w:t>
            </w:r>
            <w:r>
              <w:rPr/>
              <w:t>allocation</w:t>
            </w:r>
            <w:r>
              <w:rPr>
                <w:spacing w:val="-4"/>
              </w:rPr>
              <w:t> </w:t>
            </w:r>
            <w:r>
              <w:rPr/>
              <w:t>systems:</w:t>
            </w:r>
            <w:r>
              <w:rPr>
                <w:spacing w:val="-3"/>
              </w:rPr>
              <w:t> </w:t>
            </w:r>
            <w:r>
              <w:rPr>
                <w:spacing w:val="-2"/>
              </w:rPr>
              <w:t>baseline</w:t>
            </w:r>
            <w:r>
              <w:rPr/>
              <w:tab/>
            </w:r>
            <w:r>
              <w:rPr>
                <w:spacing w:val="-5"/>
              </w:rPr>
              <w:t>27</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19">
            <w:r>
              <w:rPr/>
              <w:t>This </w:t>
            </w:r>
            <w:r>
              <w:rPr>
                <w:spacing w:val="-2"/>
              </w:rPr>
              <w:t>section</w:t>
            </w:r>
            <w:r>
              <w:rPr/>
              <w:tab/>
            </w:r>
            <w:r>
              <w:rPr>
                <w:spacing w:val="-5"/>
                <w:w w:val="95"/>
              </w:rPr>
              <w:t>27</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20">
            <w:r>
              <w:rPr/>
              <w:t>Newport</w:t>
            </w:r>
            <w:r>
              <w:rPr>
                <w:spacing w:val="-2"/>
              </w:rPr>
              <w:t> </w:t>
            </w:r>
            <w:r>
              <w:rPr/>
              <w:t>County</w:t>
            </w:r>
            <w:r>
              <w:rPr>
                <w:spacing w:val="-2"/>
              </w:rPr>
              <w:t> Council</w:t>
            </w:r>
            <w:r>
              <w:rPr/>
              <w:tab/>
            </w:r>
            <w:r>
              <w:rPr>
                <w:spacing w:val="-5"/>
              </w:rPr>
              <w:t>27</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21">
            <w:r>
              <w:rPr/>
              <w:t>Allocation</w:t>
            </w:r>
            <w:r>
              <w:rPr>
                <w:spacing w:val="-3"/>
              </w:rPr>
              <w:t> </w:t>
            </w:r>
            <w:r>
              <w:rPr>
                <w:spacing w:val="-2"/>
              </w:rPr>
              <w:t>system</w:t>
            </w:r>
            <w:r>
              <w:rPr/>
              <w:tab/>
            </w:r>
            <w:r>
              <w:rPr>
                <w:spacing w:val="-5"/>
              </w:rPr>
              <w:t>27</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22">
            <w:r>
              <w:rPr/>
              <w:t>Accessible</w:t>
            </w:r>
            <w:r>
              <w:rPr>
                <w:spacing w:val="-4"/>
              </w:rPr>
              <w:t> </w:t>
            </w:r>
            <w:r>
              <w:rPr/>
              <w:t>housing</w:t>
            </w:r>
            <w:r>
              <w:rPr>
                <w:spacing w:val="-6"/>
              </w:rPr>
              <w:t> </w:t>
            </w:r>
            <w:r>
              <w:rPr>
                <w:spacing w:val="-2"/>
              </w:rPr>
              <w:t>allocation</w:t>
            </w:r>
            <w:r>
              <w:rPr/>
              <w:tab/>
            </w:r>
            <w:r>
              <w:rPr>
                <w:spacing w:val="-5"/>
              </w:rPr>
              <w:t>28</w:t>
            </w:r>
          </w:hyperlink>
        </w:p>
        <w:p>
          <w:pPr>
            <w:pStyle w:val="TOC2"/>
            <w:numPr>
              <w:ilvl w:val="2"/>
              <w:numId w:val="1"/>
            </w:numPr>
            <w:tabs>
              <w:tab w:pos="2321" w:val="left" w:leader="none"/>
              <w:tab w:pos="2322" w:val="left" w:leader="none"/>
              <w:tab w:pos="10461" w:val="right" w:leader="dot"/>
            </w:tabs>
            <w:spacing w:line="240" w:lineRule="auto" w:before="143" w:after="0"/>
            <w:ind w:left="2321" w:right="0" w:hanging="642"/>
            <w:jc w:val="left"/>
          </w:pPr>
          <w:hyperlink w:history="true" w:anchor="_bookmark23">
            <w:r>
              <w:rPr/>
              <w:t>Monmouthshire</w:t>
            </w:r>
            <w:r>
              <w:rPr>
                <w:spacing w:val="-7"/>
              </w:rPr>
              <w:t> </w:t>
            </w:r>
            <w:r>
              <w:rPr/>
              <w:t>County</w:t>
            </w:r>
            <w:r>
              <w:rPr>
                <w:spacing w:val="-8"/>
              </w:rPr>
              <w:t> </w:t>
            </w:r>
            <w:r>
              <w:rPr>
                <w:spacing w:val="-2"/>
                <w:w w:val="95"/>
              </w:rPr>
              <w:t>Council</w:t>
            </w:r>
            <w:r>
              <w:rPr/>
              <w:tab/>
            </w:r>
            <w:r>
              <w:rPr>
                <w:spacing w:val="-5"/>
              </w:rPr>
              <w:t>29</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24">
            <w:r>
              <w:rPr/>
              <w:t>Allocation</w:t>
            </w:r>
            <w:r>
              <w:rPr>
                <w:spacing w:val="-3"/>
              </w:rPr>
              <w:t> </w:t>
            </w:r>
            <w:r>
              <w:rPr>
                <w:spacing w:val="-2"/>
              </w:rPr>
              <w:t>system</w:t>
            </w:r>
            <w:r>
              <w:rPr/>
              <w:tab/>
            </w:r>
            <w:r>
              <w:rPr>
                <w:spacing w:val="-5"/>
              </w:rPr>
              <w:t>29</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25">
            <w:r>
              <w:rPr/>
              <w:t>Accessible</w:t>
            </w:r>
            <w:r>
              <w:rPr>
                <w:spacing w:val="-2"/>
              </w:rPr>
              <w:t> </w:t>
            </w:r>
            <w:r>
              <w:rPr/>
              <w:t>housing</w:t>
            </w:r>
            <w:r>
              <w:rPr>
                <w:spacing w:val="-4"/>
              </w:rPr>
              <w:t> </w:t>
            </w:r>
            <w:r>
              <w:rPr>
                <w:spacing w:val="-2"/>
              </w:rPr>
              <w:t>allocation</w:t>
            </w:r>
            <w:r>
              <w:rPr/>
              <w:tab/>
            </w:r>
            <w:r>
              <w:rPr>
                <w:spacing w:val="-5"/>
              </w:rPr>
              <w:t>29</w:t>
            </w:r>
          </w:hyperlink>
        </w:p>
        <w:p>
          <w:pPr>
            <w:pStyle w:val="TOC2"/>
            <w:numPr>
              <w:ilvl w:val="2"/>
              <w:numId w:val="1"/>
            </w:numPr>
            <w:tabs>
              <w:tab w:pos="2321" w:val="left" w:leader="none"/>
              <w:tab w:pos="2322" w:val="left" w:leader="none"/>
              <w:tab w:pos="10461" w:val="right" w:leader="dot"/>
            </w:tabs>
            <w:spacing w:line="240" w:lineRule="auto" w:before="145" w:after="0"/>
            <w:ind w:left="2321" w:right="0" w:hanging="642"/>
            <w:jc w:val="left"/>
          </w:pPr>
          <w:hyperlink w:history="true" w:anchor="_bookmark26">
            <w:r>
              <w:rPr/>
              <w:t>Torfaen</w:t>
            </w:r>
            <w:r>
              <w:rPr>
                <w:spacing w:val="-3"/>
              </w:rPr>
              <w:t> </w:t>
            </w:r>
            <w:r>
              <w:rPr/>
              <w:t>County</w:t>
            </w:r>
            <w:r>
              <w:rPr>
                <w:spacing w:val="-3"/>
              </w:rPr>
              <w:t> </w:t>
            </w:r>
            <w:r>
              <w:rPr/>
              <w:t>Borough</w:t>
            </w:r>
            <w:r>
              <w:rPr>
                <w:spacing w:val="-4"/>
              </w:rPr>
              <w:t> </w:t>
            </w:r>
            <w:r>
              <w:rPr>
                <w:spacing w:val="-2"/>
              </w:rPr>
              <w:t>Council</w:t>
            </w:r>
            <w:r>
              <w:rPr/>
              <w:tab/>
            </w:r>
            <w:r>
              <w:rPr>
                <w:spacing w:val="-5"/>
              </w:rPr>
              <w:t>30</w:t>
            </w:r>
          </w:hyperlink>
        </w:p>
        <w:p>
          <w:pPr>
            <w:pStyle w:val="TOC3"/>
            <w:numPr>
              <w:ilvl w:val="3"/>
              <w:numId w:val="1"/>
            </w:numPr>
            <w:tabs>
              <w:tab w:pos="2760" w:val="left" w:leader="none"/>
              <w:tab w:pos="2761" w:val="left" w:leader="none"/>
              <w:tab w:pos="10461" w:val="right" w:leader="dot"/>
            </w:tabs>
            <w:spacing w:line="240" w:lineRule="auto" w:before="143" w:after="0"/>
            <w:ind w:left="2760" w:right="0" w:hanging="841"/>
            <w:jc w:val="left"/>
          </w:pPr>
          <w:hyperlink w:history="true" w:anchor="_bookmark27">
            <w:r>
              <w:rPr/>
              <w:t>Allocation</w:t>
            </w:r>
            <w:r>
              <w:rPr>
                <w:spacing w:val="-3"/>
              </w:rPr>
              <w:t> </w:t>
            </w:r>
            <w:r>
              <w:rPr>
                <w:spacing w:val="-2"/>
              </w:rPr>
              <w:t>system</w:t>
            </w:r>
            <w:r>
              <w:rPr/>
              <w:tab/>
            </w:r>
            <w:r>
              <w:rPr>
                <w:spacing w:val="-5"/>
              </w:rPr>
              <w:t>30</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28">
            <w:r>
              <w:rPr/>
              <w:t>Accessible</w:t>
            </w:r>
            <w:r>
              <w:rPr>
                <w:spacing w:val="-2"/>
              </w:rPr>
              <w:t> </w:t>
            </w:r>
            <w:r>
              <w:rPr/>
              <w:t>housing</w:t>
            </w:r>
            <w:r>
              <w:rPr>
                <w:spacing w:val="-4"/>
              </w:rPr>
              <w:t> </w:t>
            </w:r>
            <w:r>
              <w:rPr>
                <w:spacing w:val="-2"/>
              </w:rPr>
              <w:t>allocation</w:t>
            </w:r>
            <w:r>
              <w:rPr/>
              <w:tab/>
            </w:r>
            <w:r>
              <w:rPr>
                <w:spacing w:val="-5"/>
              </w:rPr>
              <w:t>30</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29">
            <w:r>
              <w:rPr/>
              <w:t>Blaenau</w:t>
            </w:r>
            <w:r>
              <w:rPr>
                <w:spacing w:val="-3"/>
              </w:rPr>
              <w:t> </w:t>
            </w:r>
            <w:r>
              <w:rPr/>
              <w:t>Gwent</w:t>
            </w:r>
            <w:r>
              <w:rPr>
                <w:spacing w:val="-2"/>
              </w:rPr>
              <w:t> </w:t>
            </w:r>
            <w:r>
              <w:rPr/>
              <w:t>County</w:t>
            </w:r>
            <w:r>
              <w:rPr>
                <w:spacing w:val="-3"/>
              </w:rPr>
              <w:t> </w:t>
            </w:r>
            <w:r>
              <w:rPr/>
              <w:t>Borough</w:t>
            </w:r>
            <w:r>
              <w:rPr>
                <w:spacing w:val="-3"/>
              </w:rPr>
              <w:t> </w:t>
            </w:r>
            <w:r>
              <w:rPr>
                <w:spacing w:val="-2"/>
              </w:rPr>
              <w:t>Council</w:t>
            </w:r>
            <w:r>
              <w:rPr/>
              <w:tab/>
            </w:r>
            <w:r>
              <w:rPr>
                <w:spacing w:val="-5"/>
              </w:rPr>
              <w:t>31</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30">
            <w:r>
              <w:rPr/>
              <w:t>Allocation</w:t>
            </w:r>
            <w:r>
              <w:rPr>
                <w:spacing w:val="-3"/>
              </w:rPr>
              <w:t> </w:t>
            </w:r>
            <w:r>
              <w:rPr>
                <w:spacing w:val="-2"/>
              </w:rPr>
              <w:t>system</w:t>
            </w:r>
            <w:r>
              <w:rPr/>
              <w:tab/>
            </w:r>
            <w:r>
              <w:rPr>
                <w:spacing w:val="-5"/>
              </w:rPr>
              <w:t>31</w:t>
            </w:r>
          </w:hyperlink>
        </w:p>
        <w:p>
          <w:pPr>
            <w:pStyle w:val="TOC3"/>
            <w:numPr>
              <w:ilvl w:val="3"/>
              <w:numId w:val="1"/>
            </w:numPr>
            <w:tabs>
              <w:tab w:pos="2760" w:val="left" w:leader="none"/>
              <w:tab w:pos="2761" w:val="left" w:leader="none"/>
              <w:tab w:pos="10461" w:val="right" w:leader="dot"/>
            </w:tabs>
            <w:spacing w:line="240" w:lineRule="auto" w:before="146" w:after="20"/>
            <w:ind w:left="2760" w:right="0" w:hanging="841"/>
            <w:jc w:val="left"/>
          </w:pPr>
          <w:hyperlink w:history="true" w:anchor="_bookmark31">
            <w:r>
              <w:rPr/>
              <w:t>Accessible</w:t>
            </w:r>
            <w:r>
              <w:rPr>
                <w:spacing w:val="-2"/>
              </w:rPr>
              <w:t> </w:t>
            </w:r>
            <w:r>
              <w:rPr/>
              <w:t>housing</w:t>
            </w:r>
            <w:r>
              <w:rPr>
                <w:spacing w:val="-4"/>
              </w:rPr>
              <w:t> </w:t>
            </w:r>
            <w:r>
              <w:rPr>
                <w:spacing w:val="-2"/>
              </w:rPr>
              <w:t>allocation</w:t>
            </w:r>
            <w:r>
              <w:rPr/>
              <w:tab/>
            </w:r>
            <w:r>
              <w:rPr>
                <w:spacing w:val="-5"/>
              </w:rPr>
              <w:t>31</w:t>
            </w:r>
          </w:hyperlink>
        </w:p>
        <w:p>
          <w:pPr>
            <w:pStyle w:val="TOC2"/>
            <w:numPr>
              <w:ilvl w:val="2"/>
              <w:numId w:val="1"/>
            </w:numPr>
            <w:tabs>
              <w:tab w:pos="2321" w:val="left" w:leader="none"/>
              <w:tab w:pos="2322" w:val="left" w:leader="none"/>
              <w:tab w:pos="10461" w:val="right" w:leader="dot"/>
            </w:tabs>
            <w:spacing w:line="240" w:lineRule="auto" w:before="34" w:after="0"/>
            <w:ind w:left="2321" w:right="0" w:hanging="642"/>
            <w:jc w:val="left"/>
          </w:pPr>
          <w:hyperlink w:history="true" w:anchor="_bookmark32">
            <w:r>
              <w:rPr/>
              <w:t>Caerphilly</w:t>
            </w:r>
            <w:r>
              <w:rPr>
                <w:spacing w:val="-4"/>
              </w:rPr>
              <w:t> </w:t>
            </w:r>
            <w:r>
              <w:rPr/>
              <w:t>County</w:t>
            </w:r>
            <w:r>
              <w:rPr>
                <w:spacing w:val="-4"/>
              </w:rPr>
              <w:t> </w:t>
            </w:r>
            <w:r>
              <w:rPr/>
              <w:t>Borough</w:t>
            </w:r>
            <w:r>
              <w:rPr>
                <w:spacing w:val="-2"/>
              </w:rPr>
              <w:t> Council</w:t>
            </w:r>
            <w:r>
              <w:rPr/>
              <w:tab/>
            </w:r>
            <w:r>
              <w:rPr>
                <w:spacing w:val="-5"/>
              </w:rPr>
              <w:t>32</w:t>
            </w:r>
          </w:hyperlink>
        </w:p>
        <w:p>
          <w:pPr>
            <w:pStyle w:val="TOC3"/>
            <w:numPr>
              <w:ilvl w:val="3"/>
              <w:numId w:val="1"/>
            </w:numPr>
            <w:tabs>
              <w:tab w:pos="2760" w:val="left" w:leader="none"/>
              <w:tab w:pos="2761" w:val="left" w:leader="none"/>
              <w:tab w:pos="10461" w:val="right" w:leader="dot"/>
            </w:tabs>
            <w:spacing w:line="240" w:lineRule="auto" w:before="146" w:after="0"/>
            <w:ind w:left="2760" w:right="0" w:hanging="841"/>
            <w:jc w:val="left"/>
          </w:pPr>
          <w:hyperlink w:history="true" w:anchor="_bookmark33">
            <w:r>
              <w:rPr/>
              <w:t>Allocations</w:t>
            </w:r>
            <w:r>
              <w:rPr>
                <w:spacing w:val="-2"/>
              </w:rPr>
              <w:t> System</w:t>
            </w:r>
            <w:r>
              <w:rPr/>
              <w:tab/>
            </w:r>
            <w:r>
              <w:rPr>
                <w:spacing w:val="-5"/>
              </w:rPr>
              <w:t>32</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34">
            <w:r>
              <w:rPr/>
              <w:t>Accessible</w:t>
            </w:r>
            <w:r>
              <w:rPr>
                <w:spacing w:val="-2"/>
              </w:rPr>
              <w:t> </w:t>
            </w:r>
            <w:r>
              <w:rPr/>
              <w:t>housing</w:t>
            </w:r>
            <w:r>
              <w:rPr>
                <w:spacing w:val="-4"/>
              </w:rPr>
              <w:t> </w:t>
            </w:r>
            <w:r>
              <w:rPr>
                <w:spacing w:val="-2"/>
              </w:rPr>
              <w:t>allocation</w:t>
            </w:r>
            <w:r>
              <w:rPr/>
              <w:tab/>
            </w:r>
            <w:r>
              <w:rPr>
                <w:spacing w:val="-5"/>
              </w:rPr>
              <w:t>33</w:t>
            </w:r>
          </w:hyperlink>
        </w:p>
        <w:p>
          <w:pPr>
            <w:pStyle w:val="TOC1"/>
            <w:numPr>
              <w:ilvl w:val="1"/>
              <w:numId w:val="1"/>
            </w:numPr>
            <w:tabs>
              <w:tab w:pos="1920" w:val="left" w:leader="none"/>
              <w:tab w:pos="1921" w:val="left" w:leader="none"/>
              <w:tab w:pos="10461" w:val="right" w:leader="dot"/>
            </w:tabs>
            <w:spacing w:line="240" w:lineRule="auto" w:before="144" w:after="0"/>
            <w:ind w:left="1920" w:right="0" w:hanging="481"/>
            <w:jc w:val="left"/>
          </w:pPr>
          <w:hyperlink w:history="true" w:anchor="_bookmark35">
            <w:r>
              <w:rPr/>
              <w:t>Findings</w:t>
            </w:r>
            <w:r>
              <w:rPr>
                <w:spacing w:val="-2"/>
              </w:rPr>
              <w:t> </w:t>
            </w:r>
            <w:r>
              <w:rPr/>
              <w:t>–</w:t>
            </w:r>
            <w:r>
              <w:rPr>
                <w:spacing w:val="-1"/>
              </w:rPr>
              <w:t> </w:t>
            </w:r>
            <w:r>
              <w:rPr/>
              <w:t>key</w:t>
            </w:r>
            <w:r>
              <w:rPr>
                <w:spacing w:val="-4"/>
              </w:rPr>
              <w:t> </w:t>
            </w:r>
            <w:r>
              <w:rPr/>
              <w:t>themes,</w:t>
            </w:r>
            <w:r>
              <w:rPr>
                <w:spacing w:val="-1"/>
              </w:rPr>
              <w:t> </w:t>
            </w:r>
            <w:r>
              <w:rPr/>
              <w:t>issues,</w:t>
            </w:r>
            <w:r>
              <w:rPr>
                <w:spacing w:val="-1"/>
              </w:rPr>
              <w:t> </w:t>
            </w:r>
            <w:r>
              <w:rPr/>
              <w:t>good</w:t>
            </w:r>
            <w:r>
              <w:rPr>
                <w:spacing w:val="-3"/>
              </w:rPr>
              <w:t> </w:t>
            </w:r>
            <w:r>
              <w:rPr/>
              <w:t>practice</w:t>
            </w:r>
            <w:r>
              <w:rPr>
                <w:spacing w:val="-3"/>
              </w:rPr>
              <w:t> </w:t>
            </w:r>
            <w:r>
              <w:rPr/>
              <w:t>and</w:t>
            </w:r>
            <w:r>
              <w:rPr>
                <w:spacing w:val="-2"/>
              </w:rPr>
              <w:t> </w:t>
            </w:r>
            <w:r>
              <w:rPr>
                <w:spacing w:val="-4"/>
              </w:rPr>
              <w:t>gaps</w:t>
            </w:r>
            <w:r>
              <w:rPr/>
              <w:tab/>
            </w:r>
            <w:r>
              <w:rPr>
                <w:spacing w:val="-5"/>
              </w:rPr>
              <w:t>34</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36">
            <w:r>
              <w:rPr/>
              <w:t>This </w:t>
            </w:r>
            <w:r>
              <w:rPr>
                <w:spacing w:val="-2"/>
              </w:rPr>
              <w:t>section</w:t>
            </w:r>
            <w:r>
              <w:rPr/>
              <w:tab/>
            </w:r>
            <w:r>
              <w:rPr>
                <w:spacing w:val="-5"/>
                <w:w w:val="95"/>
              </w:rPr>
              <w:t>34</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37">
            <w:r>
              <w:rPr/>
              <w:t>Application</w:t>
            </w:r>
            <w:r>
              <w:rPr>
                <w:spacing w:val="-1"/>
              </w:rPr>
              <w:t> </w:t>
            </w:r>
            <w:r>
              <w:rPr>
                <w:spacing w:val="-2"/>
              </w:rPr>
              <w:t>process</w:t>
            </w:r>
            <w:r>
              <w:rPr/>
              <w:tab/>
            </w:r>
            <w:r>
              <w:rPr>
                <w:spacing w:val="-5"/>
              </w:rPr>
              <w:t>35</w:t>
            </w:r>
          </w:hyperlink>
        </w:p>
        <w:p>
          <w:pPr>
            <w:pStyle w:val="TOC3"/>
            <w:numPr>
              <w:ilvl w:val="3"/>
              <w:numId w:val="1"/>
            </w:numPr>
            <w:tabs>
              <w:tab w:pos="2760" w:val="left" w:leader="none"/>
              <w:tab w:pos="2761" w:val="left" w:leader="none"/>
              <w:tab w:pos="10461" w:val="right" w:leader="dot"/>
            </w:tabs>
            <w:spacing w:line="240" w:lineRule="auto" w:before="143" w:after="0"/>
            <w:ind w:left="2760" w:right="0" w:hanging="841"/>
            <w:jc w:val="left"/>
          </w:pPr>
          <w:hyperlink w:history="true" w:anchor="_bookmark38">
            <w:r>
              <w:rPr/>
              <w:t>Choice-based</w:t>
            </w:r>
            <w:r>
              <w:rPr>
                <w:spacing w:val="-4"/>
              </w:rPr>
              <w:t> </w:t>
            </w:r>
            <w:r>
              <w:rPr/>
              <w:t>lettings</w:t>
            </w:r>
            <w:r>
              <w:rPr>
                <w:spacing w:val="-3"/>
              </w:rPr>
              <w:t> </w:t>
            </w:r>
            <w:r>
              <w:rPr/>
              <w:t>(CBL)</w:t>
            </w:r>
            <w:r>
              <w:rPr>
                <w:spacing w:val="-3"/>
              </w:rPr>
              <w:t> </w:t>
            </w:r>
            <w:r>
              <w:rPr/>
              <w:t>and</w:t>
            </w:r>
            <w:r>
              <w:rPr>
                <w:spacing w:val="-2"/>
              </w:rPr>
              <w:t> </w:t>
            </w:r>
            <w:r>
              <w:rPr/>
              <w:t>Needs</w:t>
            </w:r>
            <w:r>
              <w:rPr>
                <w:spacing w:val="-4"/>
              </w:rPr>
              <w:t> </w:t>
            </w:r>
            <w:r>
              <w:rPr/>
              <w:t>Based</w:t>
            </w:r>
            <w:r>
              <w:rPr>
                <w:spacing w:val="-1"/>
              </w:rPr>
              <w:t> </w:t>
            </w:r>
            <w:r>
              <w:rPr/>
              <w:t>(NB)</w:t>
            </w:r>
            <w:r>
              <w:rPr>
                <w:spacing w:val="-3"/>
              </w:rPr>
              <w:t> </w:t>
            </w:r>
            <w:r>
              <w:rPr/>
              <w:t>based</w:t>
            </w:r>
            <w:r>
              <w:rPr>
                <w:spacing w:val="-3"/>
              </w:rPr>
              <w:t> </w:t>
            </w:r>
            <w:r>
              <w:rPr>
                <w:spacing w:val="-2"/>
              </w:rPr>
              <w:t>systems</w:t>
            </w:r>
            <w:r>
              <w:rPr/>
              <w:tab/>
            </w:r>
            <w:r>
              <w:rPr>
                <w:spacing w:val="-5"/>
              </w:rPr>
              <w:t>35</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39">
            <w:r>
              <w:rPr/>
              <w:t>Waiting </w:t>
            </w:r>
            <w:r>
              <w:rPr>
                <w:spacing w:val="-2"/>
              </w:rPr>
              <w:t>times</w:t>
            </w:r>
            <w:r>
              <w:rPr/>
              <w:tab/>
            </w:r>
            <w:r>
              <w:rPr>
                <w:spacing w:val="-5"/>
              </w:rPr>
              <w:t>37</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40">
            <w:r>
              <w:rPr/>
              <w:t>Assessing</w:t>
            </w:r>
            <w:r>
              <w:rPr>
                <w:spacing w:val="-5"/>
              </w:rPr>
              <w:t> </w:t>
            </w:r>
            <w:r>
              <w:rPr/>
              <w:t>and</w:t>
            </w:r>
            <w:r>
              <w:rPr>
                <w:spacing w:val="-3"/>
              </w:rPr>
              <w:t> </w:t>
            </w:r>
            <w:r>
              <w:rPr/>
              <w:t>categorising</w:t>
            </w:r>
            <w:r>
              <w:rPr>
                <w:spacing w:val="-3"/>
              </w:rPr>
              <w:t> </w:t>
            </w:r>
            <w:r>
              <w:rPr/>
              <w:t>applicant’s</w:t>
            </w:r>
            <w:r>
              <w:rPr>
                <w:spacing w:val="-3"/>
              </w:rPr>
              <w:t> </w:t>
            </w:r>
            <w:r>
              <w:rPr/>
              <w:t>accessibility</w:t>
            </w:r>
            <w:r>
              <w:rPr>
                <w:spacing w:val="-2"/>
              </w:rPr>
              <w:t> requirements</w:t>
            </w:r>
            <w:r>
              <w:rPr>
                <w:rFonts w:ascii="Times New Roman" w:hAnsi="Times New Roman"/>
              </w:rPr>
              <w:tab/>
            </w:r>
            <w:r>
              <w:rPr>
                <w:spacing w:val="-5"/>
              </w:rPr>
              <w:t>39</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41">
            <w:r>
              <w:rPr/>
              <w:t>Early</w:t>
            </w:r>
            <w:r>
              <w:rPr>
                <w:spacing w:val="-2"/>
              </w:rPr>
              <w:t> </w:t>
            </w:r>
            <w:r>
              <w:rPr/>
              <w:t>OT</w:t>
            </w:r>
            <w:r>
              <w:rPr>
                <w:spacing w:val="-1"/>
              </w:rPr>
              <w:t> </w:t>
            </w:r>
            <w:r>
              <w:rPr>
                <w:spacing w:val="-2"/>
                <w:w w:val="95"/>
              </w:rPr>
              <w:t>involvement</w:t>
            </w:r>
            <w:r>
              <w:rPr/>
              <w:tab/>
            </w:r>
            <w:r>
              <w:rPr>
                <w:spacing w:val="-5"/>
              </w:rPr>
              <w:t>39</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42">
            <w:r>
              <w:rPr/>
              <w:t>Categorisation</w:t>
            </w:r>
            <w:r>
              <w:rPr>
                <w:spacing w:val="-5"/>
              </w:rPr>
              <w:t> </w:t>
            </w:r>
            <w:r>
              <w:rPr/>
              <w:t>of</w:t>
            </w:r>
            <w:r>
              <w:rPr>
                <w:spacing w:val="-4"/>
              </w:rPr>
              <w:t> </w:t>
            </w:r>
            <w:r>
              <w:rPr/>
              <w:t>applicants’</w:t>
            </w:r>
            <w:r>
              <w:rPr>
                <w:spacing w:val="-4"/>
              </w:rPr>
              <w:t> </w:t>
            </w:r>
            <w:r>
              <w:rPr/>
              <w:t>accessibility</w:t>
            </w:r>
            <w:r>
              <w:rPr>
                <w:spacing w:val="-3"/>
              </w:rPr>
              <w:t> </w:t>
            </w:r>
            <w:r>
              <w:rPr>
                <w:spacing w:val="-2"/>
              </w:rPr>
              <w:t>requirements</w:t>
            </w:r>
            <w:r>
              <w:rPr>
                <w:rFonts w:ascii="Times New Roman" w:hAnsi="Times New Roman"/>
              </w:rPr>
              <w:tab/>
            </w:r>
            <w:r>
              <w:rPr>
                <w:spacing w:val="-5"/>
              </w:rPr>
              <w:t>42</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43">
            <w:r>
              <w:rPr/>
              <w:t>Content</w:t>
            </w:r>
            <w:r>
              <w:rPr>
                <w:spacing w:val="-3"/>
              </w:rPr>
              <w:t> </w:t>
            </w:r>
            <w:r>
              <w:rPr/>
              <w:t>of</w:t>
            </w:r>
            <w:r>
              <w:rPr>
                <w:spacing w:val="-2"/>
              </w:rPr>
              <w:t> </w:t>
            </w:r>
            <w:r>
              <w:rPr/>
              <w:t>applicant</w:t>
            </w:r>
            <w:r>
              <w:rPr>
                <w:spacing w:val="-3"/>
              </w:rPr>
              <w:t> </w:t>
            </w:r>
            <w:r>
              <w:rPr/>
              <w:t>accessibility</w:t>
            </w:r>
            <w:r>
              <w:rPr>
                <w:spacing w:val="-1"/>
              </w:rPr>
              <w:t> </w:t>
            </w:r>
            <w:r>
              <w:rPr>
                <w:spacing w:val="-2"/>
              </w:rPr>
              <w:t>assessments</w:t>
            </w:r>
            <w:r>
              <w:rPr/>
              <w:tab/>
            </w:r>
            <w:r>
              <w:rPr>
                <w:spacing w:val="-5"/>
              </w:rPr>
              <w:t>43</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44">
            <w:r>
              <w:rPr/>
              <w:t>Assessing </w:t>
            </w:r>
            <w:r>
              <w:rPr>
                <w:spacing w:val="-2"/>
              </w:rPr>
              <w:t>properties</w:t>
            </w:r>
            <w:r>
              <w:rPr/>
              <w:tab/>
            </w:r>
            <w:r>
              <w:rPr>
                <w:spacing w:val="-5"/>
              </w:rPr>
              <w:t>43</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45">
            <w:r>
              <w:rPr/>
              <w:t>Adapted vs.</w:t>
            </w:r>
            <w:r>
              <w:rPr>
                <w:spacing w:val="-1"/>
              </w:rPr>
              <w:t> </w:t>
            </w:r>
            <w:r>
              <w:rPr>
                <w:spacing w:val="-2"/>
              </w:rPr>
              <w:t>accessible</w:t>
            </w:r>
            <w:r>
              <w:rPr/>
              <w:tab/>
            </w:r>
            <w:r>
              <w:rPr>
                <w:spacing w:val="-5"/>
              </w:rPr>
              <w:t>43</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46">
            <w:r>
              <w:rPr/>
              <w:t>Categorising</w:t>
            </w:r>
            <w:r>
              <w:rPr>
                <w:spacing w:val="-5"/>
              </w:rPr>
              <w:t> </w:t>
            </w:r>
            <w:r>
              <w:rPr/>
              <w:t>accessible</w:t>
            </w:r>
            <w:r>
              <w:rPr>
                <w:spacing w:val="-3"/>
              </w:rPr>
              <w:t> </w:t>
            </w:r>
            <w:r>
              <w:rPr/>
              <w:t>properties</w:t>
            </w:r>
            <w:r>
              <w:rPr>
                <w:spacing w:val="-2"/>
              </w:rPr>
              <w:t> </w:t>
            </w:r>
            <w:r>
              <w:rPr/>
              <w:t>and</w:t>
            </w:r>
            <w:r>
              <w:rPr>
                <w:spacing w:val="-3"/>
              </w:rPr>
              <w:t> </w:t>
            </w:r>
            <w:r>
              <w:rPr/>
              <w:t>property</w:t>
            </w:r>
            <w:r>
              <w:rPr>
                <w:spacing w:val="-2"/>
              </w:rPr>
              <w:t> information</w:t>
            </w:r>
            <w:r>
              <w:rPr/>
              <w:tab/>
            </w:r>
            <w:r>
              <w:rPr>
                <w:spacing w:val="-5"/>
              </w:rPr>
              <w:t>44</w:t>
            </w:r>
          </w:hyperlink>
        </w:p>
        <w:p>
          <w:pPr>
            <w:pStyle w:val="TOC2"/>
            <w:numPr>
              <w:ilvl w:val="2"/>
              <w:numId w:val="1"/>
            </w:numPr>
            <w:tabs>
              <w:tab w:pos="2321" w:val="left" w:leader="none"/>
              <w:tab w:pos="2322" w:val="left" w:leader="none"/>
              <w:tab w:pos="10461" w:val="right" w:leader="dot"/>
            </w:tabs>
            <w:spacing w:line="240" w:lineRule="auto" w:before="143" w:after="0"/>
            <w:ind w:left="2321" w:right="0" w:hanging="642"/>
            <w:jc w:val="left"/>
          </w:pPr>
          <w:hyperlink w:history="true" w:anchor="_bookmark47">
            <w:r>
              <w:rPr/>
              <w:t>Matching</w:t>
            </w:r>
            <w:r>
              <w:rPr>
                <w:spacing w:val="-4"/>
              </w:rPr>
              <w:t> </w:t>
            </w:r>
            <w:r>
              <w:rPr/>
              <w:t>and</w:t>
            </w:r>
            <w:r>
              <w:rPr>
                <w:spacing w:val="-3"/>
              </w:rPr>
              <w:t> </w:t>
            </w:r>
            <w:r>
              <w:rPr>
                <w:spacing w:val="-2"/>
              </w:rPr>
              <w:t>allocation</w:t>
            </w:r>
            <w:r>
              <w:rPr/>
              <w:tab/>
            </w:r>
            <w:r>
              <w:rPr>
                <w:spacing w:val="-5"/>
              </w:rPr>
              <w:t>50</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48">
            <w:r>
              <w:rPr>
                <w:spacing w:val="-2"/>
              </w:rPr>
              <w:t>Matching</w:t>
            </w:r>
            <w:r>
              <w:rPr/>
              <w:tab/>
            </w:r>
            <w:r>
              <w:rPr>
                <w:spacing w:val="-5"/>
              </w:rPr>
              <w:t>50</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49">
            <w:r>
              <w:rPr/>
              <w:t>Finding</w:t>
            </w:r>
            <w:r>
              <w:rPr>
                <w:spacing w:val="-5"/>
              </w:rPr>
              <w:t> </w:t>
            </w:r>
            <w:r>
              <w:rPr/>
              <w:t>the</w:t>
            </w:r>
            <w:r>
              <w:rPr>
                <w:spacing w:val="-4"/>
              </w:rPr>
              <w:t> </w:t>
            </w:r>
            <w:r>
              <w:rPr/>
              <w:t>best</w:t>
            </w:r>
            <w:r>
              <w:rPr>
                <w:spacing w:val="-2"/>
              </w:rPr>
              <w:t> </w:t>
            </w:r>
            <w:r>
              <w:rPr>
                <w:spacing w:val="-4"/>
              </w:rPr>
              <w:t>match</w:t>
            </w:r>
            <w:r>
              <w:rPr/>
              <w:tab/>
            </w:r>
            <w:r>
              <w:rPr>
                <w:spacing w:val="-5"/>
              </w:rPr>
              <w:t>53</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50">
            <w:r>
              <w:rPr>
                <w:spacing w:val="-2"/>
              </w:rPr>
              <w:t>Prioritisation</w:t>
            </w:r>
            <w:r>
              <w:rPr/>
              <w:tab/>
            </w:r>
            <w:r>
              <w:rPr>
                <w:spacing w:val="-5"/>
              </w:rPr>
              <w:t>56</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51">
            <w:r>
              <w:rPr/>
              <w:t>Direct</w:t>
            </w:r>
            <w:r>
              <w:rPr>
                <w:spacing w:val="-3"/>
              </w:rPr>
              <w:t> </w:t>
            </w:r>
            <w:r>
              <w:rPr>
                <w:spacing w:val="-4"/>
              </w:rPr>
              <w:t>lets</w:t>
            </w:r>
            <w:r>
              <w:rPr/>
              <w:tab/>
            </w:r>
            <w:r>
              <w:rPr>
                <w:spacing w:val="-5"/>
              </w:rPr>
              <w:t>58</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52">
            <w:r>
              <w:rPr/>
              <w:t>Impact</w:t>
            </w:r>
            <w:r>
              <w:rPr>
                <w:spacing w:val="-3"/>
              </w:rPr>
              <w:t> </w:t>
            </w:r>
            <w:r>
              <w:rPr/>
              <w:t>of</w:t>
            </w:r>
            <w:r>
              <w:rPr>
                <w:spacing w:val="-1"/>
              </w:rPr>
              <w:t> </w:t>
            </w:r>
            <w:r>
              <w:rPr/>
              <w:t>void</w:t>
            </w:r>
            <w:r>
              <w:rPr>
                <w:spacing w:val="-2"/>
              </w:rPr>
              <w:t> targets</w:t>
            </w:r>
            <w:r>
              <w:rPr/>
              <w:tab/>
            </w:r>
            <w:r>
              <w:rPr>
                <w:spacing w:val="-5"/>
              </w:rPr>
              <w:t>60</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53">
            <w:r>
              <w:rPr/>
              <w:t>Offers</w:t>
            </w:r>
            <w:r>
              <w:rPr>
                <w:spacing w:val="-5"/>
              </w:rPr>
              <w:t> </w:t>
            </w:r>
            <w:r>
              <w:rPr/>
              <w:t>and</w:t>
            </w:r>
            <w:r>
              <w:rPr>
                <w:spacing w:val="-2"/>
              </w:rPr>
              <w:t> refusals</w:t>
            </w:r>
            <w:r>
              <w:rPr/>
              <w:tab/>
            </w:r>
            <w:r>
              <w:rPr>
                <w:spacing w:val="-5"/>
              </w:rPr>
              <w:t>64</w:t>
            </w:r>
          </w:hyperlink>
        </w:p>
        <w:p>
          <w:pPr>
            <w:pStyle w:val="TOC2"/>
            <w:numPr>
              <w:ilvl w:val="2"/>
              <w:numId w:val="1"/>
            </w:numPr>
            <w:tabs>
              <w:tab w:pos="2321" w:val="left" w:leader="none"/>
              <w:tab w:pos="2322" w:val="left" w:leader="none"/>
              <w:tab w:pos="10461" w:val="right" w:leader="dot"/>
            </w:tabs>
            <w:spacing w:line="240" w:lineRule="auto" w:before="146" w:after="0"/>
            <w:ind w:left="2321" w:right="0" w:hanging="642"/>
            <w:jc w:val="left"/>
          </w:pPr>
          <w:hyperlink w:history="true" w:anchor="_bookmark54">
            <w:r>
              <w:rPr/>
              <w:t>Who</w:t>
            </w:r>
            <w:r>
              <w:rPr>
                <w:spacing w:val="-4"/>
              </w:rPr>
              <w:t> </w:t>
            </w:r>
            <w:r>
              <w:rPr/>
              <w:t>is</w:t>
            </w:r>
            <w:r>
              <w:rPr>
                <w:spacing w:val="-5"/>
              </w:rPr>
              <w:t> </w:t>
            </w:r>
            <w:r>
              <w:rPr/>
              <w:t>involved</w:t>
            </w:r>
            <w:r>
              <w:rPr>
                <w:spacing w:val="-2"/>
              </w:rPr>
              <w:t> </w:t>
            </w:r>
            <w:r>
              <w:rPr/>
              <w:t>in</w:t>
            </w:r>
            <w:r>
              <w:rPr>
                <w:spacing w:val="-1"/>
              </w:rPr>
              <w:t> </w:t>
            </w:r>
            <w:r>
              <w:rPr/>
              <w:t>accessible</w:t>
            </w:r>
            <w:r>
              <w:rPr>
                <w:spacing w:val="-4"/>
              </w:rPr>
              <w:t> </w:t>
            </w:r>
            <w:r>
              <w:rPr/>
              <w:t>housing</w:t>
            </w:r>
            <w:r>
              <w:rPr>
                <w:spacing w:val="-3"/>
              </w:rPr>
              <w:t> </w:t>
            </w:r>
            <w:r>
              <w:rPr/>
              <w:t>allocation</w:t>
            </w:r>
            <w:r>
              <w:rPr>
                <w:spacing w:val="-2"/>
              </w:rPr>
              <w:t> system?</w:t>
            </w:r>
            <w:r>
              <w:rPr/>
              <w:tab/>
            </w:r>
            <w:r>
              <w:rPr>
                <w:spacing w:val="-5"/>
              </w:rPr>
              <w:t>69</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55">
            <w:r>
              <w:rPr/>
              <w:t>The</w:t>
            </w:r>
            <w:r>
              <w:rPr>
                <w:spacing w:val="-2"/>
              </w:rPr>
              <w:t> </w:t>
            </w:r>
            <w:r>
              <w:rPr/>
              <w:t>role</w:t>
            </w:r>
            <w:r>
              <w:rPr>
                <w:spacing w:val="-3"/>
              </w:rPr>
              <w:t> </w:t>
            </w:r>
            <w:r>
              <w:rPr/>
              <w:t>of</w:t>
            </w:r>
            <w:r>
              <w:rPr>
                <w:spacing w:val="-3"/>
              </w:rPr>
              <w:t> </w:t>
            </w:r>
            <w:r>
              <w:rPr/>
              <w:t>housing</w:t>
            </w:r>
            <w:r>
              <w:rPr>
                <w:spacing w:val="-2"/>
              </w:rPr>
              <w:t> </w:t>
            </w:r>
            <w:r>
              <w:rPr>
                <w:spacing w:val="-4"/>
                <w:w w:val="95"/>
              </w:rPr>
              <w:t>OT’s</w:t>
            </w:r>
            <w:r>
              <w:rPr>
                <w:rFonts w:ascii="Times New Roman" w:hAnsi="Times New Roman"/>
              </w:rPr>
              <w:tab/>
            </w:r>
            <w:r>
              <w:rPr>
                <w:spacing w:val="-5"/>
              </w:rPr>
              <w:t>77</w:t>
            </w:r>
          </w:hyperlink>
        </w:p>
        <w:p>
          <w:pPr>
            <w:pStyle w:val="TOC2"/>
            <w:numPr>
              <w:ilvl w:val="2"/>
              <w:numId w:val="1"/>
            </w:numPr>
            <w:tabs>
              <w:tab w:pos="2321" w:val="left" w:leader="none"/>
              <w:tab w:pos="2322" w:val="left" w:leader="none"/>
              <w:tab w:pos="10461" w:val="right" w:leader="dot"/>
            </w:tabs>
            <w:spacing w:line="240" w:lineRule="auto" w:before="144" w:after="0"/>
            <w:ind w:left="2321" w:right="0" w:hanging="642"/>
            <w:jc w:val="left"/>
          </w:pPr>
          <w:hyperlink w:history="true" w:anchor="_bookmark56">
            <w:r>
              <w:rPr/>
              <w:t>Joint</w:t>
            </w:r>
            <w:r>
              <w:rPr>
                <w:spacing w:val="-4"/>
              </w:rPr>
              <w:t> </w:t>
            </w:r>
            <w:r>
              <w:rPr/>
              <w:t>working</w:t>
            </w:r>
            <w:r>
              <w:rPr>
                <w:spacing w:val="-3"/>
              </w:rPr>
              <w:t> </w:t>
            </w:r>
            <w:r>
              <w:rPr/>
              <w:t>between</w:t>
            </w:r>
            <w:r>
              <w:rPr>
                <w:spacing w:val="-4"/>
              </w:rPr>
              <w:t> </w:t>
            </w:r>
            <w:r>
              <w:rPr/>
              <w:t>housing,</w:t>
            </w:r>
            <w:r>
              <w:rPr>
                <w:spacing w:val="-5"/>
              </w:rPr>
              <w:t> </w:t>
            </w:r>
            <w:r>
              <w:rPr/>
              <w:t>health</w:t>
            </w:r>
            <w:r>
              <w:rPr>
                <w:spacing w:val="-4"/>
              </w:rPr>
              <w:t> </w:t>
            </w:r>
            <w:r>
              <w:rPr/>
              <w:t>and</w:t>
            </w:r>
            <w:r>
              <w:rPr>
                <w:spacing w:val="-2"/>
              </w:rPr>
              <w:t> </w:t>
            </w:r>
            <w:r>
              <w:rPr/>
              <w:t>social</w:t>
            </w:r>
            <w:r>
              <w:rPr>
                <w:spacing w:val="-6"/>
              </w:rPr>
              <w:t> </w:t>
            </w:r>
            <w:r>
              <w:rPr>
                <w:spacing w:val="-4"/>
                <w:w w:val="95"/>
              </w:rPr>
              <w:t>care</w:t>
            </w:r>
            <w:r>
              <w:rPr/>
              <w:tab/>
            </w:r>
            <w:r>
              <w:rPr>
                <w:spacing w:val="-5"/>
              </w:rPr>
              <w:t>79</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57">
            <w:r>
              <w:rPr/>
              <w:t>Joint</w:t>
            </w:r>
            <w:r>
              <w:rPr>
                <w:spacing w:val="-3"/>
              </w:rPr>
              <w:t> </w:t>
            </w:r>
            <w:r>
              <w:rPr/>
              <w:t>working:</w:t>
            </w:r>
            <w:r>
              <w:rPr>
                <w:spacing w:val="-3"/>
              </w:rPr>
              <w:t> </w:t>
            </w:r>
            <w:r>
              <w:rPr>
                <w:spacing w:val="-2"/>
                <w:w w:val="95"/>
              </w:rPr>
              <w:t>operations</w:t>
            </w:r>
            <w:r>
              <w:rPr/>
              <w:tab/>
            </w:r>
            <w:r>
              <w:rPr>
                <w:spacing w:val="-5"/>
              </w:rPr>
              <w:t>79</w:t>
            </w:r>
          </w:hyperlink>
        </w:p>
        <w:p>
          <w:pPr>
            <w:pStyle w:val="TOC3"/>
            <w:numPr>
              <w:ilvl w:val="3"/>
              <w:numId w:val="1"/>
            </w:numPr>
            <w:tabs>
              <w:tab w:pos="2760" w:val="left" w:leader="none"/>
              <w:tab w:pos="2761" w:val="left" w:leader="none"/>
              <w:tab w:pos="10461" w:val="right" w:leader="dot"/>
            </w:tabs>
            <w:spacing w:line="240" w:lineRule="auto" w:before="143" w:after="0"/>
            <w:ind w:left="2760" w:right="0" w:hanging="841"/>
            <w:jc w:val="left"/>
          </w:pPr>
          <w:hyperlink w:history="true" w:anchor="_bookmark58">
            <w:r>
              <w:rPr/>
              <w:t>Joint</w:t>
            </w:r>
            <w:r>
              <w:rPr>
                <w:spacing w:val="-6"/>
              </w:rPr>
              <w:t> </w:t>
            </w:r>
            <w:r>
              <w:rPr/>
              <w:t>working:</w:t>
            </w:r>
            <w:r>
              <w:rPr>
                <w:spacing w:val="-1"/>
              </w:rPr>
              <w:t> </w:t>
            </w:r>
            <w:r>
              <w:rPr/>
              <w:t>strategic</w:t>
            </w:r>
            <w:r>
              <w:rPr>
                <w:spacing w:val="-2"/>
              </w:rPr>
              <w:t> level</w:t>
            </w:r>
            <w:r>
              <w:rPr/>
              <w:tab/>
            </w:r>
            <w:r>
              <w:rPr>
                <w:spacing w:val="-5"/>
              </w:rPr>
              <w:t>86</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59">
            <w:r>
              <w:rPr/>
              <w:t>Hospital</w:t>
            </w:r>
            <w:r>
              <w:rPr>
                <w:spacing w:val="-4"/>
              </w:rPr>
              <w:t> </w:t>
            </w:r>
            <w:r>
              <w:rPr/>
              <w:t>Discharge</w:t>
            </w:r>
            <w:r>
              <w:rPr>
                <w:spacing w:val="-3"/>
              </w:rPr>
              <w:t> </w:t>
            </w:r>
            <w:r>
              <w:rPr/>
              <w:t>Processes</w:t>
            </w:r>
            <w:r>
              <w:rPr>
                <w:spacing w:val="-2"/>
              </w:rPr>
              <w:t> </w:t>
            </w:r>
            <w:r>
              <w:rPr/>
              <w:t>and</w:t>
            </w:r>
            <w:r>
              <w:rPr>
                <w:spacing w:val="-3"/>
              </w:rPr>
              <w:t> </w:t>
            </w:r>
            <w:r>
              <w:rPr/>
              <w:t>Accessible </w:t>
            </w:r>
            <w:r>
              <w:rPr>
                <w:spacing w:val="-2"/>
              </w:rPr>
              <w:t>Housing</w:t>
            </w:r>
            <w:r>
              <w:rPr/>
              <w:tab/>
            </w:r>
            <w:r>
              <w:rPr>
                <w:spacing w:val="-5"/>
              </w:rPr>
              <w:t>88</w:t>
            </w:r>
          </w:hyperlink>
        </w:p>
        <w:p>
          <w:pPr>
            <w:pStyle w:val="TOC2"/>
            <w:numPr>
              <w:ilvl w:val="2"/>
              <w:numId w:val="1"/>
            </w:numPr>
            <w:tabs>
              <w:tab w:pos="2321" w:val="left" w:leader="none"/>
              <w:tab w:pos="2322" w:val="left" w:leader="none"/>
              <w:tab w:pos="10461" w:val="right" w:leader="dot"/>
            </w:tabs>
            <w:spacing w:line="240" w:lineRule="auto" w:before="145" w:after="0"/>
            <w:ind w:left="2321" w:right="0" w:hanging="642"/>
            <w:jc w:val="left"/>
          </w:pPr>
          <w:hyperlink w:history="true" w:anchor="_bookmark60">
            <w:r>
              <w:rPr/>
              <w:t>Adaptations</w:t>
            </w:r>
            <w:r>
              <w:rPr>
                <w:spacing w:val="-3"/>
              </w:rPr>
              <w:t> </w:t>
            </w:r>
            <w:r>
              <w:rPr/>
              <w:t>and</w:t>
            </w:r>
            <w:r>
              <w:rPr>
                <w:spacing w:val="-3"/>
              </w:rPr>
              <w:t> </w:t>
            </w:r>
            <w:r>
              <w:rPr>
                <w:spacing w:val="-2"/>
              </w:rPr>
              <w:t>allocation</w:t>
            </w:r>
            <w:r>
              <w:rPr/>
              <w:tab/>
            </w:r>
            <w:r>
              <w:rPr>
                <w:spacing w:val="-5"/>
              </w:rPr>
              <w:t>94</w:t>
            </w:r>
          </w:hyperlink>
        </w:p>
        <w:p>
          <w:pPr>
            <w:pStyle w:val="TOC3"/>
            <w:numPr>
              <w:ilvl w:val="3"/>
              <w:numId w:val="1"/>
            </w:numPr>
            <w:tabs>
              <w:tab w:pos="2760" w:val="left" w:leader="none"/>
              <w:tab w:pos="2761" w:val="left" w:leader="none"/>
              <w:tab w:pos="10461" w:val="right" w:leader="dot"/>
            </w:tabs>
            <w:spacing w:line="240" w:lineRule="auto" w:before="143" w:after="0"/>
            <w:ind w:left="2760" w:right="0" w:hanging="841"/>
            <w:jc w:val="left"/>
          </w:pPr>
          <w:hyperlink w:history="true" w:anchor="_bookmark61">
            <w:r>
              <w:rPr/>
              <w:t>The</w:t>
            </w:r>
            <w:r>
              <w:rPr>
                <w:spacing w:val="-3"/>
              </w:rPr>
              <w:t> </w:t>
            </w:r>
            <w:r>
              <w:rPr/>
              <w:t>links</w:t>
            </w:r>
            <w:r>
              <w:rPr>
                <w:spacing w:val="-3"/>
              </w:rPr>
              <w:t> </w:t>
            </w:r>
            <w:r>
              <w:rPr/>
              <w:t>between</w:t>
            </w:r>
            <w:r>
              <w:rPr>
                <w:spacing w:val="-3"/>
              </w:rPr>
              <w:t> </w:t>
            </w:r>
            <w:r>
              <w:rPr/>
              <w:t>adaptations</w:t>
            </w:r>
            <w:r>
              <w:rPr>
                <w:spacing w:val="-5"/>
              </w:rPr>
              <w:t> </w:t>
            </w:r>
            <w:r>
              <w:rPr/>
              <w:t>and</w:t>
            </w:r>
            <w:r>
              <w:rPr>
                <w:spacing w:val="-2"/>
              </w:rPr>
              <w:t> </w:t>
            </w:r>
            <w:r>
              <w:rPr/>
              <w:t>allocation</w:t>
            </w:r>
            <w:r>
              <w:rPr>
                <w:spacing w:val="-2"/>
              </w:rPr>
              <w:t> </w:t>
            </w:r>
            <w:r>
              <w:rPr/>
              <w:t>of</w:t>
            </w:r>
            <w:r>
              <w:rPr>
                <w:spacing w:val="-2"/>
              </w:rPr>
              <w:t> </w:t>
            </w:r>
            <w:r>
              <w:rPr/>
              <w:t>accessible</w:t>
            </w:r>
            <w:r>
              <w:rPr>
                <w:spacing w:val="-2"/>
              </w:rPr>
              <w:t> housing</w:t>
            </w:r>
            <w:r>
              <w:rPr/>
              <w:tab/>
            </w:r>
            <w:r>
              <w:rPr>
                <w:spacing w:val="-5"/>
              </w:rPr>
              <w:t>95</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62">
            <w:r>
              <w:rPr/>
              <w:t>Equity</w:t>
            </w:r>
            <w:r>
              <w:rPr>
                <w:spacing w:val="-3"/>
              </w:rPr>
              <w:t> </w:t>
            </w:r>
            <w:r>
              <w:rPr/>
              <w:t>of</w:t>
            </w:r>
            <w:r>
              <w:rPr>
                <w:spacing w:val="-2"/>
              </w:rPr>
              <w:t> </w:t>
            </w:r>
            <w:r>
              <w:rPr/>
              <w:t>adaptations</w:t>
            </w:r>
            <w:r>
              <w:rPr>
                <w:spacing w:val="-2"/>
              </w:rPr>
              <w:t> systems</w:t>
            </w:r>
            <w:r>
              <w:rPr/>
              <w:tab/>
            </w:r>
            <w:r>
              <w:rPr>
                <w:spacing w:val="-5"/>
              </w:rPr>
              <w:t>102</w:t>
            </w:r>
          </w:hyperlink>
        </w:p>
        <w:p>
          <w:pPr>
            <w:pStyle w:val="TOC2"/>
            <w:numPr>
              <w:ilvl w:val="2"/>
              <w:numId w:val="1"/>
            </w:numPr>
            <w:tabs>
              <w:tab w:pos="2539" w:val="left" w:leader="none"/>
              <w:tab w:pos="2540" w:val="left" w:leader="none"/>
              <w:tab w:pos="10461" w:val="right" w:leader="dot"/>
            </w:tabs>
            <w:spacing w:line="240" w:lineRule="auto" w:before="144" w:after="0"/>
            <w:ind w:left="2539" w:right="0" w:hanging="860"/>
            <w:jc w:val="left"/>
          </w:pPr>
          <w:hyperlink w:history="true" w:anchor="_bookmark63">
            <w:r>
              <w:rPr/>
              <w:t>Monitoring</w:t>
            </w:r>
            <w:r>
              <w:rPr>
                <w:spacing w:val="-6"/>
              </w:rPr>
              <w:t> </w:t>
            </w:r>
            <w:r>
              <w:rPr/>
              <w:t>and</w:t>
            </w:r>
            <w:r>
              <w:rPr>
                <w:spacing w:val="-5"/>
              </w:rPr>
              <w:t> </w:t>
            </w:r>
            <w:r>
              <w:rPr>
                <w:spacing w:val="-2"/>
              </w:rPr>
              <w:t>oversight</w:t>
            </w:r>
            <w:r>
              <w:rPr/>
              <w:tab/>
            </w:r>
            <w:r>
              <w:rPr>
                <w:spacing w:val="-5"/>
              </w:rPr>
              <w:t>104</w:t>
            </w:r>
          </w:hyperlink>
        </w:p>
        <w:p>
          <w:pPr>
            <w:pStyle w:val="TOC3"/>
            <w:numPr>
              <w:ilvl w:val="3"/>
              <w:numId w:val="1"/>
            </w:numPr>
            <w:tabs>
              <w:tab w:pos="2760" w:val="left" w:leader="none"/>
              <w:tab w:pos="2761" w:val="left" w:leader="none"/>
              <w:tab w:pos="10461" w:val="right" w:leader="dot"/>
            </w:tabs>
            <w:spacing w:line="240" w:lineRule="auto" w:before="144" w:after="89"/>
            <w:ind w:left="2760" w:right="0" w:hanging="841"/>
            <w:jc w:val="left"/>
          </w:pPr>
          <w:hyperlink w:history="true" w:anchor="_bookmark64">
            <w:r>
              <w:rPr/>
              <w:t>Performance</w:t>
            </w:r>
            <w:r>
              <w:rPr>
                <w:spacing w:val="-5"/>
              </w:rPr>
              <w:t> </w:t>
            </w:r>
            <w:r>
              <w:rPr/>
              <w:t>and</w:t>
            </w:r>
            <w:r>
              <w:rPr>
                <w:spacing w:val="-1"/>
              </w:rPr>
              <w:t> </w:t>
            </w:r>
            <w:r>
              <w:rPr/>
              <w:t>outcome</w:t>
            </w:r>
            <w:r>
              <w:rPr>
                <w:spacing w:val="-1"/>
              </w:rPr>
              <w:t> </w:t>
            </w:r>
            <w:r>
              <w:rPr>
                <w:spacing w:val="-2"/>
              </w:rPr>
              <w:t>monitoring</w:t>
            </w:r>
            <w:r>
              <w:rPr/>
              <w:tab/>
            </w:r>
            <w:r>
              <w:rPr>
                <w:spacing w:val="-5"/>
              </w:rPr>
              <w:t>104</w:t>
            </w:r>
          </w:hyperlink>
        </w:p>
        <w:p>
          <w:pPr>
            <w:pStyle w:val="TOC3"/>
            <w:numPr>
              <w:ilvl w:val="3"/>
              <w:numId w:val="1"/>
            </w:numPr>
            <w:tabs>
              <w:tab w:pos="2760" w:val="left" w:leader="none"/>
              <w:tab w:pos="2761" w:val="left" w:leader="none"/>
              <w:tab w:pos="10461" w:val="right" w:leader="dot"/>
            </w:tabs>
            <w:spacing w:line="240" w:lineRule="auto" w:before="34" w:after="0"/>
            <w:ind w:left="2760" w:right="0" w:hanging="841"/>
            <w:jc w:val="left"/>
          </w:pPr>
          <w:hyperlink w:history="true" w:anchor="_bookmark65">
            <w:r>
              <w:rPr/>
              <w:t>Strategic</w:t>
            </w:r>
            <w:r>
              <w:rPr>
                <w:spacing w:val="-1"/>
              </w:rPr>
              <w:t> </w:t>
            </w:r>
            <w:r>
              <w:rPr>
                <w:spacing w:val="-2"/>
              </w:rPr>
              <w:t>oversight</w:t>
            </w:r>
            <w:r>
              <w:rPr/>
              <w:tab/>
            </w:r>
            <w:r>
              <w:rPr>
                <w:spacing w:val="-5"/>
              </w:rPr>
              <w:t>106</w:t>
            </w:r>
          </w:hyperlink>
        </w:p>
        <w:p>
          <w:pPr>
            <w:pStyle w:val="TOC2"/>
            <w:numPr>
              <w:ilvl w:val="2"/>
              <w:numId w:val="1"/>
            </w:numPr>
            <w:tabs>
              <w:tab w:pos="2539" w:val="left" w:leader="none"/>
              <w:tab w:pos="2540" w:val="left" w:leader="none"/>
              <w:tab w:pos="10461" w:val="right" w:leader="dot"/>
            </w:tabs>
            <w:spacing w:line="240" w:lineRule="auto" w:before="146" w:after="0"/>
            <w:ind w:left="2539" w:right="0" w:hanging="860"/>
            <w:jc w:val="left"/>
          </w:pPr>
          <w:hyperlink w:history="true" w:anchor="_bookmark66">
            <w:r>
              <w:rPr/>
              <w:t>Applicant</w:t>
            </w:r>
            <w:r>
              <w:rPr>
                <w:spacing w:val="-4"/>
              </w:rPr>
              <w:t> </w:t>
            </w:r>
            <w:r>
              <w:rPr/>
              <w:t>communication,</w:t>
            </w:r>
            <w:r>
              <w:rPr>
                <w:spacing w:val="-5"/>
              </w:rPr>
              <w:t> </w:t>
            </w:r>
            <w:r>
              <w:rPr/>
              <w:t>engagement,</w:t>
            </w:r>
            <w:r>
              <w:rPr>
                <w:spacing w:val="-6"/>
              </w:rPr>
              <w:t> </w:t>
            </w:r>
            <w:r>
              <w:rPr/>
              <w:t>and</w:t>
            </w:r>
            <w:r>
              <w:rPr>
                <w:spacing w:val="-3"/>
              </w:rPr>
              <w:t> </w:t>
            </w:r>
            <w:r>
              <w:rPr>
                <w:spacing w:val="-2"/>
              </w:rPr>
              <w:t>transparency</w:t>
            </w:r>
            <w:r>
              <w:rPr/>
              <w:tab/>
            </w:r>
            <w:r>
              <w:rPr>
                <w:spacing w:val="-5"/>
              </w:rPr>
              <w:t>107</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67">
            <w:r>
              <w:rPr/>
              <w:t>Awareness</w:t>
            </w:r>
            <w:r>
              <w:rPr>
                <w:spacing w:val="-2"/>
              </w:rPr>
              <w:t> </w:t>
            </w:r>
            <w:r>
              <w:rPr/>
              <w:t>of</w:t>
            </w:r>
            <w:r>
              <w:rPr>
                <w:spacing w:val="-2"/>
              </w:rPr>
              <w:t> </w:t>
            </w:r>
            <w:r>
              <w:rPr/>
              <w:t>the</w:t>
            </w:r>
            <w:r>
              <w:rPr>
                <w:spacing w:val="-2"/>
              </w:rPr>
              <w:t> process</w:t>
            </w:r>
            <w:r>
              <w:rPr/>
              <w:tab/>
            </w:r>
            <w:r>
              <w:rPr>
                <w:spacing w:val="-5"/>
              </w:rPr>
              <w:t>107</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68">
            <w:r>
              <w:rPr/>
              <w:t>Application</w:t>
            </w:r>
            <w:r>
              <w:rPr>
                <w:spacing w:val="-1"/>
              </w:rPr>
              <w:t> </w:t>
            </w:r>
            <w:r>
              <w:rPr/>
              <w:t>process</w:t>
            </w:r>
            <w:r>
              <w:rPr>
                <w:spacing w:val="-2"/>
              </w:rPr>
              <w:t> </w:t>
            </w:r>
            <w:r>
              <w:rPr/>
              <w:t>&amp;</w:t>
            </w:r>
            <w:r>
              <w:rPr>
                <w:spacing w:val="-1"/>
              </w:rPr>
              <w:t> </w:t>
            </w:r>
            <w:r>
              <w:rPr>
                <w:spacing w:val="-2"/>
              </w:rPr>
              <w:t>accessibility</w:t>
            </w:r>
            <w:r>
              <w:rPr/>
              <w:tab/>
            </w:r>
            <w:r>
              <w:rPr>
                <w:spacing w:val="-5"/>
              </w:rPr>
              <w:t>107</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69">
            <w:r>
              <w:rPr/>
              <w:t>Assessment </w:t>
            </w:r>
            <w:r>
              <w:rPr>
                <w:spacing w:val="-2"/>
                <w:w w:val="95"/>
              </w:rPr>
              <w:t>process</w:t>
            </w:r>
            <w:r>
              <w:rPr/>
              <w:tab/>
            </w:r>
            <w:r>
              <w:rPr>
                <w:spacing w:val="-5"/>
              </w:rPr>
              <w:t>111</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70">
            <w:r>
              <w:rPr>
                <w:spacing w:val="-2"/>
              </w:rPr>
              <w:t>Communication</w:t>
            </w:r>
            <w:r>
              <w:rPr/>
              <w:tab/>
            </w:r>
            <w:r>
              <w:rPr>
                <w:spacing w:val="-5"/>
              </w:rPr>
              <w:t>112</w:t>
            </w:r>
          </w:hyperlink>
        </w:p>
        <w:p>
          <w:pPr>
            <w:pStyle w:val="TOC3"/>
            <w:numPr>
              <w:ilvl w:val="3"/>
              <w:numId w:val="1"/>
            </w:numPr>
            <w:tabs>
              <w:tab w:pos="2760" w:val="left" w:leader="none"/>
              <w:tab w:pos="2761" w:val="left" w:leader="none"/>
              <w:tab w:pos="10461" w:val="right" w:leader="dot"/>
            </w:tabs>
            <w:spacing w:line="240" w:lineRule="auto" w:before="143" w:after="0"/>
            <w:ind w:left="2760" w:right="0" w:hanging="841"/>
            <w:jc w:val="left"/>
          </w:pPr>
          <w:hyperlink w:history="true" w:anchor="_bookmark71">
            <w:r>
              <w:rPr/>
              <w:t>Support</w:t>
            </w:r>
            <w:r>
              <w:rPr>
                <w:spacing w:val="-4"/>
              </w:rPr>
              <w:t> </w:t>
            </w:r>
            <w:r>
              <w:rPr/>
              <w:t>for</w:t>
            </w:r>
            <w:r>
              <w:rPr>
                <w:spacing w:val="-1"/>
              </w:rPr>
              <w:t> </w:t>
            </w:r>
            <w:r>
              <w:rPr>
                <w:spacing w:val="-2"/>
              </w:rPr>
              <w:t>applicants</w:t>
            </w:r>
            <w:r>
              <w:rPr/>
              <w:tab/>
            </w:r>
            <w:r>
              <w:rPr>
                <w:spacing w:val="-5"/>
              </w:rPr>
              <w:t>113</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72">
            <w:r>
              <w:rPr/>
              <w:t>User</w:t>
            </w:r>
            <w:r>
              <w:rPr>
                <w:spacing w:val="-4"/>
              </w:rPr>
              <w:t> </w:t>
            </w:r>
            <w:r>
              <w:rPr/>
              <w:t>engagement</w:t>
            </w:r>
            <w:r>
              <w:rPr>
                <w:spacing w:val="-1"/>
              </w:rPr>
              <w:t> </w:t>
            </w:r>
            <w:r>
              <w:rPr/>
              <w:t>and</w:t>
            </w:r>
            <w:r>
              <w:rPr>
                <w:spacing w:val="-2"/>
              </w:rPr>
              <w:t> awareness</w:t>
            </w:r>
            <w:r>
              <w:rPr/>
              <w:tab/>
            </w:r>
            <w:r>
              <w:rPr>
                <w:spacing w:val="-5"/>
              </w:rPr>
              <w:t>115</w:t>
            </w:r>
          </w:hyperlink>
        </w:p>
        <w:p>
          <w:pPr>
            <w:pStyle w:val="TOC2"/>
            <w:numPr>
              <w:ilvl w:val="2"/>
              <w:numId w:val="1"/>
            </w:numPr>
            <w:tabs>
              <w:tab w:pos="2539" w:val="left" w:leader="none"/>
              <w:tab w:pos="2540" w:val="left" w:leader="none"/>
              <w:tab w:pos="10461" w:val="right" w:leader="dot"/>
            </w:tabs>
            <w:spacing w:line="240" w:lineRule="auto" w:before="144" w:after="0"/>
            <w:ind w:left="2539" w:right="0" w:hanging="860"/>
            <w:jc w:val="left"/>
          </w:pPr>
          <w:hyperlink w:history="true" w:anchor="_bookmark73">
            <w:r>
              <w:rPr/>
              <w:t>Accessible</w:t>
            </w:r>
            <w:r>
              <w:rPr>
                <w:spacing w:val="-2"/>
              </w:rPr>
              <w:t> </w:t>
            </w:r>
            <w:r>
              <w:rPr/>
              <w:t>housing</w:t>
            </w:r>
            <w:r>
              <w:rPr>
                <w:spacing w:val="-4"/>
              </w:rPr>
              <w:t> </w:t>
            </w:r>
            <w:r>
              <w:rPr>
                <w:spacing w:val="-2"/>
              </w:rPr>
              <w:t>shortage</w:t>
            </w:r>
            <w:r>
              <w:rPr/>
              <w:tab/>
            </w:r>
            <w:r>
              <w:rPr>
                <w:spacing w:val="-5"/>
              </w:rPr>
              <w:t>115</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74">
            <w:r>
              <w:rPr/>
              <w:t>Feeding</w:t>
            </w:r>
            <w:r>
              <w:rPr>
                <w:spacing w:val="-5"/>
              </w:rPr>
              <w:t> </w:t>
            </w:r>
            <w:r>
              <w:rPr/>
              <w:t>into</w:t>
            </w:r>
            <w:r>
              <w:rPr>
                <w:spacing w:val="-3"/>
              </w:rPr>
              <w:t> </w:t>
            </w:r>
            <w:r>
              <w:rPr/>
              <w:t>housing</w:t>
            </w:r>
            <w:r>
              <w:rPr>
                <w:spacing w:val="-3"/>
              </w:rPr>
              <w:t> </w:t>
            </w:r>
            <w:r>
              <w:rPr/>
              <w:t>strategy</w:t>
            </w:r>
            <w:r>
              <w:rPr>
                <w:spacing w:val="-2"/>
              </w:rPr>
              <w:t> </w:t>
            </w:r>
            <w:r>
              <w:rPr/>
              <w:t>and</w:t>
            </w:r>
            <w:r>
              <w:rPr>
                <w:spacing w:val="-3"/>
              </w:rPr>
              <w:t> </w:t>
            </w:r>
            <w:r>
              <w:rPr>
                <w:spacing w:val="-2"/>
              </w:rPr>
              <w:t>development</w:t>
            </w:r>
            <w:r>
              <w:rPr/>
              <w:tab/>
            </w:r>
            <w:r>
              <w:rPr>
                <w:spacing w:val="-5"/>
              </w:rPr>
              <w:t>116</w:t>
            </w:r>
          </w:hyperlink>
        </w:p>
        <w:p>
          <w:pPr>
            <w:pStyle w:val="TOC2"/>
            <w:numPr>
              <w:ilvl w:val="2"/>
              <w:numId w:val="1"/>
            </w:numPr>
            <w:tabs>
              <w:tab w:pos="2539" w:val="left" w:leader="none"/>
              <w:tab w:pos="2540" w:val="left" w:leader="none"/>
              <w:tab w:pos="10461" w:val="right" w:leader="dot"/>
            </w:tabs>
            <w:spacing w:line="240" w:lineRule="auto" w:before="144" w:after="0"/>
            <w:ind w:left="2539" w:right="0" w:hanging="860"/>
            <w:jc w:val="left"/>
          </w:pPr>
          <w:hyperlink w:history="true" w:anchor="_bookmark75">
            <w:r>
              <w:rPr/>
              <w:t>The</w:t>
            </w:r>
            <w:r>
              <w:rPr>
                <w:spacing w:val="-2"/>
              </w:rPr>
              <w:t> </w:t>
            </w:r>
            <w:r>
              <w:rPr/>
              <w:t>role</w:t>
            </w:r>
            <w:r>
              <w:rPr>
                <w:spacing w:val="-4"/>
              </w:rPr>
              <w:t> </w:t>
            </w:r>
            <w:r>
              <w:rPr/>
              <w:t>of</w:t>
            </w:r>
            <w:r>
              <w:rPr>
                <w:spacing w:val="-3"/>
              </w:rPr>
              <w:t> </w:t>
            </w:r>
            <w:r>
              <w:rPr/>
              <w:t>Private</w:t>
            </w:r>
            <w:r>
              <w:rPr>
                <w:spacing w:val="-2"/>
              </w:rPr>
              <w:t> </w:t>
            </w:r>
            <w:r>
              <w:rPr/>
              <w:t>Rented</w:t>
            </w:r>
            <w:r>
              <w:rPr>
                <w:spacing w:val="-1"/>
              </w:rPr>
              <w:t> </w:t>
            </w:r>
            <w:r>
              <w:rPr>
                <w:spacing w:val="-2"/>
              </w:rPr>
              <w:t>Sector</w:t>
            </w:r>
            <w:r>
              <w:rPr/>
              <w:tab/>
            </w:r>
            <w:r>
              <w:rPr>
                <w:spacing w:val="-5"/>
              </w:rPr>
              <w:t>122</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76">
            <w:r>
              <w:rPr/>
              <w:t>Age</w:t>
            </w:r>
            <w:r>
              <w:rPr>
                <w:spacing w:val="1"/>
              </w:rPr>
              <w:t> </w:t>
            </w:r>
            <w:r>
              <w:rPr>
                <w:spacing w:val="-2"/>
              </w:rPr>
              <w:t>restrictions</w:t>
            </w:r>
            <w:r>
              <w:rPr/>
              <w:tab/>
            </w:r>
            <w:r>
              <w:rPr>
                <w:spacing w:val="-5"/>
              </w:rPr>
              <w:t>123</w:t>
            </w:r>
          </w:hyperlink>
        </w:p>
        <w:p>
          <w:pPr>
            <w:pStyle w:val="TOC2"/>
            <w:numPr>
              <w:ilvl w:val="2"/>
              <w:numId w:val="1"/>
            </w:numPr>
            <w:tabs>
              <w:tab w:pos="2539" w:val="left" w:leader="none"/>
              <w:tab w:pos="2540" w:val="left" w:leader="none"/>
              <w:tab w:pos="10461" w:val="right" w:leader="dot"/>
            </w:tabs>
            <w:spacing w:line="240" w:lineRule="auto" w:before="144" w:after="0"/>
            <w:ind w:left="2539" w:right="0" w:hanging="860"/>
            <w:jc w:val="left"/>
          </w:pPr>
          <w:hyperlink w:history="true" w:anchor="_bookmark77">
            <w:r>
              <w:rPr/>
              <w:t>The</w:t>
            </w:r>
            <w:r>
              <w:rPr>
                <w:spacing w:val="-7"/>
              </w:rPr>
              <w:t> </w:t>
            </w:r>
            <w:r>
              <w:rPr/>
              <w:t>benefits</w:t>
            </w:r>
            <w:r>
              <w:rPr>
                <w:spacing w:val="-3"/>
              </w:rPr>
              <w:t> </w:t>
            </w:r>
            <w:r>
              <w:rPr/>
              <w:t>of</w:t>
            </w:r>
            <w:r>
              <w:rPr>
                <w:spacing w:val="-2"/>
              </w:rPr>
              <w:t> </w:t>
            </w:r>
            <w:r>
              <w:rPr/>
              <w:t>an</w:t>
            </w:r>
            <w:r>
              <w:rPr>
                <w:spacing w:val="-3"/>
              </w:rPr>
              <w:t> </w:t>
            </w:r>
            <w:r>
              <w:rPr/>
              <w:t>effective</w:t>
            </w:r>
            <w:r>
              <w:rPr>
                <w:spacing w:val="-3"/>
              </w:rPr>
              <w:t> </w:t>
            </w:r>
            <w:r>
              <w:rPr/>
              <w:t>accessible</w:t>
            </w:r>
            <w:r>
              <w:rPr>
                <w:spacing w:val="-4"/>
              </w:rPr>
              <w:t> </w:t>
            </w:r>
            <w:r>
              <w:rPr/>
              <w:t>housing</w:t>
            </w:r>
            <w:r>
              <w:rPr>
                <w:spacing w:val="-3"/>
              </w:rPr>
              <w:t> </w:t>
            </w:r>
            <w:r>
              <w:rPr/>
              <w:t>allocation</w:t>
            </w:r>
            <w:r>
              <w:rPr>
                <w:spacing w:val="-3"/>
              </w:rPr>
              <w:t> </w:t>
            </w:r>
            <w:r>
              <w:rPr>
                <w:spacing w:val="-2"/>
              </w:rPr>
              <w:t>system</w:t>
            </w:r>
            <w:r>
              <w:rPr/>
              <w:tab/>
            </w:r>
            <w:r>
              <w:rPr>
                <w:spacing w:val="-5"/>
              </w:rPr>
              <w:t>124</w:t>
            </w:r>
          </w:hyperlink>
        </w:p>
        <w:p>
          <w:pPr>
            <w:pStyle w:val="TOC3"/>
            <w:numPr>
              <w:ilvl w:val="3"/>
              <w:numId w:val="1"/>
            </w:numPr>
            <w:tabs>
              <w:tab w:pos="2760" w:val="left" w:leader="none"/>
              <w:tab w:pos="2761" w:val="left" w:leader="none"/>
              <w:tab w:pos="10461" w:val="right" w:leader="dot"/>
            </w:tabs>
            <w:spacing w:line="240" w:lineRule="auto" w:before="144" w:after="0"/>
            <w:ind w:left="2760" w:right="0" w:hanging="841"/>
            <w:jc w:val="left"/>
          </w:pPr>
          <w:hyperlink w:history="true" w:anchor="_bookmark78">
            <w:r>
              <w:rPr/>
              <w:t>Costs</w:t>
            </w:r>
            <w:r>
              <w:rPr>
                <w:spacing w:val="-5"/>
              </w:rPr>
              <w:t> </w:t>
            </w:r>
            <w:r>
              <w:rPr/>
              <w:t>and</w:t>
            </w:r>
            <w:r>
              <w:rPr>
                <w:spacing w:val="-1"/>
              </w:rPr>
              <w:t> </w:t>
            </w:r>
            <w:r>
              <w:rPr/>
              <w:t>benefits</w:t>
            </w:r>
            <w:r>
              <w:rPr>
                <w:spacing w:val="-4"/>
              </w:rPr>
              <w:t> </w:t>
            </w:r>
            <w:r>
              <w:rPr/>
              <w:t>of</w:t>
            </w:r>
            <w:r>
              <w:rPr>
                <w:spacing w:val="-3"/>
              </w:rPr>
              <w:t> </w:t>
            </w:r>
            <w:r>
              <w:rPr/>
              <w:t>a</w:t>
            </w:r>
            <w:r>
              <w:rPr>
                <w:spacing w:val="-2"/>
              </w:rPr>
              <w:t> </w:t>
            </w:r>
            <w:r>
              <w:rPr/>
              <w:t>good</w:t>
            </w:r>
            <w:r>
              <w:rPr>
                <w:spacing w:val="-1"/>
              </w:rPr>
              <w:t> </w:t>
            </w:r>
            <w:r>
              <w:rPr/>
              <w:t>accessible</w:t>
            </w:r>
            <w:r>
              <w:rPr>
                <w:spacing w:val="-3"/>
              </w:rPr>
              <w:t> </w:t>
            </w:r>
            <w:r>
              <w:rPr/>
              <w:t>housing</w:t>
            </w:r>
            <w:r>
              <w:rPr>
                <w:spacing w:val="-2"/>
              </w:rPr>
              <w:t> </w:t>
            </w:r>
            <w:r>
              <w:rPr/>
              <w:t>allocation</w:t>
            </w:r>
            <w:r>
              <w:rPr>
                <w:spacing w:val="-2"/>
              </w:rPr>
              <w:t> system</w:t>
            </w:r>
            <w:r>
              <w:rPr/>
              <w:tab/>
            </w:r>
            <w:r>
              <w:rPr>
                <w:spacing w:val="-5"/>
              </w:rPr>
              <w:t>126</w:t>
            </w:r>
          </w:hyperlink>
        </w:p>
        <w:p>
          <w:pPr>
            <w:pStyle w:val="TOC1"/>
            <w:numPr>
              <w:ilvl w:val="1"/>
              <w:numId w:val="1"/>
            </w:numPr>
            <w:tabs>
              <w:tab w:pos="1920" w:val="left" w:leader="none"/>
              <w:tab w:pos="1921" w:val="left" w:leader="none"/>
              <w:tab w:pos="10461" w:val="right" w:leader="dot"/>
            </w:tabs>
            <w:spacing w:line="240" w:lineRule="auto" w:before="144" w:after="0"/>
            <w:ind w:left="1920" w:right="0" w:hanging="481"/>
            <w:jc w:val="left"/>
          </w:pPr>
          <w:hyperlink w:history="true" w:anchor="_bookmark79">
            <w:r>
              <w:rPr>
                <w:spacing w:val="-2"/>
              </w:rPr>
              <w:t>Recommendations</w:t>
            </w:r>
            <w:r>
              <w:rPr/>
              <w:tab/>
            </w:r>
            <w:r>
              <w:rPr>
                <w:spacing w:val="-5"/>
              </w:rPr>
              <w:t>129</w:t>
            </w:r>
          </w:hyperlink>
        </w:p>
        <w:p>
          <w:pPr>
            <w:pStyle w:val="TOC1"/>
            <w:numPr>
              <w:ilvl w:val="1"/>
              <w:numId w:val="1"/>
            </w:numPr>
            <w:tabs>
              <w:tab w:pos="1920" w:val="left" w:leader="none"/>
              <w:tab w:pos="1921" w:val="left" w:leader="none"/>
              <w:tab w:pos="10461" w:val="right" w:leader="dot"/>
            </w:tabs>
            <w:spacing w:line="240" w:lineRule="auto" w:before="143" w:after="0"/>
            <w:ind w:left="1920" w:right="0" w:hanging="481"/>
            <w:jc w:val="left"/>
          </w:pPr>
          <w:hyperlink w:history="true" w:anchor="_bookmark80">
            <w:r>
              <w:rPr>
                <w:spacing w:val="-2"/>
              </w:rPr>
              <w:t>APPENDICES</w:t>
            </w:r>
            <w:r>
              <w:rPr/>
              <w:tab/>
            </w:r>
            <w:r>
              <w:rPr>
                <w:spacing w:val="-5"/>
              </w:rPr>
              <w:t>132</w:t>
            </w:r>
          </w:hyperlink>
        </w:p>
      </w:sdtContent>
    </w:sdt>
    <w:p>
      <w:pPr>
        <w:spacing w:after="0" w:line="240" w:lineRule="auto"/>
        <w:jc w:val="left"/>
        <w:sectPr>
          <w:type w:val="continuous"/>
          <w:pgSz w:w="11910" w:h="16840"/>
          <w:pgMar w:header="0" w:footer="1011" w:top="1099" w:bottom="1339" w:left="0" w:right="560"/>
          <w:pgBorders w:offsetFrom="page">
            <w:top w:val="double" w:color="910436" w:space="0" w:sz="4"/>
            <w:left w:val="double" w:color="910436" w:space="0" w:sz="4"/>
            <w:bottom w:val="double" w:color="910436" w:space="0" w:sz="4"/>
            <w:right w:val="double" w:color="910436" w:space="0" w:sz="4"/>
          </w:pgBorders>
        </w:sectPr>
      </w:pPr>
    </w:p>
    <w:p>
      <w:pPr>
        <w:pStyle w:val="Heading1"/>
        <w:ind w:left="1440" w:firstLine="0"/>
      </w:pPr>
      <w:bookmarkStart w:name="_bookmark0" w:id="1"/>
      <w:bookmarkEnd w:id="1"/>
      <w:r>
        <w:rPr>
          <w:b w:val="0"/>
        </w:rPr>
      </w:r>
      <w:r>
        <w:rPr>
          <w:color w:val="381F46"/>
          <w:spacing w:val="-2"/>
        </w:rPr>
        <w:t>Acknowledgments</w:t>
      </w:r>
    </w:p>
    <w:p>
      <w:pPr>
        <w:pStyle w:val="BodyText"/>
        <w:rPr>
          <w:b/>
          <w:sz w:val="28"/>
        </w:rPr>
      </w:pPr>
    </w:p>
    <w:p>
      <w:pPr>
        <w:pStyle w:val="BodyText"/>
        <w:spacing w:line="276" w:lineRule="auto" w:before="246"/>
        <w:ind w:left="1440" w:right="881"/>
      </w:pPr>
      <w:r>
        <w:rPr/>
        <w:t>For this research to come to fruition Tai Pawb needed disabled people who have or are applying for accessible social housing to engage in the research process. Talking about experiences is not always easy and we are extremely grateful to the disabled people who have contributed to this report and to Disability Wales who helped in the course of this engagement.</w:t>
      </w:r>
      <w:r>
        <w:rPr>
          <w:spacing w:val="-3"/>
        </w:rPr>
        <w:t> </w:t>
      </w:r>
      <w:r>
        <w:rPr/>
        <w:t>We</w:t>
      </w:r>
      <w:r>
        <w:rPr>
          <w:spacing w:val="-1"/>
        </w:rPr>
        <w:t> </w:t>
      </w:r>
      <w:r>
        <w:rPr/>
        <w:t>hope</w:t>
      </w:r>
      <w:r>
        <w:rPr>
          <w:spacing w:val="-4"/>
        </w:rPr>
        <w:t> </w:t>
      </w:r>
      <w:r>
        <w:rPr/>
        <w:t>that</w:t>
      </w:r>
      <w:r>
        <w:rPr>
          <w:spacing w:val="-3"/>
        </w:rPr>
        <w:t> </w:t>
      </w:r>
      <w:r>
        <w:rPr/>
        <w:t>the</w:t>
      </w:r>
      <w:r>
        <w:rPr>
          <w:spacing w:val="-1"/>
        </w:rPr>
        <w:t> </w:t>
      </w:r>
      <w:r>
        <w:rPr/>
        <w:t>report</w:t>
      </w:r>
      <w:r>
        <w:rPr>
          <w:spacing w:val="-1"/>
        </w:rPr>
        <w:t> </w:t>
      </w:r>
      <w:r>
        <w:rPr/>
        <w:t>is</w:t>
      </w:r>
      <w:r>
        <w:rPr>
          <w:spacing w:val="-4"/>
        </w:rPr>
        <w:t> </w:t>
      </w:r>
      <w:r>
        <w:rPr/>
        <w:t>a</w:t>
      </w:r>
      <w:r>
        <w:rPr>
          <w:spacing w:val="-2"/>
        </w:rPr>
        <w:t> </w:t>
      </w:r>
      <w:r>
        <w:rPr/>
        <w:t>true</w:t>
      </w:r>
      <w:r>
        <w:rPr>
          <w:spacing w:val="-4"/>
        </w:rPr>
        <w:t> </w:t>
      </w:r>
      <w:r>
        <w:rPr/>
        <w:t>and</w:t>
      </w:r>
      <w:r>
        <w:rPr>
          <w:spacing w:val="-1"/>
        </w:rPr>
        <w:t> </w:t>
      </w:r>
      <w:r>
        <w:rPr/>
        <w:t>accurate</w:t>
      </w:r>
      <w:r>
        <w:rPr>
          <w:spacing w:val="-4"/>
        </w:rPr>
        <w:t> </w:t>
      </w:r>
      <w:r>
        <w:rPr/>
        <w:t>reflection</w:t>
      </w:r>
      <w:r>
        <w:rPr>
          <w:spacing w:val="-1"/>
        </w:rPr>
        <w:t> </w:t>
      </w:r>
      <w:r>
        <w:rPr/>
        <w:t>of</w:t>
      </w:r>
      <w:r>
        <w:rPr>
          <w:spacing w:val="-3"/>
        </w:rPr>
        <w:t> </w:t>
      </w:r>
      <w:r>
        <w:rPr/>
        <w:t>these</w:t>
      </w:r>
      <w:r>
        <w:rPr>
          <w:spacing w:val="-3"/>
        </w:rPr>
        <w:t> </w:t>
      </w:r>
      <w:r>
        <w:rPr/>
        <w:t>experiences.</w:t>
      </w:r>
    </w:p>
    <w:p>
      <w:pPr>
        <w:pStyle w:val="BodyText"/>
        <w:spacing w:line="276" w:lineRule="auto" w:before="199"/>
        <w:ind w:left="1440" w:right="881"/>
      </w:pPr>
      <w:r>
        <w:rPr/>
        <w:t>We also greatly appreciated the informative and useful input of the steering group who provided</w:t>
      </w:r>
      <w:r>
        <w:rPr>
          <w:spacing w:val="-4"/>
        </w:rPr>
        <w:t> </w:t>
      </w:r>
      <w:r>
        <w:rPr/>
        <w:t>essential</w:t>
      </w:r>
      <w:r>
        <w:rPr>
          <w:spacing w:val="-3"/>
        </w:rPr>
        <w:t> </w:t>
      </w:r>
      <w:r>
        <w:rPr/>
        <w:t>advice</w:t>
      </w:r>
      <w:r>
        <w:rPr>
          <w:spacing w:val="-3"/>
        </w:rPr>
        <w:t> </w:t>
      </w:r>
      <w:r>
        <w:rPr/>
        <w:t>and</w:t>
      </w:r>
      <w:r>
        <w:rPr>
          <w:spacing w:val="-3"/>
        </w:rPr>
        <w:t> </w:t>
      </w:r>
      <w:r>
        <w:rPr/>
        <w:t>guidance</w:t>
      </w:r>
      <w:r>
        <w:rPr>
          <w:spacing w:val="-5"/>
        </w:rPr>
        <w:t> </w:t>
      </w:r>
      <w:r>
        <w:rPr/>
        <w:t>during</w:t>
      </w:r>
      <w:r>
        <w:rPr>
          <w:spacing w:val="-5"/>
        </w:rPr>
        <w:t> </w:t>
      </w:r>
      <w:r>
        <w:rPr/>
        <w:t>the</w:t>
      </w:r>
      <w:r>
        <w:rPr>
          <w:spacing w:val="-3"/>
        </w:rPr>
        <w:t> </w:t>
      </w:r>
      <w:r>
        <w:rPr/>
        <w:t>research.</w:t>
      </w:r>
      <w:r>
        <w:rPr>
          <w:spacing w:val="-4"/>
        </w:rPr>
        <w:t> </w:t>
      </w:r>
      <w:r>
        <w:rPr/>
        <w:t>We</w:t>
      </w:r>
      <w:r>
        <w:rPr>
          <w:spacing w:val="-4"/>
        </w:rPr>
        <w:t> </w:t>
      </w:r>
      <w:r>
        <w:rPr/>
        <w:t>thank</w:t>
      </w:r>
      <w:r>
        <w:rPr>
          <w:spacing w:val="-4"/>
        </w:rPr>
        <w:t> </w:t>
      </w:r>
      <w:r>
        <w:rPr/>
        <w:t>representatives</w:t>
      </w:r>
      <w:r>
        <w:rPr>
          <w:spacing w:val="-4"/>
        </w:rPr>
        <w:t> </w:t>
      </w:r>
      <w:r>
        <w:rPr/>
        <w:t>of: United Welsh (lead partner), Torfaen County Borough Council, Melin Homes, First Choice Housing Association, Aneurin Bevan University Health Board, Caerphilly County Borough Council and Newport City Homes. We are also thankful for the most helpful insight and assistance provided by the Regional Partnership Team.</w:t>
      </w:r>
    </w:p>
    <w:p>
      <w:pPr>
        <w:pStyle w:val="BodyText"/>
        <w:spacing w:line="276" w:lineRule="auto" w:before="202"/>
        <w:ind w:left="1440" w:right="1003"/>
      </w:pPr>
      <w:r>
        <w:rPr/>
        <w:t>Thank</w:t>
      </w:r>
      <w:r>
        <w:rPr>
          <w:spacing w:val="-4"/>
        </w:rPr>
        <w:t> </w:t>
      </w:r>
      <w:r>
        <w:rPr/>
        <w:t>you</w:t>
      </w:r>
      <w:r>
        <w:rPr>
          <w:spacing w:val="-4"/>
        </w:rPr>
        <w:t> </w:t>
      </w:r>
      <w:r>
        <w:rPr/>
        <w:t>to</w:t>
      </w:r>
      <w:r>
        <w:rPr>
          <w:spacing w:val="-2"/>
        </w:rPr>
        <w:t> </w:t>
      </w:r>
      <w:r>
        <w:rPr/>
        <w:t>our</w:t>
      </w:r>
      <w:r>
        <w:rPr>
          <w:spacing w:val="-4"/>
        </w:rPr>
        <w:t> </w:t>
      </w:r>
      <w:r>
        <w:rPr/>
        <w:t>two</w:t>
      </w:r>
      <w:r>
        <w:rPr>
          <w:spacing w:val="-2"/>
        </w:rPr>
        <w:t> </w:t>
      </w:r>
      <w:r>
        <w:rPr/>
        <w:t>invaluable</w:t>
      </w:r>
      <w:r>
        <w:rPr>
          <w:spacing w:val="-4"/>
        </w:rPr>
        <w:t> </w:t>
      </w:r>
      <w:r>
        <w:rPr/>
        <w:t>partners</w:t>
      </w:r>
      <w:r>
        <w:rPr>
          <w:spacing w:val="-3"/>
        </w:rPr>
        <w:t> </w:t>
      </w:r>
      <w:r>
        <w:rPr/>
        <w:t>and</w:t>
      </w:r>
      <w:r>
        <w:rPr>
          <w:spacing w:val="-4"/>
        </w:rPr>
        <w:t> </w:t>
      </w:r>
      <w:r>
        <w:rPr/>
        <w:t>researchers:</w:t>
      </w:r>
      <w:r>
        <w:rPr>
          <w:spacing w:val="-4"/>
        </w:rPr>
        <w:t> </w:t>
      </w:r>
      <w:r>
        <w:rPr/>
        <w:t>Miranda</w:t>
      </w:r>
      <w:r>
        <w:rPr>
          <w:spacing w:val="-4"/>
        </w:rPr>
        <w:t> </w:t>
      </w:r>
      <w:r>
        <w:rPr/>
        <w:t>Evans</w:t>
      </w:r>
      <w:r>
        <w:rPr>
          <w:spacing w:val="-7"/>
        </w:rPr>
        <w:t> </w:t>
      </w:r>
      <w:r>
        <w:rPr/>
        <w:t>of</w:t>
      </w:r>
      <w:r>
        <w:rPr>
          <w:spacing w:val="-3"/>
        </w:rPr>
        <w:t> </w:t>
      </w:r>
      <w:r>
        <w:rPr/>
        <w:t>Disability Wales and Paul Bevan, independent researcher.</w:t>
      </w:r>
    </w:p>
    <w:p>
      <w:pPr>
        <w:pStyle w:val="BodyText"/>
      </w:pPr>
    </w:p>
    <w:p>
      <w:pPr>
        <w:pStyle w:val="Heading1"/>
        <w:numPr>
          <w:ilvl w:val="0"/>
          <w:numId w:val="2"/>
        </w:numPr>
        <w:tabs>
          <w:tab w:pos="1872" w:val="left" w:leader="none"/>
          <w:tab w:pos="1873" w:val="left" w:leader="none"/>
        </w:tabs>
        <w:spacing w:line="240" w:lineRule="auto" w:before="187" w:after="0"/>
        <w:ind w:left="1872" w:right="0" w:hanging="433"/>
        <w:jc w:val="left"/>
      </w:pPr>
      <w:bookmarkStart w:name="_bookmark1" w:id="2"/>
      <w:bookmarkEnd w:id="2"/>
      <w:r>
        <w:rPr>
          <w:color w:val="381F46"/>
          <w:spacing w:val="-2"/>
        </w:rPr>
        <w:t>Introd</w:t>
      </w:r>
      <w:r>
        <w:rPr>
          <w:color w:val="381F46"/>
          <w:spacing w:val="-2"/>
        </w:rPr>
        <w:t>uction</w:t>
      </w:r>
    </w:p>
    <w:p>
      <w:pPr>
        <w:pStyle w:val="BodyText"/>
        <w:rPr>
          <w:b/>
          <w:sz w:val="28"/>
        </w:rPr>
      </w:pPr>
    </w:p>
    <w:p>
      <w:pPr>
        <w:pStyle w:val="BodyText"/>
        <w:spacing w:line="278" w:lineRule="auto" w:before="1"/>
        <w:ind w:left="1440" w:right="1003"/>
      </w:pPr>
      <w:r>
        <w:rPr/>
        <w:t>This</w:t>
      </w:r>
      <w:r>
        <w:rPr>
          <w:spacing w:val="-3"/>
        </w:rPr>
        <w:t> </w:t>
      </w:r>
      <w:r>
        <w:rPr/>
        <w:t>research</w:t>
      </w:r>
      <w:r>
        <w:rPr>
          <w:spacing w:val="-2"/>
        </w:rPr>
        <w:t> </w:t>
      </w:r>
      <w:r>
        <w:rPr/>
        <w:t>aimed</w:t>
      </w:r>
      <w:r>
        <w:rPr>
          <w:spacing w:val="-3"/>
        </w:rPr>
        <w:t> </w:t>
      </w:r>
      <w:r>
        <w:rPr/>
        <w:t>to</w:t>
      </w:r>
      <w:r>
        <w:rPr>
          <w:spacing w:val="-5"/>
        </w:rPr>
        <w:t> </w:t>
      </w:r>
      <w:r>
        <w:rPr/>
        <w:t>review</w:t>
      </w:r>
      <w:r>
        <w:rPr>
          <w:spacing w:val="-3"/>
        </w:rPr>
        <w:t> </w:t>
      </w:r>
      <w:r>
        <w:rPr/>
        <w:t>the</w:t>
      </w:r>
      <w:r>
        <w:rPr>
          <w:spacing w:val="-5"/>
        </w:rPr>
        <w:t> </w:t>
      </w:r>
      <w:r>
        <w:rPr/>
        <w:t>effectiveness</w:t>
      </w:r>
      <w:r>
        <w:rPr>
          <w:spacing w:val="-5"/>
        </w:rPr>
        <w:t> </w:t>
      </w:r>
      <w:r>
        <w:rPr/>
        <w:t>of social</w:t>
      </w:r>
      <w:r>
        <w:rPr>
          <w:spacing w:val="-5"/>
        </w:rPr>
        <w:t> </w:t>
      </w:r>
      <w:r>
        <w:rPr/>
        <w:t>housing</w:t>
      </w:r>
      <w:r>
        <w:rPr>
          <w:spacing w:val="-4"/>
        </w:rPr>
        <w:t> </w:t>
      </w:r>
      <w:r>
        <w:rPr/>
        <w:t>allocations</w:t>
      </w:r>
      <w:r>
        <w:rPr>
          <w:spacing w:val="-1"/>
        </w:rPr>
        <w:t> </w:t>
      </w:r>
      <w:r>
        <w:rPr/>
        <w:t>policy</w:t>
      </w:r>
      <w:r>
        <w:rPr>
          <w:spacing w:val="-3"/>
        </w:rPr>
        <w:t> </w:t>
      </w:r>
      <w:r>
        <w:rPr/>
        <w:t>practice in relation to accessible social housing in Gwent.</w:t>
      </w:r>
    </w:p>
    <w:p>
      <w:pPr>
        <w:pStyle w:val="BodyText"/>
        <w:spacing w:line="276" w:lineRule="auto" w:before="196"/>
        <w:ind w:left="1440" w:right="1003"/>
      </w:pPr>
      <w:r>
        <w:rPr/>
        <w:t>The study seeks to increase the understanding of processes and approaches towards meeting</w:t>
      </w:r>
      <w:r>
        <w:rPr>
          <w:spacing w:val="-3"/>
        </w:rPr>
        <w:t> </w:t>
      </w:r>
      <w:r>
        <w:rPr/>
        <w:t>the</w:t>
      </w:r>
      <w:r>
        <w:rPr>
          <w:spacing w:val="-5"/>
        </w:rPr>
        <w:t> </w:t>
      </w:r>
      <w:r>
        <w:rPr/>
        <w:t>needs</w:t>
      </w:r>
      <w:r>
        <w:rPr>
          <w:spacing w:val="-3"/>
        </w:rPr>
        <w:t> </w:t>
      </w:r>
      <w:r>
        <w:rPr/>
        <w:t>of</w:t>
      </w:r>
      <w:r>
        <w:rPr>
          <w:spacing w:val="-4"/>
        </w:rPr>
        <w:t> </w:t>
      </w:r>
      <w:r>
        <w:rPr/>
        <w:t>disabled</w:t>
      </w:r>
      <w:r>
        <w:rPr>
          <w:spacing w:val="-3"/>
        </w:rPr>
        <w:t> </w:t>
      </w:r>
      <w:r>
        <w:rPr/>
        <w:t>people</w:t>
      </w:r>
      <w:r>
        <w:rPr>
          <w:spacing w:val="-5"/>
        </w:rPr>
        <w:t> </w:t>
      </w:r>
      <w:r>
        <w:rPr/>
        <w:t>and</w:t>
      </w:r>
      <w:r>
        <w:rPr>
          <w:spacing w:val="-2"/>
        </w:rPr>
        <w:t> </w:t>
      </w:r>
      <w:r>
        <w:rPr/>
        <w:t>other</w:t>
      </w:r>
      <w:r>
        <w:rPr>
          <w:spacing w:val="-4"/>
        </w:rPr>
        <w:t> </w:t>
      </w:r>
      <w:r>
        <w:rPr/>
        <w:t>people</w:t>
      </w:r>
      <w:r>
        <w:rPr>
          <w:spacing w:val="-4"/>
        </w:rPr>
        <w:t> </w:t>
      </w:r>
      <w:r>
        <w:rPr/>
        <w:t>with</w:t>
      </w:r>
      <w:r>
        <w:rPr>
          <w:spacing w:val="-2"/>
        </w:rPr>
        <w:t> </w:t>
      </w:r>
      <w:r>
        <w:rPr/>
        <w:t>access</w:t>
      </w:r>
      <w:r>
        <w:rPr>
          <w:spacing w:val="-3"/>
        </w:rPr>
        <w:t> </w:t>
      </w:r>
      <w:r>
        <w:rPr/>
        <w:t>requirements</w:t>
      </w:r>
      <w:r>
        <w:rPr>
          <w:spacing w:val="-2"/>
        </w:rPr>
        <w:t> </w:t>
      </w:r>
      <w:r>
        <w:rPr/>
        <w:t>applying for social housing which meets their needs. The research also makes links between allocations practice and policy and two other areas relevant to meeting the housing needs of disabled people: adaptations and housing development as well as services offered by health and social care.</w:t>
      </w:r>
    </w:p>
    <w:p>
      <w:pPr>
        <w:pStyle w:val="BodyText"/>
        <w:spacing w:line="278" w:lineRule="auto" w:before="199"/>
        <w:ind w:left="1440" w:right="881"/>
      </w:pPr>
      <w:r>
        <w:rPr/>
        <w:t>The</w:t>
      </w:r>
      <w:r>
        <w:rPr>
          <w:spacing w:val="-2"/>
        </w:rPr>
        <w:t> </w:t>
      </w:r>
      <w:r>
        <w:rPr/>
        <w:t>study</w:t>
      </w:r>
      <w:r>
        <w:rPr>
          <w:spacing w:val="-3"/>
        </w:rPr>
        <w:t> </w:t>
      </w:r>
      <w:r>
        <w:rPr/>
        <w:t>comprised</w:t>
      </w:r>
      <w:r>
        <w:rPr>
          <w:spacing w:val="-4"/>
        </w:rPr>
        <w:t> </w:t>
      </w:r>
      <w:r>
        <w:rPr/>
        <w:t>of</w:t>
      </w:r>
      <w:r>
        <w:rPr>
          <w:spacing w:val="-4"/>
        </w:rPr>
        <w:t> </w:t>
      </w:r>
      <w:r>
        <w:rPr/>
        <w:t>a</w:t>
      </w:r>
      <w:r>
        <w:rPr>
          <w:spacing w:val="-4"/>
        </w:rPr>
        <w:t> </w:t>
      </w:r>
      <w:r>
        <w:rPr/>
        <w:t>comprehensive</w:t>
      </w:r>
      <w:r>
        <w:rPr>
          <w:spacing w:val="-5"/>
        </w:rPr>
        <w:t> </w:t>
      </w:r>
      <w:r>
        <w:rPr/>
        <w:t>examination</w:t>
      </w:r>
      <w:r>
        <w:rPr>
          <w:spacing w:val="-3"/>
        </w:rPr>
        <w:t> </w:t>
      </w:r>
      <w:r>
        <w:rPr/>
        <w:t>of</w:t>
      </w:r>
      <w:r>
        <w:rPr>
          <w:spacing w:val="-4"/>
        </w:rPr>
        <w:t> </w:t>
      </w:r>
      <w:r>
        <w:rPr/>
        <w:t>five</w:t>
      </w:r>
      <w:r>
        <w:rPr>
          <w:spacing w:val="-5"/>
        </w:rPr>
        <w:t> </w:t>
      </w:r>
      <w:r>
        <w:rPr/>
        <w:t>local</w:t>
      </w:r>
      <w:r>
        <w:rPr>
          <w:spacing w:val="-2"/>
        </w:rPr>
        <w:t> </w:t>
      </w:r>
      <w:r>
        <w:rPr/>
        <w:t>authority</w:t>
      </w:r>
      <w:r>
        <w:rPr>
          <w:spacing w:val="-3"/>
        </w:rPr>
        <w:t> </w:t>
      </w:r>
      <w:r>
        <w:rPr/>
        <w:t>areas</w:t>
      </w:r>
      <w:r>
        <w:rPr>
          <w:spacing w:val="-3"/>
        </w:rPr>
        <w:t> </w:t>
      </w:r>
      <w:r>
        <w:rPr/>
        <w:t>from</w:t>
      </w:r>
      <w:r>
        <w:rPr>
          <w:spacing w:val="-5"/>
        </w:rPr>
        <w:t> </w:t>
      </w:r>
      <w:r>
        <w:rPr/>
        <w:t>the point of view of applicants and practitioners across housing, health and social care.</w:t>
      </w:r>
    </w:p>
    <w:p>
      <w:pPr>
        <w:pStyle w:val="BodyText"/>
        <w:spacing w:line="278" w:lineRule="auto" w:before="194"/>
        <w:ind w:left="1440" w:right="881"/>
      </w:pPr>
      <w:r>
        <w:rPr/>
        <w:t>The</w:t>
      </w:r>
      <w:r>
        <w:rPr>
          <w:spacing w:val="-3"/>
        </w:rPr>
        <w:t> </w:t>
      </w:r>
      <w:r>
        <w:rPr/>
        <w:t>research</w:t>
      </w:r>
      <w:r>
        <w:rPr>
          <w:spacing w:val="-5"/>
        </w:rPr>
        <w:t> </w:t>
      </w:r>
      <w:r>
        <w:rPr/>
        <w:t>considers</w:t>
      </w:r>
      <w:r>
        <w:rPr>
          <w:spacing w:val="-6"/>
        </w:rPr>
        <w:t> </w:t>
      </w:r>
      <w:r>
        <w:rPr/>
        <w:t>the</w:t>
      </w:r>
      <w:r>
        <w:rPr>
          <w:spacing w:val="-3"/>
        </w:rPr>
        <w:t> </w:t>
      </w:r>
      <w:r>
        <w:rPr/>
        <w:t>elements</w:t>
      </w:r>
      <w:r>
        <w:rPr>
          <w:spacing w:val="-4"/>
        </w:rPr>
        <w:t> </w:t>
      </w:r>
      <w:r>
        <w:rPr/>
        <w:t>and</w:t>
      </w:r>
      <w:r>
        <w:rPr>
          <w:spacing w:val="-5"/>
        </w:rPr>
        <w:t> </w:t>
      </w:r>
      <w:r>
        <w:rPr/>
        <w:t>processes</w:t>
      </w:r>
      <w:r>
        <w:rPr>
          <w:spacing w:val="-3"/>
        </w:rPr>
        <w:t> </w:t>
      </w:r>
      <w:r>
        <w:rPr/>
        <w:t>involve</w:t>
      </w:r>
      <w:r>
        <w:rPr>
          <w:spacing w:val="-6"/>
        </w:rPr>
        <w:t> </w:t>
      </w:r>
      <w:r>
        <w:rPr/>
        <w:t>in</w:t>
      </w:r>
      <w:r>
        <w:rPr>
          <w:spacing w:val="-5"/>
        </w:rPr>
        <w:t> </w:t>
      </w:r>
      <w:r>
        <w:rPr/>
        <w:t>the</w:t>
      </w:r>
      <w:r>
        <w:rPr>
          <w:spacing w:val="-3"/>
        </w:rPr>
        <w:t> </w:t>
      </w:r>
      <w:r>
        <w:rPr/>
        <w:t>allocation</w:t>
      </w:r>
      <w:r>
        <w:rPr>
          <w:spacing w:val="-2"/>
        </w:rPr>
        <w:t> </w:t>
      </w:r>
      <w:r>
        <w:rPr/>
        <w:t>of</w:t>
      </w:r>
      <w:r>
        <w:rPr>
          <w:spacing w:val="-3"/>
        </w:rPr>
        <w:t> </w:t>
      </w:r>
      <w:r>
        <w:rPr/>
        <w:t>accessible social housing including:</w:t>
      </w:r>
    </w:p>
    <w:p>
      <w:pPr>
        <w:pStyle w:val="ListParagraph"/>
        <w:numPr>
          <w:ilvl w:val="1"/>
          <w:numId w:val="2"/>
        </w:numPr>
        <w:tabs>
          <w:tab w:pos="2160" w:val="left" w:leader="none"/>
          <w:tab w:pos="2161" w:val="left" w:leader="none"/>
        </w:tabs>
        <w:spacing w:line="240" w:lineRule="auto" w:before="195" w:after="0"/>
        <w:ind w:left="2160" w:right="0" w:hanging="361"/>
        <w:jc w:val="left"/>
        <w:rPr>
          <w:sz w:val="24"/>
        </w:rPr>
      </w:pPr>
      <w:r>
        <w:rPr>
          <w:sz w:val="24"/>
        </w:rPr>
        <w:t>Application</w:t>
      </w:r>
      <w:r>
        <w:rPr>
          <w:spacing w:val="-1"/>
          <w:sz w:val="24"/>
        </w:rPr>
        <w:t> </w:t>
      </w:r>
      <w:r>
        <w:rPr>
          <w:spacing w:val="-2"/>
          <w:sz w:val="24"/>
        </w:rPr>
        <w:t>processes</w:t>
      </w:r>
    </w:p>
    <w:p>
      <w:pPr>
        <w:pStyle w:val="ListParagraph"/>
        <w:numPr>
          <w:ilvl w:val="1"/>
          <w:numId w:val="2"/>
        </w:numPr>
        <w:tabs>
          <w:tab w:pos="2160" w:val="left" w:leader="none"/>
          <w:tab w:pos="2161" w:val="left" w:leader="none"/>
        </w:tabs>
        <w:spacing w:line="240" w:lineRule="auto" w:before="45" w:after="0"/>
        <w:ind w:left="2160" w:right="0" w:hanging="361"/>
        <w:jc w:val="left"/>
        <w:rPr>
          <w:sz w:val="24"/>
        </w:rPr>
      </w:pPr>
      <w:r>
        <w:rPr>
          <w:sz w:val="24"/>
        </w:rPr>
        <w:t>Assessment</w:t>
      </w:r>
      <w:r>
        <w:rPr>
          <w:spacing w:val="-3"/>
          <w:sz w:val="24"/>
        </w:rPr>
        <w:t> </w:t>
      </w:r>
      <w:r>
        <w:rPr>
          <w:sz w:val="24"/>
        </w:rPr>
        <w:t>of</w:t>
      </w:r>
      <w:r>
        <w:rPr>
          <w:spacing w:val="-1"/>
          <w:sz w:val="24"/>
        </w:rPr>
        <w:t> </w:t>
      </w:r>
      <w:r>
        <w:rPr>
          <w:spacing w:val="-4"/>
          <w:sz w:val="24"/>
        </w:rPr>
        <w:t>needs</w:t>
      </w:r>
    </w:p>
    <w:p>
      <w:pPr>
        <w:pStyle w:val="ListParagraph"/>
        <w:numPr>
          <w:ilvl w:val="1"/>
          <w:numId w:val="2"/>
        </w:numPr>
        <w:tabs>
          <w:tab w:pos="2160" w:val="left" w:leader="none"/>
          <w:tab w:pos="2161" w:val="left" w:leader="none"/>
        </w:tabs>
        <w:spacing w:line="240" w:lineRule="auto" w:before="45" w:after="0"/>
        <w:ind w:left="2160" w:right="0" w:hanging="361"/>
        <w:jc w:val="left"/>
        <w:rPr>
          <w:sz w:val="24"/>
        </w:rPr>
      </w:pPr>
      <w:r>
        <w:rPr>
          <w:sz w:val="24"/>
        </w:rPr>
        <w:t>Categorisation</w:t>
      </w:r>
      <w:r>
        <w:rPr>
          <w:spacing w:val="-4"/>
          <w:sz w:val="24"/>
        </w:rPr>
        <w:t> </w:t>
      </w:r>
      <w:r>
        <w:rPr>
          <w:sz w:val="24"/>
        </w:rPr>
        <w:t>of</w:t>
      </w:r>
      <w:r>
        <w:rPr>
          <w:spacing w:val="-4"/>
          <w:sz w:val="24"/>
        </w:rPr>
        <w:t> </w:t>
      </w:r>
      <w:r>
        <w:rPr>
          <w:sz w:val="24"/>
        </w:rPr>
        <w:t>applicants</w:t>
      </w:r>
      <w:r>
        <w:rPr>
          <w:spacing w:val="-3"/>
          <w:sz w:val="24"/>
        </w:rPr>
        <w:t> </w:t>
      </w:r>
      <w:r>
        <w:rPr>
          <w:sz w:val="24"/>
        </w:rPr>
        <w:t>and</w:t>
      </w:r>
      <w:r>
        <w:rPr>
          <w:spacing w:val="-3"/>
          <w:sz w:val="24"/>
        </w:rPr>
        <w:t> </w:t>
      </w:r>
      <w:r>
        <w:rPr>
          <w:spacing w:val="-2"/>
          <w:sz w:val="24"/>
        </w:rPr>
        <w:t>properties</w:t>
      </w:r>
    </w:p>
    <w:p>
      <w:pPr>
        <w:pStyle w:val="ListParagraph"/>
        <w:numPr>
          <w:ilvl w:val="1"/>
          <w:numId w:val="2"/>
        </w:numPr>
        <w:tabs>
          <w:tab w:pos="2160" w:val="left" w:leader="none"/>
          <w:tab w:pos="2161" w:val="left" w:leader="none"/>
        </w:tabs>
        <w:spacing w:line="240" w:lineRule="auto" w:before="42" w:after="0"/>
        <w:ind w:left="2160" w:right="0" w:hanging="361"/>
        <w:jc w:val="left"/>
        <w:rPr>
          <w:sz w:val="24"/>
        </w:rPr>
      </w:pPr>
      <w:r>
        <w:rPr>
          <w:sz w:val="24"/>
        </w:rPr>
        <w:t>Matching</w:t>
      </w:r>
      <w:r>
        <w:rPr>
          <w:spacing w:val="-4"/>
          <w:sz w:val="24"/>
        </w:rPr>
        <w:t> </w:t>
      </w:r>
      <w:r>
        <w:rPr>
          <w:sz w:val="24"/>
        </w:rPr>
        <w:t>and</w:t>
      </w:r>
      <w:r>
        <w:rPr>
          <w:spacing w:val="-4"/>
          <w:sz w:val="24"/>
        </w:rPr>
        <w:t> </w:t>
      </w:r>
      <w:r>
        <w:rPr>
          <w:sz w:val="24"/>
        </w:rPr>
        <w:t>allocation</w:t>
      </w:r>
      <w:r>
        <w:rPr>
          <w:spacing w:val="-3"/>
          <w:sz w:val="24"/>
        </w:rPr>
        <w:t> </w:t>
      </w:r>
      <w:r>
        <w:rPr>
          <w:spacing w:val="-2"/>
          <w:sz w:val="24"/>
        </w:rPr>
        <w:t>processes</w:t>
      </w:r>
    </w:p>
    <w:p>
      <w:pPr>
        <w:pStyle w:val="ListParagraph"/>
        <w:numPr>
          <w:ilvl w:val="1"/>
          <w:numId w:val="2"/>
        </w:numPr>
        <w:tabs>
          <w:tab w:pos="2160" w:val="left" w:leader="none"/>
          <w:tab w:pos="2161" w:val="left" w:leader="none"/>
        </w:tabs>
        <w:spacing w:line="240" w:lineRule="auto" w:before="45" w:after="0"/>
        <w:ind w:left="2160" w:right="0" w:hanging="361"/>
        <w:jc w:val="left"/>
        <w:rPr>
          <w:sz w:val="24"/>
        </w:rPr>
      </w:pPr>
      <w:r>
        <w:rPr>
          <w:sz w:val="24"/>
        </w:rPr>
        <w:t>The</w:t>
      </w:r>
      <w:r>
        <w:rPr>
          <w:spacing w:val="-2"/>
          <w:sz w:val="24"/>
        </w:rPr>
        <w:t> </w:t>
      </w:r>
      <w:r>
        <w:rPr>
          <w:sz w:val="24"/>
        </w:rPr>
        <w:t>role</w:t>
      </w:r>
      <w:r>
        <w:rPr>
          <w:spacing w:val="-3"/>
          <w:sz w:val="24"/>
        </w:rPr>
        <w:t> </w:t>
      </w:r>
      <w:r>
        <w:rPr>
          <w:sz w:val="24"/>
        </w:rPr>
        <w:t>of</w:t>
      </w:r>
      <w:r>
        <w:rPr>
          <w:spacing w:val="-4"/>
          <w:sz w:val="24"/>
        </w:rPr>
        <w:t> </w:t>
      </w:r>
      <w:r>
        <w:rPr>
          <w:sz w:val="24"/>
        </w:rPr>
        <w:t>practitioners</w:t>
      </w:r>
      <w:r>
        <w:rPr>
          <w:spacing w:val="-4"/>
          <w:sz w:val="24"/>
        </w:rPr>
        <w:t> </w:t>
      </w:r>
      <w:r>
        <w:rPr>
          <w:sz w:val="24"/>
        </w:rPr>
        <w:t>across</w:t>
      </w:r>
      <w:r>
        <w:rPr>
          <w:spacing w:val="-2"/>
          <w:sz w:val="24"/>
        </w:rPr>
        <w:t> </w:t>
      </w:r>
      <w:r>
        <w:rPr>
          <w:sz w:val="24"/>
        </w:rPr>
        <w:t>housing,</w:t>
      </w:r>
      <w:r>
        <w:rPr>
          <w:spacing w:val="-4"/>
          <w:sz w:val="24"/>
        </w:rPr>
        <w:t> </w:t>
      </w:r>
      <w:r>
        <w:rPr>
          <w:sz w:val="24"/>
        </w:rPr>
        <w:t>health</w:t>
      </w:r>
      <w:r>
        <w:rPr>
          <w:spacing w:val="-4"/>
          <w:sz w:val="24"/>
        </w:rPr>
        <w:t> </w:t>
      </w:r>
      <w:r>
        <w:rPr>
          <w:sz w:val="24"/>
        </w:rPr>
        <w:t>and</w:t>
      </w:r>
      <w:r>
        <w:rPr>
          <w:spacing w:val="-1"/>
          <w:sz w:val="24"/>
        </w:rPr>
        <w:t> </w:t>
      </w:r>
      <w:r>
        <w:rPr>
          <w:sz w:val="24"/>
        </w:rPr>
        <w:t>social</w:t>
      </w:r>
      <w:r>
        <w:rPr>
          <w:spacing w:val="-4"/>
          <w:sz w:val="24"/>
        </w:rPr>
        <w:t> care</w:t>
      </w:r>
    </w:p>
    <w:p>
      <w:pPr>
        <w:pStyle w:val="ListParagraph"/>
        <w:numPr>
          <w:ilvl w:val="1"/>
          <w:numId w:val="2"/>
        </w:numPr>
        <w:tabs>
          <w:tab w:pos="2160" w:val="left" w:leader="none"/>
          <w:tab w:pos="2161" w:val="left" w:leader="none"/>
        </w:tabs>
        <w:spacing w:line="240" w:lineRule="auto" w:before="45" w:after="0"/>
        <w:ind w:left="2160" w:right="0" w:hanging="361"/>
        <w:jc w:val="left"/>
        <w:rPr>
          <w:sz w:val="24"/>
        </w:rPr>
      </w:pPr>
      <w:r>
        <w:rPr>
          <w:sz w:val="24"/>
        </w:rPr>
        <w:t>Partnerships</w:t>
      </w:r>
      <w:r>
        <w:rPr>
          <w:spacing w:val="-5"/>
          <w:sz w:val="24"/>
        </w:rPr>
        <w:t> </w:t>
      </w:r>
      <w:r>
        <w:rPr>
          <w:sz w:val="24"/>
        </w:rPr>
        <w:t>and</w:t>
      </w:r>
      <w:r>
        <w:rPr>
          <w:spacing w:val="-4"/>
          <w:sz w:val="24"/>
        </w:rPr>
        <w:t> </w:t>
      </w:r>
      <w:r>
        <w:rPr>
          <w:sz w:val="24"/>
        </w:rPr>
        <w:t>joint</w:t>
      </w:r>
      <w:r>
        <w:rPr>
          <w:spacing w:val="-5"/>
          <w:sz w:val="24"/>
        </w:rPr>
        <w:t> </w:t>
      </w:r>
      <w:r>
        <w:rPr>
          <w:spacing w:val="-2"/>
          <w:sz w:val="24"/>
        </w:rPr>
        <w:t>working</w:t>
      </w:r>
    </w:p>
    <w:p>
      <w:pPr>
        <w:pStyle w:val="ListParagraph"/>
        <w:numPr>
          <w:ilvl w:val="1"/>
          <w:numId w:val="2"/>
        </w:numPr>
        <w:tabs>
          <w:tab w:pos="2160" w:val="left" w:leader="none"/>
          <w:tab w:pos="2161" w:val="left" w:leader="none"/>
        </w:tabs>
        <w:spacing w:line="240" w:lineRule="auto" w:before="44" w:after="0"/>
        <w:ind w:left="2160" w:right="0" w:hanging="361"/>
        <w:jc w:val="left"/>
        <w:rPr>
          <w:sz w:val="24"/>
        </w:rPr>
      </w:pPr>
      <w:r>
        <w:rPr>
          <w:sz w:val="24"/>
        </w:rPr>
        <w:t>Links</w:t>
      </w:r>
      <w:r>
        <w:rPr>
          <w:spacing w:val="-6"/>
          <w:sz w:val="24"/>
        </w:rPr>
        <w:t> </w:t>
      </w:r>
      <w:r>
        <w:rPr>
          <w:sz w:val="24"/>
        </w:rPr>
        <w:t>between</w:t>
      </w:r>
      <w:r>
        <w:rPr>
          <w:spacing w:val="-3"/>
          <w:sz w:val="24"/>
        </w:rPr>
        <w:t> </w:t>
      </w:r>
      <w:r>
        <w:rPr>
          <w:sz w:val="24"/>
        </w:rPr>
        <w:t>allocation,</w:t>
      </w:r>
      <w:r>
        <w:rPr>
          <w:spacing w:val="-4"/>
          <w:sz w:val="24"/>
        </w:rPr>
        <w:t> </w:t>
      </w:r>
      <w:r>
        <w:rPr>
          <w:sz w:val="24"/>
        </w:rPr>
        <w:t>adaptations,</w:t>
      </w:r>
      <w:r>
        <w:rPr>
          <w:spacing w:val="-5"/>
          <w:sz w:val="24"/>
        </w:rPr>
        <w:t> </w:t>
      </w:r>
      <w:r>
        <w:rPr>
          <w:sz w:val="24"/>
        </w:rPr>
        <w:t>strategy</w:t>
      </w:r>
      <w:r>
        <w:rPr>
          <w:spacing w:val="-4"/>
          <w:sz w:val="24"/>
        </w:rPr>
        <w:t> </w:t>
      </w:r>
      <w:r>
        <w:rPr>
          <w:sz w:val="24"/>
        </w:rPr>
        <w:t>and</w:t>
      </w:r>
      <w:r>
        <w:rPr>
          <w:spacing w:val="-4"/>
          <w:sz w:val="24"/>
        </w:rPr>
        <w:t> </w:t>
      </w:r>
      <w:r>
        <w:rPr>
          <w:spacing w:val="-2"/>
          <w:sz w:val="24"/>
        </w:rPr>
        <w:t>development</w:t>
      </w:r>
    </w:p>
    <w:p>
      <w:pPr>
        <w:spacing w:after="0" w:line="240" w:lineRule="auto"/>
        <w:jc w:val="left"/>
        <w:rPr>
          <w:sz w:val="24"/>
        </w:rPr>
        <w:sectPr>
          <w:pgSz w:w="11910" w:h="16840"/>
          <w:pgMar w:header="0" w:footer="1011" w:top="110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1"/>
          <w:numId w:val="2"/>
        </w:numPr>
        <w:tabs>
          <w:tab w:pos="2160" w:val="left" w:leader="none"/>
          <w:tab w:pos="2161" w:val="left" w:leader="none"/>
        </w:tabs>
        <w:spacing w:line="240" w:lineRule="auto" w:before="75" w:after="0"/>
        <w:ind w:left="2160" w:right="0" w:hanging="361"/>
        <w:jc w:val="left"/>
        <w:rPr>
          <w:sz w:val="24"/>
        </w:rPr>
      </w:pPr>
      <w:r>
        <w:rPr>
          <w:sz w:val="24"/>
        </w:rPr>
        <w:t>Applicant</w:t>
      </w:r>
      <w:r>
        <w:rPr>
          <w:spacing w:val="-6"/>
          <w:sz w:val="24"/>
        </w:rPr>
        <w:t> </w:t>
      </w:r>
      <w:r>
        <w:rPr>
          <w:sz w:val="24"/>
        </w:rPr>
        <w:t>communication,</w:t>
      </w:r>
      <w:r>
        <w:rPr>
          <w:spacing w:val="-4"/>
          <w:sz w:val="24"/>
        </w:rPr>
        <w:t> </w:t>
      </w:r>
      <w:r>
        <w:rPr>
          <w:sz w:val="24"/>
        </w:rPr>
        <w:t>engagement,</w:t>
      </w:r>
      <w:r>
        <w:rPr>
          <w:spacing w:val="-7"/>
          <w:sz w:val="24"/>
        </w:rPr>
        <w:t> </w:t>
      </w:r>
      <w:r>
        <w:rPr>
          <w:sz w:val="24"/>
        </w:rPr>
        <w:t>transparency</w:t>
      </w:r>
      <w:r>
        <w:rPr>
          <w:spacing w:val="-4"/>
          <w:sz w:val="24"/>
        </w:rPr>
        <w:t> </w:t>
      </w:r>
      <w:r>
        <w:rPr>
          <w:sz w:val="24"/>
        </w:rPr>
        <w:t>and</w:t>
      </w:r>
      <w:r>
        <w:rPr>
          <w:spacing w:val="-3"/>
          <w:sz w:val="24"/>
        </w:rPr>
        <w:t> </w:t>
      </w:r>
      <w:r>
        <w:rPr>
          <w:spacing w:val="-2"/>
          <w:sz w:val="24"/>
        </w:rPr>
        <w:t>support</w:t>
      </w:r>
    </w:p>
    <w:p>
      <w:pPr>
        <w:pStyle w:val="ListParagraph"/>
        <w:numPr>
          <w:ilvl w:val="1"/>
          <w:numId w:val="2"/>
        </w:numPr>
        <w:tabs>
          <w:tab w:pos="2160" w:val="left" w:leader="none"/>
          <w:tab w:pos="2161" w:val="left" w:leader="none"/>
        </w:tabs>
        <w:spacing w:line="240" w:lineRule="auto" w:before="45" w:after="0"/>
        <w:ind w:left="2160" w:right="0" w:hanging="361"/>
        <w:jc w:val="left"/>
        <w:rPr>
          <w:sz w:val="24"/>
        </w:rPr>
      </w:pPr>
      <w:r>
        <w:rPr>
          <w:sz w:val="24"/>
        </w:rPr>
        <w:t>Costs</w:t>
      </w:r>
      <w:r>
        <w:rPr>
          <w:spacing w:val="-2"/>
          <w:sz w:val="24"/>
        </w:rPr>
        <w:t> </w:t>
      </w:r>
      <w:r>
        <w:rPr>
          <w:sz w:val="24"/>
        </w:rPr>
        <w:t>and </w:t>
      </w:r>
      <w:r>
        <w:rPr>
          <w:spacing w:val="-2"/>
          <w:sz w:val="24"/>
        </w:rPr>
        <w:t>benefits</w:t>
      </w:r>
    </w:p>
    <w:p>
      <w:pPr>
        <w:pStyle w:val="BodyText"/>
        <w:spacing w:line="278" w:lineRule="auto" w:before="243"/>
        <w:ind w:left="1440" w:right="881"/>
      </w:pPr>
      <w:r>
        <w:rPr/>
        <w:t>This</w:t>
      </w:r>
      <w:r>
        <w:rPr>
          <w:spacing w:val="-3"/>
        </w:rPr>
        <w:t> </w:t>
      </w:r>
      <w:r>
        <w:rPr/>
        <w:t>research</w:t>
      </w:r>
      <w:r>
        <w:rPr>
          <w:spacing w:val="-4"/>
        </w:rPr>
        <w:t> </w:t>
      </w:r>
      <w:r>
        <w:rPr/>
        <w:t>was</w:t>
      </w:r>
      <w:r>
        <w:rPr>
          <w:spacing w:val="-4"/>
        </w:rPr>
        <w:t> </w:t>
      </w:r>
      <w:r>
        <w:rPr/>
        <w:t>funded</w:t>
      </w:r>
      <w:r>
        <w:rPr>
          <w:spacing w:val="-2"/>
        </w:rPr>
        <w:t> </w:t>
      </w:r>
      <w:r>
        <w:rPr/>
        <w:t>by</w:t>
      </w:r>
      <w:r>
        <w:rPr>
          <w:spacing w:val="-3"/>
        </w:rPr>
        <w:t> </w:t>
      </w:r>
      <w:r>
        <w:rPr/>
        <w:t>ICF</w:t>
      </w:r>
      <w:r>
        <w:rPr>
          <w:spacing w:val="-5"/>
        </w:rPr>
        <w:t> </w:t>
      </w:r>
      <w:r>
        <w:rPr/>
        <w:t>discretionary</w:t>
      </w:r>
      <w:r>
        <w:rPr>
          <w:spacing w:val="-3"/>
        </w:rPr>
        <w:t> </w:t>
      </w:r>
      <w:r>
        <w:rPr/>
        <w:t>capital</w:t>
      </w:r>
      <w:r>
        <w:rPr>
          <w:spacing w:val="-5"/>
        </w:rPr>
        <w:t> </w:t>
      </w:r>
      <w:r>
        <w:rPr/>
        <w:t>grant</w:t>
      </w:r>
      <w:r>
        <w:rPr>
          <w:spacing w:val="-2"/>
        </w:rPr>
        <w:t> </w:t>
      </w:r>
      <w:r>
        <w:rPr/>
        <w:t>and</w:t>
      </w:r>
      <w:r>
        <w:rPr>
          <w:spacing w:val="-2"/>
        </w:rPr>
        <w:t> </w:t>
      </w:r>
      <w:r>
        <w:rPr/>
        <w:t>commissioned</w:t>
      </w:r>
      <w:r>
        <w:rPr>
          <w:spacing w:val="-3"/>
        </w:rPr>
        <w:t> </w:t>
      </w:r>
      <w:r>
        <w:rPr/>
        <w:t>by</w:t>
      </w:r>
      <w:r>
        <w:rPr>
          <w:spacing w:val="-3"/>
        </w:rPr>
        <w:t> </w:t>
      </w:r>
      <w:r>
        <w:rPr/>
        <w:t>Gwent Health, Housing and Social Care Partnership.</w:t>
      </w:r>
    </w:p>
    <w:p>
      <w:pPr>
        <w:pStyle w:val="BodyText"/>
      </w:pPr>
    </w:p>
    <w:p>
      <w:pPr>
        <w:pStyle w:val="Heading1"/>
        <w:numPr>
          <w:ilvl w:val="0"/>
          <w:numId w:val="2"/>
        </w:numPr>
        <w:tabs>
          <w:tab w:pos="1872" w:val="left" w:leader="none"/>
          <w:tab w:pos="1873" w:val="left" w:leader="none"/>
        </w:tabs>
        <w:spacing w:line="240" w:lineRule="auto" w:before="182" w:after="0"/>
        <w:ind w:left="1872" w:right="0" w:hanging="433"/>
        <w:jc w:val="left"/>
      </w:pPr>
      <w:bookmarkStart w:name="_bookmark2" w:id="3"/>
      <w:bookmarkEnd w:id="3"/>
      <w:r>
        <w:rPr>
          <w:color w:val="381F46"/>
        </w:rPr>
        <w:t>Met</w:t>
      </w:r>
      <w:r>
        <w:rPr>
          <w:color w:val="381F46"/>
        </w:rPr>
        <w:t>hodology</w:t>
      </w:r>
      <w:r>
        <w:rPr>
          <w:color w:val="381F46"/>
          <w:spacing w:val="-5"/>
        </w:rPr>
        <w:t> </w:t>
      </w:r>
      <w:r>
        <w:rPr>
          <w:color w:val="381F46"/>
        </w:rPr>
        <w:t>and</w:t>
      </w:r>
      <w:r>
        <w:rPr>
          <w:color w:val="381F46"/>
          <w:spacing w:val="-3"/>
        </w:rPr>
        <w:t> </w:t>
      </w:r>
      <w:r>
        <w:rPr>
          <w:color w:val="381F46"/>
        </w:rPr>
        <w:t>key</w:t>
      </w:r>
      <w:r>
        <w:rPr>
          <w:color w:val="381F46"/>
          <w:spacing w:val="-4"/>
        </w:rPr>
        <w:t> terms</w:t>
      </w:r>
    </w:p>
    <w:p>
      <w:pPr>
        <w:pStyle w:val="BodyText"/>
        <w:spacing w:before="8"/>
        <w:rPr>
          <w:b/>
          <w:sz w:val="20"/>
        </w:rPr>
      </w:pPr>
    </w:p>
    <w:p>
      <w:pPr>
        <w:pStyle w:val="Heading2"/>
        <w:numPr>
          <w:ilvl w:val="1"/>
          <w:numId w:val="3"/>
        </w:numPr>
        <w:tabs>
          <w:tab w:pos="2016" w:val="left" w:leader="none"/>
          <w:tab w:pos="2017" w:val="left" w:leader="none"/>
        </w:tabs>
        <w:spacing w:line="240" w:lineRule="auto" w:before="1" w:after="0"/>
        <w:ind w:left="2016" w:right="0" w:hanging="577"/>
        <w:jc w:val="left"/>
      </w:pPr>
      <w:bookmarkStart w:name="_bookmark3" w:id="4"/>
      <w:bookmarkEnd w:id="4"/>
      <w:r>
        <w:rPr>
          <w:color w:val="381F46"/>
          <w:spacing w:val="-2"/>
        </w:rPr>
        <w:t>M</w:t>
      </w:r>
      <w:r>
        <w:rPr>
          <w:color w:val="381F46"/>
          <w:spacing w:val="-2"/>
        </w:rPr>
        <w:t>ethodology</w:t>
      </w:r>
    </w:p>
    <w:p>
      <w:pPr>
        <w:pStyle w:val="BodyText"/>
        <w:rPr>
          <w:b/>
        </w:rPr>
      </w:pPr>
    </w:p>
    <w:p>
      <w:pPr>
        <w:pStyle w:val="BodyText"/>
        <w:spacing w:before="4"/>
        <w:rPr>
          <w:b/>
          <w:sz w:val="23"/>
        </w:rPr>
      </w:pPr>
    </w:p>
    <w:p>
      <w:pPr>
        <w:pStyle w:val="BodyText"/>
        <w:spacing w:line="276" w:lineRule="auto"/>
        <w:ind w:left="1440" w:right="881"/>
      </w:pPr>
      <w:r>
        <w:rPr/>
        <w:t>The aim of this research was to examine the practices, policies and systems that enable effective allocation of adapted and accessible social housing. The research is a review and comparison of the operation of accessible housing allocation across the five Gwent local authority</w:t>
      </w:r>
      <w:r>
        <w:rPr>
          <w:spacing w:val="-5"/>
        </w:rPr>
        <w:t> </w:t>
      </w:r>
      <w:r>
        <w:rPr/>
        <w:t>areas.</w:t>
      </w:r>
      <w:r>
        <w:rPr>
          <w:spacing w:val="-3"/>
        </w:rPr>
        <w:t> </w:t>
      </w:r>
      <w:r>
        <w:rPr/>
        <w:t>The</w:t>
      </w:r>
      <w:r>
        <w:rPr>
          <w:spacing w:val="-4"/>
        </w:rPr>
        <w:t> </w:t>
      </w:r>
      <w:r>
        <w:rPr/>
        <w:t>data</w:t>
      </w:r>
      <w:r>
        <w:rPr>
          <w:spacing w:val="-4"/>
        </w:rPr>
        <w:t> </w:t>
      </w:r>
      <w:r>
        <w:rPr/>
        <w:t>obtained</w:t>
      </w:r>
      <w:r>
        <w:rPr>
          <w:spacing w:val="-3"/>
        </w:rPr>
        <w:t> </w:t>
      </w:r>
      <w:r>
        <w:rPr/>
        <w:t>was</w:t>
      </w:r>
      <w:r>
        <w:rPr>
          <w:spacing w:val="-4"/>
        </w:rPr>
        <w:t> </w:t>
      </w:r>
      <w:r>
        <w:rPr/>
        <w:t>used</w:t>
      </w:r>
      <w:r>
        <w:rPr>
          <w:spacing w:val="-3"/>
        </w:rPr>
        <w:t> </w:t>
      </w:r>
      <w:r>
        <w:rPr/>
        <w:t>to</w:t>
      </w:r>
      <w:r>
        <w:rPr>
          <w:spacing w:val="-4"/>
        </w:rPr>
        <w:t> </w:t>
      </w:r>
      <w:r>
        <w:rPr/>
        <w:t>identify</w:t>
      </w:r>
      <w:r>
        <w:rPr>
          <w:spacing w:val="-2"/>
        </w:rPr>
        <w:t> </w:t>
      </w:r>
      <w:r>
        <w:rPr/>
        <w:t>efficient and</w:t>
      </w:r>
      <w:r>
        <w:rPr>
          <w:spacing w:val="-3"/>
        </w:rPr>
        <w:t> </w:t>
      </w:r>
      <w:r>
        <w:rPr/>
        <w:t>effective</w:t>
      </w:r>
      <w:r>
        <w:rPr>
          <w:spacing w:val="-2"/>
        </w:rPr>
        <w:t> </w:t>
      </w:r>
      <w:r>
        <w:rPr/>
        <w:t>practice, gaps and challenges as well as produce a set of local and regional recommendations.</w:t>
      </w:r>
    </w:p>
    <w:p>
      <w:pPr>
        <w:pStyle w:val="BodyText"/>
        <w:spacing w:line="278" w:lineRule="auto" w:before="200"/>
        <w:ind w:left="1440" w:right="881"/>
      </w:pPr>
      <w:r>
        <w:rPr/>
        <w:t>Most</w:t>
      </w:r>
      <w:r>
        <w:rPr>
          <w:spacing w:val="-4"/>
        </w:rPr>
        <w:t> </w:t>
      </w:r>
      <w:r>
        <w:rPr/>
        <w:t>of</w:t>
      </w:r>
      <w:r>
        <w:rPr>
          <w:spacing w:val="-4"/>
        </w:rPr>
        <w:t> </w:t>
      </w:r>
      <w:r>
        <w:rPr/>
        <w:t>the</w:t>
      </w:r>
      <w:r>
        <w:rPr>
          <w:spacing w:val="-4"/>
        </w:rPr>
        <w:t> </w:t>
      </w:r>
      <w:r>
        <w:rPr/>
        <w:t>field</w:t>
      </w:r>
      <w:r>
        <w:rPr>
          <w:spacing w:val="-2"/>
        </w:rPr>
        <w:t> </w:t>
      </w:r>
      <w:r>
        <w:rPr/>
        <w:t>work</w:t>
      </w:r>
      <w:r>
        <w:rPr>
          <w:spacing w:val="-4"/>
        </w:rPr>
        <w:t> </w:t>
      </w:r>
      <w:r>
        <w:rPr/>
        <w:t>for</w:t>
      </w:r>
      <w:r>
        <w:rPr>
          <w:spacing w:val="-2"/>
        </w:rPr>
        <w:t> </w:t>
      </w:r>
      <w:r>
        <w:rPr/>
        <w:t>this</w:t>
      </w:r>
      <w:r>
        <w:rPr>
          <w:spacing w:val="-3"/>
        </w:rPr>
        <w:t> </w:t>
      </w:r>
      <w:r>
        <w:rPr/>
        <w:t>research</w:t>
      </w:r>
      <w:r>
        <w:rPr>
          <w:spacing w:val="-4"/>
        </w:rPr>
        <w:t> </w:t>
      </w:r>
      <w:r>
        <w:rPr/>
        <w:t>was</w:t>
      </w:r>
      <w:r>
        <w:rPr>
          <w:spacing w:val="-3"/>
        </w:rPr>
        <w:t> </w:t>
      </w:r>
      <w:r>
        <w:rPr/>
        <w:t>carried</w:t>
      </w:r>
      <w:r>
        <w:rPr>
          <w:spacing w:val="-2"/>
        </w:rPr>
        <w:t> </w:t>
      </w:r>
      <w:r>
        <w:rPr/>
        <w:t>out</w:t>
      </w:r>
      <w:r>
        <w:rPr>
          <w:spacing w:val="-4"/>
        </w:rPr>
        <w:t> </w:t>
      </w:r>
      <w:r>
        <w:rPr/>
        <w:t>between</w:t>
      </w:r>
      <w:r>
        <w:rPr>
          <w:spacing w:val="-1"/>
        </w:rPr>
        <w:t> </w:t>
      </w:r>
      <w:r>
        <w:rPr/>
        <w:t>October</w:t>
      </w:r>
      <w:r>
        <w:rPr>
          <w:spacing w:val="-5"/>
        </w:rPr>
        <w:t> </w:t>
      </w:r>
      <w:r>
        <w:rPr/>
        <w:t>2019</w:t>
      </w:r>
      <w:r>
        <w:rPr>
          <w:spacing w:val="-4"/>
        </w:rPr>
        <w:t> </w:t>
      </w:r>
      <w:r>
        <w:rPr/>
        <w:t>and</w:t>
      </w:r>
      <w:r>
        <w:rPr>
          <w:spacing w:val="-4"/>
        </w:rPr>
        <w:t> </w:t>
      </w:r>
      <w:r>
        <w:rPr/>
        <w:t>March </w:t>
      </w:r>
      <w:r>
        <w:rPr>
          <w:spacing w:val="-2"/>
        </w:rPr>
        <w:t>2020.</w:t>
      </w:r>
    </w:p>
    <w:p>
      <w:pPr>
        <w:pStyle w:val="BodyText"/>
        <w:spacing w:before="196"/>
        <w:ind w:left="1495"/>
      </w:pPr>
      <w:r>
        <w:rPr/>
        <w:t>The</w:t>
      </w:r>
      <w:r>
        <w:rPr>
          <w:spacing w:val="-5"/>
        </w:rPr>
        <w:t> </w:t>
      </w:r>
      <w:r>
        <w:rPr/>
        <w:t>research</w:t>
      </w:r>
      <w:r>
        <w:rPr>
          <w:spacing w:val="-4"/>
        </w:rPr>
        <w:t> </w:t>
      </w:r>
      <w:r>
        <w:rPr/>
        <w:t>team</w:t>
      </w:r>
      <w:r>
        <w:rPr>
          <w:spacing w:val="-2"/>
        </w:rPr>
        <w:t> </w:t>
      </w:r>
      <w:r>
        <w:rPr/>
        <w:t>comprised</w:t>
      </w:r>
      <w:r>
        <w:rPr>
          <w:spacing w:val="-2"/>
        </w:rPr>
        <w:t> </w:t>
      </w:r>
      <w:r>
        <w:rPr>
          <w:spacing w:val="-5"/>
        </w:rPr>
        <w:t>of:</w:t>
      </w:r>
    </w:p>
    <w:p>
      <w:pPr>
        <w:pStyle w:val="BodyText"/>
        <w:rPr>
          <w:sz w:val="20"/>
        </w:rPr>
      </w:pPr>
    </w:p>
    <w:p>
      <w:pPr>
        <w:pStyle w:val="ListParagraph"/>
        <w:numPr>
          <w:ilvl w:val="2"/>
          <w:numId w:val="3"/>
        </w:numPr>
        <w:tabs>
          <w:tab w:pos="2160" w:val="left" w:leader="none"/>
          <w:tab w:pos="2161" w:val="left" w:leader="none"/>
        </w:tabs>
        <w:spacing w:line="240" w:lineRule="auto" w:before="0" w:after="0"/>
        <w:ind w:left="2160" w:right="0" w:hanging="361"/>
        <w:jc w:val="left"/>
        <w:rPr>
          <w:sz w:val="24"/>
        </w:rPr>
      </w:pPr>
      <w:r>
        <w:rPr>
          <w:sz w:val="24"/>
        </w:rPr>
        <w:t>Tai</w:t>
      </w:r>
      <w:r>
        <w:rPr>
          <w:spacing w:val="-5"/>
          <w:sz w:val="24"/>
        </w:rPr>
        <w:t> </w:t>
      </w:r>
      <w:r>
        <w:rPr>
          <w:sz w:val="24"/>
        </w:rPr>
        <w:t>Pawb</w:t>
      </w:r>
      <w:r>
        <w:rPr>
          <w:spacing w:val="-4"/>
          <w:sz w:val="24"/>
        </w:rPr>
        <w:t> </w:t>
      </w:r>
      <w:r>
        <w:rPr>
          <w:sz w:val="24"/>
        </w:rPr>
        <w:t>(lead</w:t>
      </w:r>
      <w:r>
        <w:rPr>
          <w:spacing w:val="-3"/>
          <w:sz w:val="24"/>
        </w:rPr>
        <w:t> </w:t>
      </w:r>
      <w:r>
        <w:rPr>
          <w:sz w:val="24"/>
        </w:rPr>
        <w:t>organisation,</w:t>
      </w:r>
      <w:r>
        <w:rPr>
          <w:spacing w:val="-5"/>
          <w:sz w:val="24"/>
        </w:rPr>
        <w:t> </w:t>
      </w:r>
      <w:r>
        <w:rPr>
          <w:sz w:val="24"/>
        </w:rPr>
        <w:t>third</w:t>
      </w:r>
      <w:r>
        <w:rPr>
          <w:spacing w:val="-2"/>
          <w:sz w:val="24"/>
        </w:rPr>
        <w:t> </w:t>
      </w:r>
      <w:r>
        <w:rPr>
          <w:sz w:val="24"/>
        </w:rPr>
        <w:t>sector)</w:t>
      </w:r>
      <w:r>
        <w:rPr>
          <w:spacing w:val="-3"/>
          <w:sz w:val="24"/>
        </w:rPr>
        <w:t> </w:t>
      </w:r>
      <w:r>
        <w:rPr>
          <w:sz w:val="24"/>
        </w:rPr>
        <w:t>–</w:t>
      </w:r>
      <w:r>
        <w:rPr>
          <w:spacing w:val="-3"/>
          <w:sz w:val="24"/>
        </w:rPr>
        <w:t> </w:t>
      </w:r>
      <w:r>
        <w:rPr>
          <w:sz w:val="24"/>
        </w:rPr>
        <w:t>Alicja</w:t>
      </w:r>
      <w:r>
        <w:rPr>
          <w:spacing w:val="-5"/>
          <w:sz w:val="24"/>
        </w:rPr>
        <w:t> </w:t>
      </w:r>
      <w:r>
        <w:rPr>
          <w:sz w:val="24"/>
        </w:rPr>
        <w:t>Zalesinska,</w:t>
      </w:r>
      <w:r>
        <w:rPr>
          <w:spacing w:val="-2"/>
          <w:sz w:val="24"/>
        </w:rPr>
        <w:t> Director</w:t>
      </w:r>
    </w:p>
    <w:p>
      <w:pPr>
        <w:pStyle w:val="ListParagraph"/>
        <w:numPr>
          <w:ilvl w:val="2"/>
          <w:numId w:val="3"/>
        </w:numPr>
        <w:tabs>
          <w:tab w:pos="2160" w:val="left" w:leader="none"/>
          <w:tab w:pos="2161" w:val="left" w:leader="none"/>
        </w:tabs>
        <w:spacing w:line="273" w:lineRule="auto" w:before="45" w:after="0"/>
        <w:ind w:left="2160" w:right="1332" w:hanging="360"/>
        <w:jc w:val="left"/>
        <w:rPr>
          <w:sz w:val="24"/>
        </w:rPr>
      </w:pPr>
      <w:r>
        <w:rPr>
          <w:sz w:val="24"/>
        </w:rPr>
        <w:t>Partner:</w:t>
      </w:r>
      <w:r>
        <w:rPr>
          <w:spacing w:val="-6"/>
          <w:sz w:val="24"/>
        </w:rPr>
        <w:t> </w:t>
      </w:r>
      <w:r>
        <w:rPr>
          <w:sz w:val="24"/>
        </w:rPr>
        <w:t>Independent</w:t>
      </w:r>
      <w:r>
        <w:rPr>
          <w:spacing w:val="-5"/>
          <w:sz w:val="24"/>
        </w:rPr>
        <w:t> </w:t>
      </w:r>
      <w:r>
        <w:rPr>
          <w:sz w:val="24"/>
        </w:rPr>
        <w:t>Researcher</w:t>
      </w:r>
      <w:r>
        <w:rPr>
          <w:spacing w:val="-3"/>
          <w:sz w:val="24"/>
        </w:rPr>
        <w:t> </w:t>
      </w:r>
      <w:r>
        <w:rPr>
          <w:sz w:val="24"/>
        </w:rPr>
        <w:t>(interview</w:t>
      </w:r>
      <w:r>
        <w:rPr>
          <w:spacing w:val="-5"/>
          <w:sz w:val="24"/>
        </w:rPr>
        <w:t> </w:t>
      </w:r>
      <w:r>
        <w:rPr>
          <w:sz w:val="24"/>
        </w:rPr>
        <w:t>fieldwork</w:t>
      </w:r>
      <w:r>
        <w:rPr>
          <w:spacing w:val="-5"/>
          <w:sz w:val="24"/>
        </w:rPr>
        <w:t> </w:t>
      </w:r>
      <w:r>
        <w:rPr>
          <w:sz w:val="24"/>
        </w:rPr>
        <w:t>and</w:t>
      </w:r>
      <w:r>
        <w:rPr>
          <w:spacing w:val="-5"/>
          <w:sz w:val="24"/>
        </w:rPr>
        <w:t> </w:t>
      </w:r>
      <w:r>
        <w:rPr>
          <w:sz w:val="24"/>
        </w:rPr>
        <w:t>policy reviews)</w:t>
      </w:r>
      <w:r>
        <w:rPr>
          <w:spacing w:val="-3"/>
          <w:sz w:val="24"/>
        </w:rPr>
        <w:t> </w:t>
      </w:r>
      <w:r>
        <w:rPr>
          <w:sz w:val="24"/>
        </w:rPr>
        <w:t>–</w:t>
      </w:r>
      <w:r>
        <w:rPr>
          <w:spacing w:val="-3"/>
          <w:sz w:val="24"/>
        </w:rPr>
        <w:t> </w:t>
      </w:r>
      <w:r>
        <w:rPr>
          <w:sz w:val="24"/>
        </w:rPr>
        <w:t>Paul </w:t>
      </w:r>
      <w:r>
        <w:rPr>
          <w:spacing w:val="-2"/>
          <w:sz w:val="24"/>
        </w:rPr>
        <w:t>Bevan</w:t>
      </w:r>
    </w:p>
    <w:p>
      <w:pPr>
        <w:pStyle w:val="ListParagraph"/>
        <w:numPr>
          <w:ilvl w:val="2"/>
          <w:numId w:val="3"/>
        </w:numPr>
        <w:tabs>
          <w:tab w:pos="2160" w:val="left" w:leader="none"/>
          <w:tab w:pos="2161" w:val="left" w:leader="none"/>
        </w:tabs>
        <w:spacing w:line="273" w:lineRule="auto" w:before="5" w:after="0"/>
        <w:ind w:left="2160" w:right="1373" w:hanging="360"/>
        <w:jc w:val="left"/>
        <w:rPr>
          <w:sz w:val="24"/>
        </w:rPr>
      </w:pPr>
      <w:r>
        <w:rPr>
          <w:sz w:val="24"/>
        </w:rPr>
        <w:t>Partner:</w:t>
      </w:r>
      <w:r>
        <w:rPr>
          <w:spacing w:val="-5"/>
          <w:sz w:val="24"/>
        </w:rPr>
        <w:t> </w:t>
      </w:r>
      <w:r>
        <w:rPr>
          <w:sz w:val="24"/>
        </w:rPr>
        <w:t>Disability</w:t>
      </w:r>
      <w:r>
        <w:rPr>
          <w:spacing w:val="-3"/>
          <w:sz w:val="24"/>
        </w:rPr>
        <w:t> </w:t>
      </w:r>
      <w:r>
        <w:rPr>
          <w:sz w:val="24"/>
        </w:rPr>
        <w:t>Wales</w:t>
      </w:r>
      <w:r>
        <w:rPr>
          <w:spacing w:val="-4"/>
          <w:sz w:val="24"/>
        </w:rPr>
        <w:t> </w:t>
      </w:r>
      <w:r>
        <w:rPr>
          <w:sz w:val="24"/>
        </w:rPr>
        <w:t>(disabled</w:t>
      </w:r>
      <w:r>
        <w:rPr>
          <w:spacing w:val="-3"/>
          <w:sz w:val="24"/>
        </w:rPr>
        <w:t> </w:t>
      </w:r>
      <w:r>
        <w:rPr>
          <w:sz w:val="24"/>
        </w:rPr>
        <w:t>people</w:t>
      </w:r>
      <w:r>
        <w:rPr>
          <w:spacing w:val="-5"/>
          <w:sz w:val="24"/>
        </w:rPr>
        <w:t> </w:t>
      </w:r>
      <w:r>
        <w:rPr>
          <w:sz w:val="24"/>
        </w:rPr>
        <w:t>focus</w:t>
      </w:r>
      <w:r>
        <w:rPr>
          <w:spacing w:val="-3"/>
          <w:sz w:val="24"/>
        </w:rPr>
        <w:t> </w:t>
      </w:r>
      <w:r>
        <w:rPr>
          <w:sz w:val="24"/>
        </w:rPr>
        <w:t>groups,</w:t>
      </w:r>
      <w:r>
        <w:rPr>
          <w:spacing w:val="-4"/>
          <w:sz w:val="24"/>
        </w:rPr>
        <w:t> </w:t>
      </w:r>
      <w:r>
        <w:rPr>
          <w:sz w:val="24"/>
        </w:rPr>
        <w:t>survey</w:t>
      </w:r>
      <w:r>
        <w:rPr>
          <w:spacing w:val="-3"/>
          <w:sz w:val="24"/>
        </w:rPr>
        <w:t> </w:t>
      </w:r>
      <w:r>
        <w:rPr>
          <w:sz w:val="24"/>
        </w:rPr>
        <w:t>and interviews)</w:t>
      </w:r>
      <w:r>
        <w:rPr>
          <w:spacing w:val="-2"/>
          <w:sz w:val="24"/>
        </w:rPr>
        <w:t> </w:t>
      </w:r>
      <w:r>
        <w:rPr>
          <w:sz w:val="24"/>
        </w:rPr>
        <w:t>- Miranda Evans, Policy Manager</w:t>
      </w:r>
    </w:p>
    <w:p>
      <w:pPr>
        <w:pStyle w:val="BodyText"/>
        <w:spacing w:line="278" w:lineRule="auto" w:before="204"/>
        <w:ind w:left="1440" w:right="881"/>
      </w:pPr>
      <w:r>
        <w:rPr/>
        <w:t>Oversight</w:t>
      </w:r>
      <w:r>
        <w:rPr>
          <w:spacing w:val="-2"/>
        </w:rPr>
        <w:t> </w:t>
      </w:r>
      <w:r>
        <w:rPr/>
        <w:t>of</w:t>
      </w:r>
      <w:r>
        <w:rPr>
          <w:spacing w:val="-4"/>
        </w:rPr>
        <w:t> </w:t>
      </w:r>
      <w:r>
        <w:rPr/>
        <w:t>the</w:t>
      </w:r>
      <w:r>
        <w:rPr>
          <w:spacing w:val="-2"/>
        </w:rPr>
        <w:t> </w:t>
      </w:r>
      <w:r>
        <w:rPr/>
        <w:t>research</w:t>
      </w:r>
      <w:r>
        <w:rPr>
          <w:spacing w:val="-2"/>
        </w:rPr>
        <w:t> </w:t>
      </w:r>
      <w:r>
        <w:rPr/>
        <w:t>was</w:t>
      </w:r>
      <w:r>
        <w:rPr>
          <w:spacing w:val="-5"/>
        </w:rPr>
        <w:t> </w:t>
      </w:r>
      <w:r>
        <w:rPr/>
        <w:t>carried</w:t>
      </w:r>
      <w:r>
        <w:rPr>
          <w:spacing w:val="-2"/>
        </w:rPr>
        <w:t> </w:t>
      </w:r>
      <w:r>
        <w:rPr/>
        <w:t>out</w:t>
      </w:r>
      <w:r>
        <w:rPr>
          <w:spacing w:val="-4"/>
        </w:rPr>
        <w:t> </w:t>
      </w:r>
      <w:r>
        <w:rPr/>
        <w:t>by</w:t>
      </w:r>
      <w:r>
        <w:rPr>
          <w:spacing w:val="-3"/>
        </w:rPr>
        <w:t> </w:t>
      </w:r>
      <w:r>
        <w:rPr/>
        <w:t>a</w:t>
      </w:r>
      <w:r>
        <w:rPr>
          <w:spacing w:val="-5"/>
        </w:rPr>
        <w:t> </w:t>
      </w:r>
      <w:r>
        <w:rPr/>
        <w:t>steering</w:t>
      </w:r>
      <w:r>
        <w:rPr>
          <w:spacing w:val="-3"/>
        </w:rPr>
        <w:t> </w:t>
      </w:r>
      <w:r>
        <w:rPr/>
        <w:t>group outlined</w:t>
      </w:r>
      <w:r>
        <w:rPr>
          <w:spacing w:val="-2"/>
        </w:rPr>
        <w:t> </w:t>
      </w:r>
      <w:r>
        <w:rPr/>
        <w:t>in</w:t>
      </w:r>
      <w:r>
        <w:rPr>
          <w:spacing w:val="-6"/>
        </w:rPr>
        <w:t> </w:t>
      </w:r>
      <w:r>
        <w:rPr/>
        <w:t>acknowledgements section with a lead partner being United Welsh.</w:t>
      </w:r>
    </w:p>
    <w:p>
      <w:pPr>
        <w:pStyle w:val="BodyText"/>
        <w:spacing w:before="196"/>
        <w:ind w:left="1495"/>
      </w:pPr>
      <w:r>
        <w:rPr/>
        <w:t>The</w:t>
      </w:r>
      <w:r>
        <w:rPr>
          <w:spacing w:val="-6"/>
        </w:rPr>
        <w:t> </w:t>
      </w:r>
      <w:r>
        <w:rPr/>
        <w:t>methodology</w:t>
      </w:r>
      <w:r>
        <w:rPr>
          <w:spacing w:val="-7"/>
        </w:rPr>
        <w:t> </w:t>
      </w:r>
      <w:r>
        <w:rPr/>
        <w:t>for</w:t>
      </w:r>
      <w:r>
        <w:rPr>
          <w:spacing w:val="-5"/>
        </w:rPr>
        <w:t> </w:t>
      </w:r>
      <w:r>
        <w:rPr/>
        <w:t>the</w:t>
      </w:r>
      <w:r>
        <w:rPr>
          <w:spacing w:val="-3"/>
        </w:rPr>
        <w:t> </w:t>
      </w:r>
      <w:r>
        <w:rPr/>
        <w:t>research</w:t>
      </w:r>
      <w:r>
        <w:rPr>
          <w:spacing w:val="-3"/>
        </w:rPr>
        <w:t> </w:t>
      </w:r>
      <w:r>
        <w:rPr/>
        <w:t>consisted</w:t>
      </w:r>
      <w:r>
        <w:rPr>
          <w:spacing w:val="-3"/>
        </w:rPr>
        <w:t> </w:t>
      </w:r>
      <w:r>
        <w:rPr>
          <w:spacing w:val="-5"/>
        </w:rPr>
        <w:t>of:</w:t>
      </w:r>
    </w:p>
    <w:p>
      <w:pPr>
        <w:pStyle w:val="BodyText"/>
        <w:rPr>
          <w:sz w:val="20"/>
        </w:rPr>
      </w:pPr>
    </w:p>
    <w:p>
      <w:pPr>
        <w:pStyle w:val="ListParagraph"/>
        <w:numPr>
          <w:ilvl w:val="2"/>
          <w:numId w:val="3"/>
        </w:numPr>
        <w:tabs>
          <w:tab w:pos="2160" w:val="left" w:leader="none"/>
          <w:tab w:pos="2161" w:val="left" w:leader="none"/>
        </w:tabs>
        <w:spacing w:line="240" w:lineRule="auto" w:before="0" w:after="0"/>
        <w:ind w:left="2160" w:right="0" w:hanging="361"/>
        <w:jc w:val="left"/>
        <w:rPr>
          <w:sz w:val="24"/>
        </w:rPr>
      </w:pPr>
      <w:r>
        <w:rPr>
          <w:sz w:val="24"/>
        </w:rPr>
        <w:t>Desktop</w:t>
      </w:r>
      <w:r>
        <w:rPr>
          <w:spacing w:val="-6"/>
          <w:sz w:val="24"/>
        </w:rPr>
        <w:t> </w:t>
      </w:r>
      <w:r>
        <w:rPr>
          <w:sz w:val="24"/>
        </w:rPr>
        <w:t>research</w:t>
      </w:r>
      <w:r>
        <w:rPr>
          <w:spacing w:val="-2"/>
          <w:sz w:val="24"/>
        </w:rPr>
        <w:t> </w:t>
      </w:r>
      <w:r>
        <w:rPr>
          <w:sz w:val="24"/>
        </w:rPr>
        <w:t>and</w:t>
      </w:r>
      <w:r>
        <w:rPr>
          <w:spacing w:val="-3"/>
          <w:sz w:val="24"/>
        </w:rPr>
        <w:t> </w:t>
      </w:r>
      <w:r>
        <w:rPr>
          <w:sz w:val="24"/>
        </w:rPr>
        <w:t>good</w:t>
      </w:r>
      <w:r>
        <w:rPr>
          <w:spacing w:val="-3"/>
          <w:sz w:val="24"/>
        </w:rPr>
        <w:t> </w:t>
      </w:r>
      <w:r>
        <w:rPr>
          <w:sz w:val="24"/>
        </w:rPr>
        <w:t>practice</w:t>
      </w:r>
      <w:r>
        <w:rPr>
          <w:spacing w:val="-3"/>
          <w:sz w:val="24"/>
        </w:rPr>
        <w:t> </w:t>
      </w:r>
      <w:r>
        <w:rPr>
          <w:spacing w:val="-2"/>
          <w:sz w:val="24"/>
        </w:rPr>
        <w:t>review</w:t>
      </w:r>
    </w:p>
    <w:p>
      <w:pPr>
        <w:pStyle w:val="BodyText"/>
        <w:spacing w:line="278" w:lineRule="auto" w:before="242"/>
        <w:ind w:left="2148" w:right="881"/>
      </w:pPr>
      <w:r>
        <w:rPr/>
        <w:t>A</w:t>
      </w:r>
      <w:r>
        <w:rPr>
          <w:spacing w:val="-3"/>
        </w:rPr>
        <w:t> </w:t>
      </w:r>
      <w:r>
        <w:rPr/>
        <w:t>summary</w:t>
      </w:r>
      <w:r>
        <w:rPr>
          <w:spacing w:val="-5"/>
        </w:rPr>
        <w:t> </w:t>
      </w:r>
      <w:r>
        <w:rPr/>
        <w:t>of</w:t>
      </w:r>
      <w:r>
        <w:rPr>
          <w:spacing w:val="-5"/>
        </w:rPr>
        <w:t> </w:t>
      </w:r>
      <w:r>
        <w:rPr/>
        <w:t>latest</w:t>
      </w:r>
      <w:r>
        <w:rPr>
          <w:spacing w:val="-3"/>
        </w:rPr>
        <w:t> </w:t>
      </w:r>
      <w:r>
        <w:rPr/>
        <w:t>research</w:t>
      </w:r>
      <w:r>
        <w:rPr>
          <w:spacing w:val="-3"/>
        </w:rPr>
        <w:t> </w:t>
      </w:r>
      <w:r>
        <w:rPr/>
        <w:t>and</w:t>
      </w:r>
      <w:r>
        <w:rPr>
          <w:spacing w:val="-5"/>
        </w:rPr>
        <w:t> </w:t>
      </w:r>
      <w:r>
        <w:rPr/>
        <w:t>developments</w:t>
      </w:r>
      <w:r>
        <w:rPr>
          <w:spacing w:val="-4"/>
        </w:rPr>
        <w:t> </w:t>
      </w:r>
      <w:r>
        <w:rPr/>
        <w:t>in</w:t>
      </w:r>
      <w:r>
        <w:rPr>
          <w:spacing w:val="-3"/>
        </w:rPr>
        <w:t> </w:t>
      </w:r>
      <w:r>
        <w:rPr/>
        <w:t>the</w:t>
      </w:r>
      <w:r>
        <w:rPr>
          <w:spacing w:val="-5"/>
        </w:rPr>
        <w:t> </w:t>
      </w:r>
      <w:r>
        <w:rPr/>
        <w:t>field</w:t>
      </w:r>
      <w:r>
        <w:rPr>
          <w:spacing w:val="-3"/>
        </w:rPr>
        <w:t> </w:t>
      </w:r>
      <w:r>
        <w:rPr/>
        <w:t>of</w:t>
      </w:r>
      <w:r>
        <w:rPr>
          <w:spacing w:val="-3"/>
        </w:rPr>
        <w:t> </w:t>
      </w:r>
      <w:r>
        <w:rPr/>
        <w:t>accessible</w:t>
      </w:r>
      <w:r>
        <w:rPr>
          <w:spacing w:val="-5"/>
        </w:rPr>
        <w:t> </w:t>
      </w:r>
      <w:r>
        <w:rPr/>
        <w:t>housing allocation and examples of good practice from Wales and UK</w:t>
      </w:r>
    </w:p>
    <w:p>
      <w:pPr>
        <w:pStyle w:val="ListParagraph"/>
        <w:numPr>
          <w:ilvl w:val="2"/>
          <w:numId w:val="3"/>
        </w:numPr>
        <w:tabs>
          <w:tab w:pos="2160" w:val="left" w:leader="none"/>
          <w:tab w:pos="2161" w:val="left" w:leader="none"/>
        </w:tabs>
        <w:spacing w:line="240" w:lineRule="auto" w:before="196" w:after="0"/>
        <w:ind w:left="2160" w:right="0" w:hanging="361"/>
        <w:jc w:val="left"/>
        <w:rPr>
          <w:sz w:val="24"/>
        </w:rPr>
      </w:pPr>
      <w:r>
        <w:rPr>
          <w:sz w:val="24"/>
        </w:rPr>
        <w:t>Policy</w:t>
      </w:r>
      <w:r>
        <w:rPr>
          <w:spacing w:val="-2"/>
          <w:sz w:val="24"/>
        </w:rPr>
        <w:t> </w:t>
      </w:r>
      <w:r>
        <w:rPr>
          <w:sz w:val="24"/>
        </w:rPr>
        <w:t>reviews</w:t>
      </w:r>
      <w:r>
        <w:rPr>
          <w:spacing w:val="-1"/>
          <w:sz w:val="24"/>
        </w:rPr>
        <w:t> </w:t>
      </w:r>
      <w:r>
        <w:rPr>
          <w:sz w:val="24"/>
        </w:rPr>
        <w:t>and a</w:t>
      </w:r>
      <w:r>
        <w:rPr>
          <w:spacing w:val="-4"/>
          <w:sz w:val="24"/>
        </w:rPr>
        <w:t> </w:t>
      </w:r>
      <w:r>
        <w:rPr>
          <w:sz w:val="24"/>
        </w:rPr>
        <w:t>quick</w:t>
      </w:r>
      <w:r>
        <w:rPr>
          <w:spacing w:val="-2"/>
          <w:sz w:val="24"/>
        </w:rPr>
        <w:t> </w:t>
      </w:r>
      <w:r>
        <w:rPr>
          <w:sz w:val="24"/>
        </w:rPr>
        <w:t>review</w:t>
      </w:r>
      <w:r>
        <w:rPr>
          <w:spacing w:val="-2"/>
          <w:sz w:val="24"/>
        </w:rPr>
        <w:t> </w:t>
      </w:r>
      <w:r>
        <w:rPr>
          <w:sz w:val="24"/>
        </w:rPr>
        <w:t>of</w:t>
      </w:r>
      <w:r>
        <w:rPr>
          <w:spacing w:val="-1"/>
          <w:sz w:val="24"/>
        </w:rPr>
        <w:t> </w:t>
      </w:r>
      <w:r>
        <w:rPr>
          <w:sz w:val="24"/>
        </w:rPr>
        <w:t>website</w:t>
      </w:r>
      <w:r>
        <w:rPr>
          <w:spacing w:val="-3"/>
          <w:sz w:val="24"/>
        </w:rPr>
        <w:t> </w:t>
      </w:r>
      <w:r>
        <w:rPr>
          <w:spacing w:val="-2"/>
          <w:sz w:val="24"/>
        </w:rPr>
        <w:t>information</w:t>
      </w:r>
    </w:p>
    <w:p>
      <w:pPr>
        <w:pStyle w:val="BodyText"/>
        <w:spacing w:line="276" w:lineRule="auto" w:before="242"/>
        <w:ind w:left="2148" w:right="769" w:firstLine="55"/>
      </w:pPr>
      <w:r>
        <w:rPr/>
        <w:t>Review of allocation policies which fed into our understanding of the differences between accessible housing allocation systems and their features. Website information</w:t>
      </w:r>
      <w:r>
        <w:rPr>
          <w:spacing w:val="-4"/>
        </w:rPr>
        <w:t> </w:t>
      </w:r>
      <w:r>
        <w:rPr/>
        <w:t>to</w:t>
      </w:r>
      <w:r>
        <w:rPr>
          <w:spacing w:val="-2"/>
        </w:rPr>
        <w:t> </w:t>
      </w:r>
      <w:r>
        <w:rPr/>
        <w:t>gauge</w:t>
      </w:r>
      <w:r>
        <w:rPr>
          <w:spacing w:val="-5"/>
        </w:rPr>
        <w:t> </w:t>
      </w:r>
      <w:r>
        <w:rPr/>
        <w:t>the</w:t>
      </w:r>
      <w:r>
        <w:rPr>
          <w:spacing w:val="-5"/>
        </w:rPr>
        <w:t> </w:t>
      </w:r>
      <w:r>
        <w:rPr/>
        <w:t>variety</w:t>
      </w:r>
      <w:r>
        <w:rPr>
          <w:spacing w:val="-5"/>
        </w:rPr>
        <w:t> </w:t>
      </w:r>
      <w:r>
        <w:rPr/>
        <w:t>of</w:t>
      </w:r>
      <w:r>
        <w:rPr>
          <w:spacing w:val="-3"/>
        </w:rPr>
        <w:t> </w:t>
      </w:r>
      <w:r>
        <w:rPr/>
        <w:t>information</w:t>
      </w:r>
      <w:r>
        <w:rPr>
          <w:spacing w:val="-3"/>
        </w:rPr>
        <w:t> </w:t>
      </w:r>
      <w:r>
        <w:rPr/>
        <w:t>available</w:t>
      </w:r>
      <w:r>
        <w:rPr>
          <w:spacing w:val="-4"/>
        </w:rPr>
        <w:t> </w:t>
      </w:r>
      <w:r>
        <w:rPr/>
        <w:t>to</w:t>
      </w:r>
      <w:r>
        <w:rPr>
          <w:spacing w:val="-4"/>
        </w:rPr>
        <w:t> </w:t>
      </w:r>
      <w:r>
        <w:rPr/>
        <w:t>applicants</w:t>
      </w:r>
      <w:r>
        <w:rPr>
          <w:spacing w:val="-5"/>
        </w:rPr>
        <w:t> </w:t>
      </w:r>
      <w:r>
        <w:rPr/>
        <w:t>with</w:t>
      </w:r>
      <w:r>
        <w:rPr>
          <w:spacing w:val="-2"/>
        </w:rPr>
        <w:t> </w:t>
      </w:r>
      <w:r>
        <w:rPr/>
        <w:t>access needs and accessibility</w:t>
      </w:r>
    </w:p>
    <w:p>
      <w:pPr>
        <w:pStyle w:val="ListParagraph"/>
        <w:numPr>
          <w:ilvl w:val="2"/>
          <w:numId w:val="3"/>
        </w:numPr>
        <w:tabs>
          <w:tab w:pos="2160" w:val="left" w:leader="none"/>
          <w:tab w:pos="2161" w:val="left" w:leader="none"/>
        </w:tabs>
        <w:spacing w:line="240" w:lineRule="auto" w:before="202" w:after="0"/>
        <w:ind w:left="2160" w:right="0" w:hanging="361"/>
        <w:jc w:val="left"/>
        <w:rPr>
          <w:sz w:val="24"/>
        </w:rPr>
      </w:pPr>
      <w:r>
        <w:rPr>
          <w:sz w:val="24"/>
        </w:rPr>
        <w:t>Practitioner</w:t>
      </w:r>
      <w:r>
        <w:rPr>
          <w:spacing w:val="-3"/>
          <w:sz w:val="24"/>
        </w:rPr>
        <w:t> </w:t>
      </w:r>
      <w:r>
        <w:rPr>
          <w:spacing w:val="-2"/>
          <w:sz w:val="24"/>
        </w:rPr>
        <w:t>Interviews</w:t>
      </w:r>
    </w:p>
    <w:p>
      <w:pPr>
        <w:spacing w:after="0" w:line="240" w:lineRule="auto"/>
        <w:jc w:val="left"/>
        <w:rPr>
          <w:sz w:val="24"/>
        </w:rPr>
        <w:sectPr>
          <w:pgSz w:w="11910" w:h="16840"/>
          <w:pgMar w:header="0" w:footer="1011" w:top="104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2148" w:right="881" w:firstLine="55"/>
      </w:pPr>
      <w:r>
        <w:rPr/>
        <w:t>19</w:t>
      </w:r>
      <w:r>
        <w:rPr>
          <w:spacing w:val="-3"/>
        </w:rPr>
        <w:t> </w:t>
      </w:r>
      <w:r>
        <w:rPr/>
        <w:t>semi</w:t>
      </w:r>
      <w:r>
        <w:rPr>
          <w:spacing w:val="-3"/>
        </w:rPr>
        <w:t> </w:t>
      </w:r>
      <w:r>
        <w:rPr/>
        <w:t>structured</w:t>
      </w:r>
      <w:r>
        <w:rPr>
          <w:spacing w:val="-1"/>
        </w:rPr>
        <w:t> </w:t>
      </w:r>
      <w:r>
        <w:rPr/>
        <w:t>interviews</w:t>
      </w:r>
      <w:r>
        <w:rPr>
          <w:spacing w:val="-4"/>
        </w:rPr>
        <w:t> </w:t>
      </w:r>
      <w:r>
        <w:rPr/>
        <w:t>were</w:t>
      </w:r>
      <w:r>
        <w:rPr>
          <w:spacing w:val="-3"/>
        </w:rPr>
        <w:t> </w:t>
      </w:r>
      <w:r>
        <w:rPr/>
        <w:t>conducted</w:t>
      </w:r>
      <w:r>
        <w:rPr>
          <w:spacing w:val="-5"/>
        </w:rPr>
        <w:t> </w:t>
      </w:r>
      <w:r>
        <w:rPr/>
        <w:t>with</w:t>
      </w:r>
      <w:r>
        <w:rPr>
          <w:spacing w:val="-5"/>
        </w:rPr>
        <w:t> </w:t>
      </w:r>
      <w:r>
        <w:rPr/>
        <w:t>housing,</w:t>
      </w:r>
      <w:r>
        <w:rPr>
          <w:spacing w:val="-6"/>
        </w:rPr>
        <w:t> </w:t>
      </w:r>
      <w:r>
        <w:rPr/>
        <w:t>health</w:t>
      </w:r>
      <w:r>
        <w:rPr>
          <w:spacing w:val="-5"/>
        </w:rPr>
        <w:t> </w:t>
      </w:r>
      <w:r>
        <w:rPr/>
        <w:t>and</w:t>
      </w:r>
      <w:r>
        <w:rPr>
          <w:spacing w:val="-3"/>
        </w:rPr>
        <w:t> </w:t>
      </w:r>
      <w:r>
        <w:rPr/>
        <w:t>social</w:t>
      </w:r>
      <w:r>
        <w:rPr>
          <w:spacing w:val="-4"/>
        </w:rPr>
        <w:t> </w:t>
      </w:r>
      <w:r>
        <w:rPr/>
        <w:t>care staff in a variety of roles including: housing options staff, lettings and housing</w:t>
      </w:r>
    </w:p>
    <w:p>
      <w:pPr>
        <w:pStyle w:val="BodyText"/>
        <w:spacing w:line="278" w:lineRule="auto"/>
        <w:ind w:left="2148" w:right="881"/>
      </w:pPr>
      <w:r>
        <w:rPr/>
        <w:t>managers</w:t>
      </w:r>
      <w:r>
        <w:rPr>
          <w:spacing w:val="-5"/>
        </w:rPr>
        <w:t> </w:t>
      </w:r>
      <w:r>
        <w:rPr/>
        <w:t>from</w:t>
      </w:r>
      <w:r>
        <w:rPr>
          <w:spacing w:val="-5"/>
        </w:rPr>
        <w:t> </w:t>
      </w:r>
      <w:r>
        <w:rPr/>
        <w:t>housing</w:t>
      </w:r>
      <w:r>
        <w:rPr>
          <w:spacing w:val="-8"/>
        </w:rPr>
        <w:t> </w:t>
      </w:r>
      <w:r>
        <w:rPr/>
        <w:t>associations,</w:t>
      </w:r>
      <w:r>
        <w:rPr>
          <w:spacing w:val="-5"/>
        </w:rPr>
        <w:t> </w:t>
      </w:r>
      <w:r>
        <w:rPr/>
        <w:t>Housing</w:t>
      </w:r>
      <w:r>
        <w:rPr>
          <w:spacing w:val="-5"/>
        </w:rPr>
        <w:t> </w:t>
      </w:r>
      <w:r>
        <w:rPr/>
        <w:t>OT’s,</w:t>
      </w:r>
      <w:r>
        <w:rPr>
          <w:spacing w:val="-3"/>
        </w:rPr>
        <w:t> </w:t>
      </w:r>
      <w:r>
        <w:rPr/>
        <w:t>Social</w:t>
      </w:r>
      <w:r>
        <w:rPr>
          <w:spacing w:val="-2"/>
        </w:rPr>
        <w:t> </w:t>
      </w:r>
      <w:r>
        <w:rPr/>
        <w:t>Care</w:t>
      </w:r>
      <w:r>
        <w:rPr>
          <w:spacing w:val="-4"/>
        </w:rPr>
        <w:t> </w:t>
      </w:r>
      <w:r>
        <w:rPr/>
        <w:t>OT’s,</w:t>
      </w:r>
      <w:r>
        <w:rPr>
          <w:spacing w:val="-3"/>
        </w:rPr>
        <w:t> </w:t>
      </w:r>
      <w:r>
        <w:rPr/>
        <w:t>Hospital Discharge staff, Health OT’s and other health staff</w:t>
      </w:r>
    </w:p>
    <w:p>
      <w:pPr>
        <w:pStyle w:val="ListParagraph"/>
        <w:numPr>
          <w:ilvl w:val="2"/>
          <w:numId w:val="3"/>
        </w:numPr>
        <w:tabs>
          <w:tab w:pos="2160" w:val="left" w:leader="none"/>
          <w:tab w:pos="2161" w:val="left" w:leader="none"/>
        </w:tabs>
        <w:spacing w:line="240" w:lineRule="auto" w:before="190" w:after="0"/>
        <w:ind w:left="2160" w:right="0" w:hanging="361"/>
        <w:jc w:val="left"/>
        <w:rPr>
          <w:sz w:val="24"/>
        </w:rPr>
      </w:pPr>
      <w:r>
        <w:rPr>
          <w:sz w:val="24"/>
        </w:rPr>
        <w:t>Practitioner</w:t>
      </w:r>
      <w:r>
        <w:rPr>
          <w:spacing w:val="-5"/>
          <w:sz w:val="24"/>
        </w:rPr>
        <w:t> </w:t>
      </w:r>
      <w:r>
        <w:rPr>
          <w:sz w:val="24"/>
        </w:rPr>
        <w:t>surveys</w:t>
      </w:r>
      <w:r>
        <w:rPr>
          <w:spacing w:val="-1"/>
          <w:sz w:val="24"/>
        </w:rPr>
        <w:t> </w:t>
      </w:r>
      <w:r>
        <w:rPr>
          <w:sz w:val="24"/>
        </w:rPr>
        <w:t>(quantitative</w:t>
      </w:r>
      <w:r>
        <w:rPr>
          <w:spacing w:val="-5"/>
          <w:sz w:val="24"/>
        </w:rPr>
        <w:t> </w:t>
      </w:r>
      <w:r>
        <w:rPr>
          <w:sz w:val="24"/>
        </w:rPr>
        <w:t>and</w:t>
      </w:r>
      <w:r>
        <w:rPr>
          <w:spacing w:val="-2"/>
          <w:sz w:val="24"/>
        </w:rPr>
        <w:t> qualitative)</w:t>
      </w:r>
    </w:p>
    <w:p>
      <w:pPr>
        <w:pStyle w:val="ListParagraph"/>
        <w:numPr>
          <w:ilvl w:val="3"/>
          <w:numId w:val="3"/>
        </w:numPr>
        <w:tabs>
          <w:tab w:pos="2881" w:val="left" w:leader="none"/>
        </w:tabs>
        <w:spacing w:line="268" w:lineRule="auto" w:before="43" w:after="0"/>
        <w:ind w:left="2880" w:right="1595" w:hanging="360"/>
        <w:jc w:val="left"/>
        <w:rPr>
          <w:sz w:val="24"/>
        </w:rPr>
      </w:pPr>
      <w:r>
        <w:rPr>
          <w:sz w:val="24"/>
        </w:rPr>
        <w:t>A</w:t>
      </w:r>
      <w:r>
        <w:rPr>
          <w:spacing w:val="-2"/>
          <w:sz w:val="24"/>
        </w:rPr>
        <w:t> </w:t>
      </w:r>
      <w:r>
        <w:rPr>
          <w:sz w:val="24"/>
        </w:rPr>
        <w:t>survey</w:t>
      </w:r>
      <w:r>
        <w:rPr>
          <w:spacing w:val="-3"/>
          <w:sz w:val="24"/>
        </w:rPr>
        <w:t> </w:t>
      </w:r>
      <w:r>
        <w:rPr>
          <w:sz w:val="24"/>
        </w:rPr>
        <w:t>of</w:t>
      </w:r>
      <w:r>
        <w:rPr>
          <w:spacing w:val="-4"/>
          <w:sz w:val="24"/>
        </w:rPr>
        <w:t> </w:t>
      </w:r>
      <w:r>
        <w:rPr>
          <w:sz w:val="24"/>
        </w:rPr>
        <w:t>housing</w:t>
      </w:r>
      <w:r>
        <w:rPr>
          <w:spacing w:val="-3"/>
          <w:sz w:val="24"/>
        </w:rPr>
        <w:t> </w:t>
      </w:r>
      <w:r>
        <w:rPr>
          <w:sz w:val="24"/>
        </w:rPr>
        <w:t>staff</w:t>
      </w:r>
      <w:r>
        <w:rPr>
          <w:spacing w:val="-4"/>
          <w:sz w:val="24"/>
        </w:rPr>
        <w:t> </w:t>
      </w:r>
      <w:r>
        <w:rPr>
          <w:sz w:val="24"/>
        </w:rPr>
        <w:t>(local</w:t>
      </w:r>
      <w:r>
        <w:rPr>
          <w:spacing w:val="-3"/>
          <w:sz w:val="24"/>
        </w:rPr>
        <w:t> </w:t>
      </w:r>
      <w:r>
        <w:rPr>
          <w:sz w:val="24"/>
        </w:rPr>
        <w:t>authority</w:t>
      </w:r>
      <w:r>
        <w:rPr>
          <w:spacing w:val="-3"/>
          <w:sz w:val="24"/>
        </w:rPr>
        <w:t> </w:t>
      </w:r>
      <w:r>
        <w:rPr>
          <w:sz w:val="24"/>
        </w:rPr>
        <w:t>and</w:t>
      </w:r>
      <w:r>
        <w:rPr>
          <w:spacing w:val="-4"/>
          <w:sz w:val="24"/>
        </w:rPr>
        <w:t> </w:t>
      </w:r>
      <w:r>
        <w:rPr>
          <w:sz w:val="24"/>
        </w:rPr>
        <w:t>housing</w:t>
      </w:r>
      <w:r>
        <w:rPr>
          <w:spacing w:val="-3"/>
          <w:sz w:val="24"/>
        </w:rPr>
        <w:t> </w:t>
      </w:r>
      <w:r>
        <w:rPr>
          <w:sz w:val="24"/>
        </w:rPr>
        <w:t>association) –</w:t>
      </w:r>
      <w:r>
        <w:rPr>
          <w:spacing w:val="-4"/>
          <w:sz w:val="24"/>
        </w:rPr>
        <w:t> </w:t>
      </w:r>
      <w:r>
        <w:rPr>
          <w:sz w:val="24"/>
        </w:rPr>
        <w:t>23 </w:t>
      </w:r>
      <w:r>
        <w:rPr>
          <w:spacing w:val="-2"/>
          <w:sz w:val="24"/>
        </w:rPr>
        <w:t>respondents</w:t>
      </w:r>
    </w:p>
    <w:p>
      <w:pPr>
        <w:pStyle w:val="ListParagraph"/>
        <w:numPr>
          <w:ilvl w:val="3"/>
          <w:numId w:val="3"/>
        </w:numPr>
        <w:tabs>
          <w:tab w:pos="2881" w:val="left" w:leader="none"/>
        </w:tabs>
        <w:spacing w:line="240" w:lineRule="auto" w:before="11" w:after="0"/>
        <w:ind w:left="2880" w:right="0" w:hanging="361"/>
        <w:jc w:val="left"/>
        <w:rPr>
          <w:sz w:val="24"/>
        </w:rPr>
      </w:pPr>
      <w:r>
        <w:rPr>
          <w:sz w:val="24"/>
        </w:rPr>
        <w:t>A</w:t>
      </w:r>
      <w:r>
        <w:rPr>
          <w:spacing w:val="-2"/>
          <w:sz w:val="24"/>
        </w:rPr>
        <w:t> </w:t>
      </w:r>
      <w:r>
        <w:rPr>
          <w:sz w:val="24"/>
        </w:rPr>
        <w:t>survey</w:t>
      </w:r>
      <w:r>
        <w:rPr>
          <w:spacing w:val="-2"/>
          <w:sz w:val="24"/>
        </w:rPr>
        <w:t> </w:t>
      </w:r>
      <w:r>
        <w:rPr>
          <w:sz w:val="24"/>
        </w:rPr>
        <w:t>of</w:t>
      </w:r>
      <w:r>
        <w:rPr>
          <w:spacing w:val="-1"/>
          <w:sz w:val="24"/>
        </w:rPr>
        <w:t> </w:t>
      </w:r>
      <w:r>
        <w:rPr>
          <w:sz w:val="24"/>
        </w:rPr>
        <w:t>social</w:t>
      </w:r>
      <w:r>
        <w:rPr>
          <w:spacing w:val="-4"/>
          <w:sz w:val="24"/>
        </w:rPr>
        <w:t> </w:t>
      </w:r>
      <w:r>
        <w:rPr>
          <w:sz w:val="24"/>
        </w:rPr>
        <w:t>services</w:t>
      </w:r>
      <w:r>
        <w:rPr>
          <w:spacing w:val="-3"/>
          <w:sz w:val="24"/>
        </w:rPr>
        <w:t> </w:t>
      </w:r>
      <w:r>
        <w:rPr>
          <w:sz w:val="24"/>
        </w:rPr>
        <w:t>staff</w:t>
      </w:r>
      <w:r>
        <w:rPr>
          <w:spacing w:val="2"/>
          <w:sz w:val="24"/>
        </w:rPr>
        <w:t> </w:t>
      </w:r>
      <w:r>
        <w:rPr>
          <w:sz w:val="24"/>
        </w:rPr>
        <w:t>–</w:t>
      </w:r>
      <w:r>
        <w:rPr>
          <w:spacing w:val="-3"/>
          <w:sz w:val="24"/>
        </w:rPr>
        <w:t> </w:t>
      </w:r>
      <w:r>
        <w:rPr>
          <w:sz w:val="24"/>
        </w:rPr>
        <w:t>15</w:t>
      </w:r>
      <w:r>
        <w:rPr>
          <w:spacing w:val="-3"/>
          <w:sz w:val="24"/>
        </w:rPr>
        <w:t> </w:t>
      </w:r>
      <w:r>
        <w:rPr>
          <w:spacing w:val="-2"/>
          <w:sz w:val="24"/>
        </w:rPr>
        <w:t>respondents</w:t>
      </w:r>
    </w:p>
    <w:p>
      <w:pPr>
        <w:pStyle w:val="ListParagraph"/>
        <w:numPr>
          <w:ilvl w:val="3"/>
          <w:numId w:val="3"/>
        </w:numPr>
        <w:tabs>
          <w:tab w:pos="2881" w:val="left" w:leader="none"/>
        </w:tabs>
        <w:spacing w:line="240" w:lineRule="auto" w:before="35" w:after="0"/>
        <w:ind w:left="2880" w:right="0" w:hanging="361"/>
        <w:jc w:val="left"/>
        <w:rPr>
          <w:sz w:val="24"/>
        </w:rPr>
      </w:pPr>
      <w:r>
        <w:rPr>
          <w:sz w:val="24"/>
        </w:rPr>
        <w:t>A</w:t>
      </w:r>
      <w:r>
        <w:rPr>
          <w:spacing w:val="-1"/>
          <w:sz w:val="24"/>
        </w:rPr>
        <w:t> </w:t>
      </w:r>
      <w:r>
        <w:rPr>
          <w:sz w:val="24"/>
        </w:rPr>
        <w:t>survey</w:t>
      </w:r>
      <w:r>
        <w:rPr>
          <w:spacing w:val="-1"/>
          <w:sz w:val="24"/>
        </w:rPr>
        <w:t> </w:t>
      </w:r>
      <w:r>
        <w:rPr>
          <w:sz w:val="24"/>
        </w:rPr>
        <w:t>of</w:t>
      </w:r>
      <w:r>
        <w:rPr>
          <w:spacing w:val="-2"/>
          <w:sz w:val="24"/>
        </w:rPr>
        <w:t> </w:t>
      </w:r>
      <w:r>
        <w:rPr>
          <w:sz w:val="24"/>
        </w:rPr>
        <w:t>healthcare</w:t>
      </w:r>
      <w:r>
        <w:rPr>
          <w:spacing w:val="-3"/>
          <w:sz w:val="24"/>
        </w:rPr>
        <w:t> </w:t>
      </w:r>
      <w:r>
        <w:rPr>
          <w:sz w:val="24"/>
        </w:rPr>
        <w:t>staff</w:t>
      </w:r>
      <w:r>
        <w:rPr>
          <w:spacing w:val="1"/>
          <w:sz w:val="24"/>
        </w:rPr>
        <w:t> </w:t>
      </w:r>
      <w:r>
        <w:rPr>
          <w:sz w:val="24"/>
        </w:rPr>
        <w:t>– 7</w:t>
      </w:r>
      <w:r>
        <w:rPr>
          <w:spacing w:val="-2"/>
          <w:sz w:val="24"/>
        </w:rPr>
        <w:t> respondents</w:t>
      </w:r>
    </w:p>
    <w:p>
      <w:pPr>
        <w:pStyle w:val="BodyText"/>
        <w:spacing w:before="9"/>
        <w:rPr>
          <w:sz w:val="30"/>
        </w:rPr>
      </w:pPr>
    </w:p>
    <w:p>
      <w:pPr>
        <w:pStyle w:val="ListParagraph"/>
        <w:numPr>
          <w:ilvl w:val="2"/>
          <w:numId w:val="3"/>
        </w:numPr>
        <w:tabs>
          <w:tab w:pos="2160" w:val="left" w:leader="none"/>
          <w:tab w:pos="2161" w:val="left" w:leader="none"/>
        </w:tabs>
        <w:spacing w:line="240" w:lineRule="auto" w:before="0" w:after="0"/>
        <w:ind w:left="2160" w:right="0" w:hanging="361"/>
        <w:jc w:val="left"/>
        <w:rPr>
          <w:sz w:val="24"/>
        </w:rPr>
      </w:pPr>
      <w:r>
        <w:rPr>
          <w:sz w:val="24"/>
        </w:rPr>
        <w:t>Two</w:t>
      </w:r>
      <w:r>
        <w:rPr>
          <w:spacing w:val="-3"/>
          <w:sz w:val="24"/>
        </w:rPr>
        <w:t> </w:t>
      </w:r>
      <w:r>
        <w:rPr>
          <w:sz w:val="24"/>
        </w:rPr>
        <w:t>focus</w:t>
      </w:r>
      <w:r>
        <w:rPr>
          <w:spacing w:val="-4"/>
          <w:sz w:val="24"/>
        </w:rPr>
        <w:t> </w:t>
      </w:r>
      <w:r>
        <w:rPr>
          <w:sz w:val="24"/>
        </w:rPr>
        <w:t>groups</w:t>
      </w:r>
      <w:r>
        <w:rPr>
          <w:spacing w:val="-4"/>
          <w:sz w:val="24"/>
        </w:rPr>
        <w:t> </w:t>
      </w:r>
      <w:r>
        <w:rPr>
          <w:sz w:val="24"/>
        </w:rPr>
        <w:t>with</w:t>
      </w:r>
      <w:r>
        <w:rPr>
          <w:spacing w:val="-1"/>
          <w:sz w:val="24"/>
        </w:rPr>
        <w:t> </w:t>
      </w:r>
      <w:r>
        <w:rPr>
          <w:sz w:val="24"/>
        </w:rPr>
        <w:t>applicants</w:t>
      </w:r>
      <w:r>
        <w:rPr>
          <w:spacing w:val="-4"/>
          <w:sz w:val="24"/>
        </w:rPr>
        <w:t> </w:t>
      </w:r>
      <w:r>
        <w:rPr>
          <w:sz w:val="24"/>
        </w:rPr>
        <w:t>for</w:t>
      </w:r>
      <w:r>
        <w:rPr>
          <w:spacing w:val="-1"/>
          <w:sz w:val="24"/>
        </w:rPr>
        <w:t> </w:t>
      </w:r>
      <w:r>
        <w:rPr>
          <w:sz w:val="24"/>
        </w:rPr>
        <w:t>accessible </w:t>
      </w:r>
      <w:r>
        <w:rPr>
          <w:spacing w:val="-2"/>
          <w:sz w:val="24"/>
        </w:rPr>
        <w:t>housing</w:t>
      </w:r>
    </w:p>
    <w:p>
      <w:pPr>
        <w:pStyle w:val="BodyText"/>
        <w:spacing w:before="1"/>
        <w:rPr>
          <w:sz w:val="31"/>
        </w:rPr>
      </w:pPr>
    </w:p>
    <w:p>
      <w:pPr>
        <w:pStyle w:val="BodyText"/>
        <w:spacing w:line="276" w:lineRule="auto"/>
        <w:ind w:left="2160" w:firstLine="55"/>
      </w:pPr>
      <w:r>
        <w:rPr/>
        <w:t>Current</w:t>
      </w:r>
      <w:r>
        <w:rPr>
          <w:spacing w:val="-4"/>
        </w:rPr>
        <w:t> </w:t>
      </w:r>
      <w:r>
        <w:rPr/>
        <w:t>or</w:t>
      </w:r>
      <w:r>
        <w:rPr>
          <w:spacing w:val="-2"/>
        </w:rPr>
        <w:t> </w:t>
      </w:r>
      <w:r>
        <w:rPr/>
        <w:t>allocated</w:t>
      </w:r>
      <w:r>
        <w:rPr>
          <w:spacing w:val="-2"/>
        </w:rPr>
        <w:t> </w:t>
      </w:r>
      <w:r>
        <w:rPr/>
        <w:t>a</w:t>
      </w:r>
      <w:r>
        <w:rPr>
          <w:spacing w:val="-5"/>
        </w:rPr>
        <w:t> </w:t>
      </w:r>
      <w:r>
        <w:rPr/>
        <w:t>house</w:t>
      </w:r>
      <w:r>
        <w:rPr>
          <w:spacing w:val="-5"/>
        </w:rPr>
        <w:t> </w:t>
      </w:r>
      <w:r>
        <w:rPr/>
        <w:t>within</w:t>
      </w:r>
      <w:r>
        <w:rPr>
          <w:spacing w:val="-4"/>
        </w:rPr>
        <w:t> </w:t>
      </w:r>
      <w:r>
        <w:rPr/>
        <w:t>the</w:t>
      </w:r>
      <w:r>
        <w:rPr>
          <w:spacing w:val="-2"/>
        </w:rPr>
        <w:t> </w:t>
      </w:r>
      <w:r>
        <w:rPr/>
        <w:t>last</w:t>
      </w:r>
      <w:r>
        <w:rPr>
          <w:spacing w:val="-2"/>
        </w:rPr>
        <w:t> </w:t>
      </w:r>
      <w:r>
        <w:rPr/>
        <w:t>5</w:t>
      </w:r>
      <w:r>
        <w:rPr>
          <w:spacing w:val="-4"/>
        </w:rPr>
        <w:t> </w:t>
      </w:r>
      <w:r>
        <w:rPr/>
        <w:t>years.</w:t>
      </w:r>
      <w:r>
        <w:rPr>
          <w:spacing w:val="-3"/>
        </w:rPr>
        <w:t> </w:t>
      </w:r>
      <w:r>
        <w:rPr/>
        <w:t>Attended</w:t>
      </w:r>
      <w:r>
        <w:rPr>
          <w:spacing w:val="-3"/>
        </w:rPr>
        <w:t> </w:t>
      </w:r>
      <w:r>
        <w:rPr/>
        <w:t>by</w:t>
      </w:r>
      <w:r>
        <w:rPr>
          <w:spacing w:val="-5"/>
        </w:rPr>
        <w:t> </w:t>
      </w:r>
      <w:r>
        <w:rPr/>
        <w:t>6</w:t>
      </w:r>
      <w:r>
        <w:rPr>
          <w:spacing w:val="-2"/>
        </w:rPr>
        <w:t> </w:t>
      </w:r>
      <w:r>
        <w:rPr/>
        <w:t>people.</w:t>
      </w:r>
      <w:r>
        <w:rPr>
          <w:spacing w:val="-3"/>
        </w:rPr>
        <w:t> </w:t>
      </w:r>
      <w:r>
        <w:rPr/>
        <w:t>Further</w:t>
      </w:r>
      <w:r>
        <w:rPr>
          <w:spacing w:val="-4"/>
        </w:rPr>
        <w:t> </w:t>
      </w:r>
      <w:r>
        <w:rPr/>
        <w:t>3 interviews were conducted to boost qualitative data</w:t>
      </w:r>
    </w:p>
    <w:p>
      <w:pPr>
        <w:pStyle w:val="BodyText"/>
        <w:spacing w:before="9"/>
        <w:rPr>
          <w:sz w:val="27"/>
        </w:rPr>
      </w:pPr>
    </w:p>
    <w:p>
      <w:pPr>
        <w:pStyle w:val="ListParagraph"/>
        <w:numPr>
          <w:ilvl w:val="2"/>
          <w:numId w:val="3"/>
        </w:numPr>
        <w:tabs>
          <w:tab w:pos="2160" w:val="left" w:leader="none"/>
          <w:tab w:pos="2161" w:val="left" w:leader="none"/>
        </w:tabs>
        <w:spacing w:line="240" w:lineRule="auto" w:before="0" w:after="0"/>
        <w:ind w:left="2160" w:right="0" w:hanging="361"/>
        <w:jc w:val="left"/>
        <w:rPr>
          <w:sz w:val="24"/>
        </w:rPr>
      </w:pPr>
      <w:r>
        <w:rPr>
          <w:sz w:val="24"/>
        </w:rPr>
        <w:t>A</w:t>
      </w:r>
      <w:r>
        <w:rPr>
          <w:spacing w:val="-2"/>
          <w:sz w:val="24"/>
        </w:rPr>
        <w:t> </w:t>
      </w:r>
      <w:r>
        <w:rPr>
          <w:sz w:val="24"/>
        </w:rPr>
        <w:t>survey</w:t>
      </w:r>
      <w:r>
        <w:rPr>
          <w:spacing w:val="-2"/>
          <w:sz w:val="24"/>
        </w:rPr>
        <w:t> </w:t>
      </w:r>
      <w:r>
        <w:rPr>
          <w:sz w:val="24"/>
        </w:rPr>
        <w:t>of</w:t>
      </w:r>
      <w:r>
        <w:rPr>
          <w:spacing w:val="-1"/>
          <w:sz w:val="24"/>
        </w:rPr>
        <w:t> </w:t>
      </w:r>
      <w:r>
        <w:rPr>
          <w:sz w:val="24"/>
        </w:rPr>
        <w:t>applicants</w:t>
      </w:r>
      <w:r>
        <w:rPr>
          <w:spacing w:val="-4"/>
          <w:sz w:val="24"/>
        </w:rPr>
        <w:t> </w:t>
      </w:r>
      <w:r>
        <w:rPr>
          <w:sz w:val="24"/>
        </w:rPr>
        <w:t>for</w:t>
      </w:r>
      <w:r>
        <w:rPr>
          <w:spacing w:val="-1"/>
          <w:sz w:val="24"/>
        </w:rPr>
        <w:t> </w:t>
      </w:r>
      <w:r>
        <w:rPr>
          <w:sz w:val="24"/>
        </w:rPr>
        <w:t>accessible</w:t>
      </w:r>
      <w:r>
        <w:rPr>
          <w:spacing w:val="-3"/>
          <w:sz w:val="24"/>
        </w:rPr>
        <w:t> </w:t>
      </w:r>
      <w:r>
        <w:rPr>
          <w:spacing w:val="-2"/>
          <w:sz w:val="24"/>
        </w:rPr>
        <w:t>housing</w:t>
      </w:r>
    </w:p>
    <w:p>
      <w:pPr>
        <w:pStyle w:val="BodyText"/>
        <w:spacing w:before="1"/>
        <w:rPr>
          <w:sz w:val="31"/>
        </w:rPr>
      </w:pPr>
    </w:p>
    <w:p>
      <w:pPr>
        <w:pStyle w:val="BodyText"/>
        <w:spacing w:line="276" w:lineRule="auto"/>
        <w:ind w:left="2160" w:right="1003"/>
      </w:pPr>
      <w:r>
        <w:rPr/>
        <w:t>Current of allocated a house within the last 5 years. 118 respondents. 103 respondents</w:t>
      </w:r>
      <w:r>
        <w:rPr>
          <w:spacing w:val="-5"/>
        </w:rPr>
        <w:t> </w:t>
      </w:r>
      <w:r>
        <w:rPr/>
        <w:t>who</w:t>
      </w:r>
      <w:r>
        <w:rPr>
          <w:spacing w:val="-2"/>
        </w:rPr>
        <w:t> </w:t>
      </w:r>
      <w:r>
        <w:rPr/>
        <w:t>met</w:t>
      </w:r>
      <w:r>
        <w:rPr>
          <w:spacing w:val="-4"/>
        </w:rPr>
        <w:t> </w:t>
      </w:r>
      <w:r>
        <w:rPr/>
        <w:t>the</w:t>
      </w:r>
      <w:r>
        <w:rPr>
          <w:spacing w:val="-2"/>
        </w:rPr>
        <w:t> </w:t>
      </w:r>
      <w:r>
        <w:rPr/>
        <w:t>qualifying</w:t>
      </w:r>
      <w:r>
        <w:rPr>
          <w:spacing w:val="-5"/>
        </w:rPr>
        <w:t> </w:t>
      </w:r>
      <w:r>
        <w:rPr/>
        <w:t>criteria</w:t>
      </w:r>
      <w:r>
        <w:rPr>
          <w:spacing w:val="-2"/>
        </w:rPr>
        <w:t> </w:t>
      </w:r>
      <w:r>
        <w:rPr/>
        <w:t>above.</w:t>
      </w:r>
      <w:r>
        <w:rPr>
          <w:spacing w:val="-3"/>
        </w:rPr>
        <w:t> </w:t>
      </w:r>
      <w:r>
        <w:rPr/>
        <w:t>53</w:t>
      </w:r>
      <w:r>
        <w:rPr>
          <w:spacing w:val="-4"/>
        </w:rPr>
        <w:t> </w:t>
      </w:r>
      <w:r>
        <w:rPr/>
        <w:t>respondents</w:t>
      </w:r>
      <w:r>
        <w:rPr>
          <w:spacing w:val="-5"/>
        </w:rPr>
        <w:t> </w:t>
      </w:r>
      <w:r>
        <w:rPr/>
        <w:t>on</w:t>
      </w:r>
      <w:r>
        <w:rPr>
          <w:spacing w:val="-4"/>
        </w:rPr>
        <w:t> </w:t>
      </w:r>
      <w:r>
        <w:rPr/>
        <w:t>the</w:t>
      </w:r>
      <w:r>
        <w:rPr>
          <w:spacing w:val="-5"/>
        </w:rPr>
        <w:t> </w:t>
      </w:r>
      <w:r>
        <w:rPr/>
        <w:t>waiting list and 50 respondents who have been allocated a home in the past 5 years. The geographical distribution of respondents as per graph below.</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2272"/>
        <w:rPr>
          <w:sz w:val="20"/>
        </w:rPr>
      </w:pPr>
      <w:r>
        <w:rPr>
          <w:sz w:val="20"/>
        </w:rPr>
        <w:drawing>
          <wp:inline distT="0" distB="0" distL="0" distR="0">
            <wp:extent cx="5596046" cy="4399026"/>
            <wp:effectExtent l="0" t="0" r="0" b="0"/>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5596046" cy="4399026"/>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p>
      <w:pPr>
        <w:pStyle w:val="Heading2"/>
        <w:numPr>
          <w:ilvl w:val="1"/>
          <w:numId w:val="3"/>
        </w:numPr>
        <w:tabs>
          <w:tab w:pos="2016" w:val="left" w:leader="none"/>
          <w:tab w:pos="2017" w:val="left" w:leader="none"/>
        </w:tabs>
        <w:spacing w:line="240" w:lineRule="auto" w:before="52" w:after="0"/>
        <w:ind w:left="2016" w:right="0" w:hanging="577"/>
        <w:jc w:val="left"/>
      </w:pPr>
      <w:bookmarkStart w:name="_bookmark4" w:id="5"/>
      <w:bookmarkEnd w:id="5"/>
      <w:r>
        <w:rPr>
          <w:color w:val="381F46"/>
        </w:rPr>
        <w:t>A</w:t>
      </w:r>
      <w:r>
        <w:rPr>
          <w:color w:val="381F46"/>
        </w:rPr>
        <w:t>ccessible</w:t>
      </w:r>
      <w:r>
        <w:rPr>
          <w:color w:val="381F46"/>
          <w:spacing w:val="-5"/>
        </w:rPr>
        <w:t> </w:t>
      </w:r>
      <w:r>
        <w:rPr>
          <w:color w:val="381F46"/>
        </w:rPr>
        <w:t>housing</w:t>
      </w:r>
      <w:r>
        <w:rPr>
          <w:color w:val="381F46"/>
          <w:spacing w:val="-4"/>
        </w:rPr>
        <w:t> </w:t>
      </w:r>
      <w:r>
        <w:rPr>
          <w:color w:val="381F46"/>
        </w:rPr>
        <w:t>allocation</w:t>
      </w:r>
      <w:r>
        <w:rPr>
          <w:color w:val="381F46"/>
          <w:spacing w:val="-2"/>
        </w:rPr>
        <w:t> </w:t>
      </w:r>
      <w:r>
        <w:rPr>
          <w:color w:val="381F46"/>
        </w:rPr>
        <w:t>system</w:t>
      </w:r>
      <w:r>
        <w:rPr>
          <w:color w:val="381F46"/>
          <w:spacing w:val="-3"/>
        </w:rPr>
        <w:t> </w:t>
      </w:r>
      <w:r>
        <w:rPr>
          <w:color w:val="381F46"/>
        </w:rPr>
        <w:t>vs.</w:t>
      </w:r>
      <w:r>
        <w:rPr>
          <w:color w:val="381F46"/>
          <w:spacing w:val="-3"/>
        </w:rPr>
        <w:t> </w:t>
      </w:r>
      <w:r>
        <w:rPr>
          <w:color w:val="381F46"/>
          <w:spacing w:val="-2"/>
        </w:rPr>
        <w:t>register</w:t>
      </w:r>
    </w:p>
    <w:p>
      <w:pPr>
        <w:pStyle w:val="BodyText"/>
        <w:rPr>
          <w:b/>
        </w:rPr>
      </w:pPr>
    </w:p>
    <w:p>
      <w:pPr>
        <w:pStyle w:val="BodyText"/>
        <w:spacing w:before="7"/>
        <w:rPr>
          <w:b/>
          <w:sz w:val="23"/>
        </w:rPr>
      </w:pPr>
    </w:p>
    <w:p>
      <w:pPr>
        <w:pStyle w:val="BodyText"/>
        <w:spacing w:line="278" w:lineRule="auto"/>
        <w:ind w:left="1440" w:right="881"/>
      </w:pPr>
      <w:r>
        <w:rPr/>
        <w:t>In</w:t>
      </w:r>
      <w:r>
        <w:rPr>
          <w:spacing w:val="-1"/>
        </w:rPr>
        <w:t> </w:t>
      </w:r>
      <w:r>
        <w:rPr/>
        <w:t>this</w:t>
      </w:r>
      <w:r>
        <w:rPr>
          <w:spacing w:val="-2"/>
        </w:rPr>
        <w:t> </w:t>
      </w:r>
      <w:r>
        <w:rPr/>
        <w:t>report</w:t>
      </w:r>
      <w:r>
        <w:rPr>
          <w:spacing w:val="-3"/>
        </w:rPr>
        <w:t> </w:t>
      </w:r>
      <w:r>
        <w:rPr/>
        <w:t>we</w:t>
      </w:r>
      <w:r>
        <w:rPr>
          <w:spacing w:val="-3"/>
        </w:rPr>
        <w:t> </w:t>
      </w:r>
      <w:r>
        <w:rPr/>
        <w:t>use</w:t>
      </w:r>
      <w:r>
        <w:rPr>
          <w:spacing w:val="-4"/>
        </w:rPr>
        <w:t> </w:t>
      </w:r>
      <w:r>
        <w:rPr/>
        <w:t>the</w:t>
      </w:r>
      <w:r>
        <w:rPr>
          <w:spacing w:val="-6"/>
        </w:rPr>
        <w:t> </w:t>
      </w:r>
      <w:r>
        <w:rPr/>
        <w:t>term</w:t>
      </w:r>
      <w:r>
        <w:rPr>
          <w:spacing w:val="-1"/>
        </w:rPr>
        <w:t> </w:t>
      </w:r>
      <w:r>
        <w:rPr/>
        <w:t>accessible</w:t>
      </w:r>
      <w:r>
        <w:rPr>
          <w:spacing w:val="-3"/>
        </w:rPr>
        <w:t> </w:t>
      </w:r>
      <w:r>
        <w:rPr/>
        <w:t>housing</w:t>
      </w:r>
      <w:r>
        <w:rPr>
          <w:spacing w:val="-4"/>
        </w:rPr>
        <w:t> </w:t>
      </w:r>
      <w:r>
        <w:rPr/>
        <w:t>allocation</w:t>
      </w:r>
      <w:r>
        <w:rPr>
          <w:spacing w:val="-1"/>
        </w:rPr>
        <w:t> </w:t>
      </w:r>
      <w:r>
        <w:rPr/>
        <w:t>system</w:t>
      </w:r>
      <w:r>
        <w:rPr>
          <w:spacing w:val="-3"/>
        </w:rPr>
        <w:t> </w:t>
      </w:r>
      <w:r>
        <w:rPr/>
        <w:t>to</w:t>
      </w:r>
      <w:r>
        <w:rPr>
          <w:spacing w:val="-4"/>
        </w:rPr>
        <w:t> </w:t>
      </w:r>
      <w:r>
        <w:rPr/>
        <w:t>refer</w:t>
      </w:r>
      <w:r>
        <w:rPr>
          <w:spacing w:val="-1"/>
        </w:rPr>
        <w:t> </w:t>
      </w:r>
      <w:r>
        <w:rPr/>
        <w:t>to</w:t>
      </w:r>
      <w:r>
        <w:rPr>
          <w:spacing w:val="-4"/>
        </w:rPr>
        <w:t> </w:t>
      </w:r>
      <w:r>
        <w:rPr/>
        <w:t>the</w:t>
      </w:r>
      <w:r>
        <w:rPr>
          <w:spacing w:val="-3"/>
        </w:rPr>
        <w:t> </w:t>
      </w:r>
      <w:r>
        <w:rPr/>
        <w:t>processes involved in the allocation and the different elements of a functioning approach.</w:t>
      </w:r>
    </w:p>
    <w:p>
      <w:pPr>
        <w:pStyle w:val="BodyText"/>
        <w:spacing w:line="276" w:lineRule="auto" w:before="194"/>
        <w:ind w:left="1440" w:right="881"/>
      </w:pPr>
      <w:r>
        <w:rPr/>
        <w:t>Whilst</w:t>
      </w:r>
      <w:r>
        <w:rPr>
          <w:spacing w:val="-1"/>
        </w:rPr>
        <w:t> </w:t>
      </w:r>
      <w:r>
        <w:rPr/>
        <w:t>the term accessible housing</w:t>
      </w:r>
      <w:r>
        <w:rPr>
          <w:spacing w:val="-2"/>
        </w:rPr>
        <w:t> </w:t>
      </w:r>
      <w:r>
        <w:rPr/>
        <w:t>register is</w:t>
      </w:r>
      <w:r>
        <w:rPr>
          <w:spacing w:val="-2"/>
        </w:rPr>
        <w:t> </w:t>
      </w:r>
      <w:r>
        <w:rPr/>
        <w:t>widely used,</w:t>
      </w:r>
      <w:r>
        <w:rPr>
          <w:spacing w:val="-2"/>
        </w:rPr>
        <w:t> </w:t>
      </w:r>
      <w:r>
        <w:rPr/>
        <w:t>we decided not</w:t>
      </w:r>
      <w:r>
        <w:rPr>
          <w:spacing w:val="-1"/>
        </w:rPr>
        <w:t> </w:t>
      </w:r>
      <w:r>
        <w:rPr/>
        <w:t>to</w:t>
      </w:r>
      <w:r>
        <w:rPr>
          <w:spacing w:val="-2"/>
        </w:rPr>
        <w:t> </w:t>
      </w:r>
      <w:r>
        <w:rPr/>
        <w:t>use</w:t>
      </w:r>
      <w:r>
        <w:rPr>
          <w:spacing w:val="-2"/>
        </w:rPr>
        <w:t> </w:t>
      </w:r>
      <w:r>
        <w:rPr/>
        <w:t>it</w:t>
      </w:r>
      <w:r>
        <w:rPr>
          <w:spacing w:val="-1"/>
        </w:rPr>
        <w:t> </w:t>
      </w:r>
      <w:r>
        <w:rPr/>
        <w:t>in</w:t>
      </w:r>
      <w:r>
        <w:rPr>
          <w:spacing w:val="-1"/>
        </w:rPr>
        <w:t> </w:t>
      </w:r>
      <w:r>
        <w:rPr/>
        <w:t>this report. This is based on our experience of frequent differences in understanding of what constitutes</w:t>
      </w:r>
      <w:r>
        <w:rPr>
          <w:spacing w:val="-1"/>
        </w:rPr>
        <w:t> </w:t>
      </w:r>
      <w:r>
        <w:rPr/>
        <w:t>an</w:t>
      </w:r>
      <w:r>
        <w:rPr>
          <w:spacing w:val="-3"/>
        </w:rPr>
        <w:t> </w:t>
      </w:r>
      <w:r>
        <w:rPr/>
        <w:t>accessible</w:t>
      </w:r>
      <w:r>
        <w:rPr>
          <w:spacing w:val="-4"/>
        </w:rPr>
        <w:t> </w:t>
      </w:r>
      <w:r>
        <w:rPr/>
        <w:t>housing</w:t>
      </w:r>
      <w:r>
        <w:rPr>
          <w:spacing w:val="-2"/>
        </w:rPr>
        <w:t> </w:t>
      </w:r>
      <w:r>
        <w:rPr/>
        <w:t>register.</w:t>
      </w:r>
      <w:r>
        <w:rPr>
          <w:spacing w:val="-5"/>
        </w:rPr>
        <w:t> </w:t>
      </w:r>
      <w:r>
        <w:rPr/>
        <w:t>For</w:t>
      </w:r>
      <w:r>
        <w:rPr>
          <w:spacing w:val="-1"/>
        </w:rPr>
        <w:t> </w:t>
      </w:r>
      <w:r>
        <w:rPr/>
        <w:t>example,</w:t>
      </w:r>
      <w:r>
        <w:rPr>
          <w:spacing w:val="-1"/>
        </w:rPr>
        <w:t> </w:t>
      </w:r>
      <w:r>
        <w:rPr/>
        <w:t>in</w:t>
      </w:r>
      <w:r>
        <w:rPr>
          <w:spacing w:val="-3"/>
        </w:rPr>
        <w:t> </w:t>
      </w:r>
      <w:r>
        <w:rPr/>
        <w:t>the</w:t>
      </w:r>
      <w:r>
        <w:rPr>
          <w:spacing w:val="-4"/>
        </w:rPr>
        <w:t> </w:t>
      </w:r>
      <w:r>
        <w:rPr/>
        <w:t>course</w:t>
      </w:r>
      <w:r>
        <w:rPr>
          <w:spacing w:val="-4"/>
        </w:rPr>
        <w:t> </w:t>
      </w:r>
      <w:r>
        <w:rPr/>
        <w:t>of</w:t>
      </w:r>
      <w:r>
        <w:rPr>
          <w:spacing w:val="-1"/>
        </w:rPr>
        <w:t> </w:t>
      </w:r>
      <w:r>
        <w:rPr/>
        <w:t>our</w:t>
      </w:r>
      <w:r>
        <w:rPr>
          <w:spacing w:val="-1"/>
        </w:rPr>
        <w:t> </w:t>
      </w:r>
      <w:r>
        <w:rPr/>
        <w:t>policy,</w:t>
      </w:r>
      <w:r>
        <w:rPr>
          <w:spacing w:val="-2"/>
        </w:rPr>
        <w:t> </w:t>
      </w:r>
      <w:r>
        <w:rPr/>
        <w:t>advice and consultancy work in this field we have come across practitioners who associated a register solely with a list of available properties, whilst others referred to a register of applicants. We are also aware that many practitioners understand a register to be a standalone</w:t>
      </w:r>
      <w:r>
        <w:rPr>
          <w:spacing w:val="-5"/>
        </w:rPr>
        <w:t> </w:t>
      </w:r>
      <w:r>
        <w:rPr/>
        <w:t>register</w:t>
      </w:r>
      <w:r>
        <w:rPr>
          <w:spacing w:val="-4"/>
        </w:rPr>
        <w:t> </w:t>
      </w:r>
      <w:r>
        <w:rPr/>
        <w:t>of</w:t>
      </w:r>
      <w:r>
        <w:rPr>
          <w:spacing w:val="-4"/>
        </w:rPr>
        <w:t> </w:t>
      </w:r>
      <w:r>
        <w:rPr/>
        <w:t>accessible</w:t>
      </w:r>
      <w:r>
        <w:rPr>
          <w:spacing w:val="-2"/>
        </w:rPr>
        <w:t> </w:t>
      </w:r>
      <w:r>
        <w:rPr/>
        <w:t>properties</w:t>
      </w:r>
      <w:r>
        <w:rPr>
          <w:spacing w:val="-5"/>
        </w:rPr>
        <w:t> </w:t>
      </w:r>
      <w:r>
        <w:rPr/>
        <w:t>and</w:t>
      </w:r>
      <w:r>
        <w:rPr>
          <w:spacing w:val="-2"/>
        </w:rPr>
        <w:t> </w:t>
      </w:r>
      <w:r>
        <w:rPr/>
        <w:t>applicants,</w:t>
      </w:r>
      <w:r>
        <w:rPr>
          <w:spacing w:val="-4"/>
        </w:rPr>
        <w:t> </w:t>
      </w:r>
      <w:r>
        <w:rPr/>
        <w:t>including</w:t>
      </w:r>
      <w:r>
        <w:rPr>
          <w:spacing w:val="-3"/>
        </w:rPr>
        <w:t> </w:t>
      </w:r>
      <w:r>
        <w:rPr/>
        <w:t>a separate</w:t>
      </w:r>
      <w:r>
        <w:rPr>
          <w:spacing w:val="-4"/>
        </w:rPr>
        <w:t> </w:t>
      </w:r>
      <w:r>
        <w:rPr/>
        <w:t>matching </w:t>
      </w:r>
      <w:r>
        <w:rPr>
          <w:spacing w:val="-2"/>
        </w:rPr>
        <w:t>system.</w:t>
      </w:r>
    </w:p>
    <w:p>
      <w:pPr>
        <w:pStyle w:val="BodyText"/>
        <w:spacing w:line="276" w:lineRule="auto" w:before="202"/>
        <w:ind w:left="1440" w:right="881"/>
      </w:pPr>
      <w:r>
        <w:rPr/>
        <w:t>All</w:t>
      </w:r>
      <w:r>
        <w:rPr>
          <w:spacing w:val="-3"/>
        </w:rPr>
        <w:t> </w:t>
      </w:r>
      <w:r>
        <w:rPr/>
        <w:t>accessible</w:t>
      </w:r>
      <w:r>
        <w:rPr>
          <w:spacing w:val="-5"/>
        </w:rPr>
        <w:t> </w:t>
      </w:r>
      <w:r>
        <w:rPr/>
        <w:t>housing</w:t>
      </w:r>
      <w:r>
        <w:rPr>
          <w:spacing w:val="-4"/>
        </w:rPr>
        <w:t> </w:t>
      </w:r>
      <w:r>
        <w:rPr/>
        <w:t>allocation</w:t>
      </w:r>
      <w:r>
        <w:rPr>
          <w:spacing w:val="-4"/>
        </w:rPr>
        <w:t> </w:t>
      </w:r>
      <w:r>
        <w:rPr/>
        <w:t>systems</w:t>
      </w:r>
      <w:r>
        <w:rPr>
          <w:spacing w:val="-3"/>
        </w:rPr>
        <w:t> </w:t>
      </w:r>
      <w:r>
        <w:rPr/>
        <w:t>across</w:t>
      </w:r>
      <w:r>
        <w:rPr>
          <w:spacing w:val="-4"/>
        </w:rPr>
        <w:t> </w:t>
      </w:r>
      <w:r>
        <w:rPr/>
        <w:t>Gwent</w:t>
      </w:r>
      <w:r>
        <w:rPr>
          <w:spacing w:val="-3"/>
        </w:rPr>
        <w:t> </w:t>
      </w:r>
      <w:r>
        <w:rPr/>
        <w:t>are</w:t>
      </w:r>
      <w:r>
        <w:rPr>
          <w:spacing w:val="-3"/>
        </w:rPr>
        <w:t> </w:t>
      </w:r>
      <w:r>
        <w:rPr/>
        <w:t>embedded</w:t>
      </w:r>
      <w:r>
        <w:rPr>
          <w:spacing w:val="-5"/>
        </w:rPr>
        <w:t> </w:t>
      </w:r>
      <w:r>
        <w:rPr/>
        <w:t>within</w:t>
      </w:r>
      <w:r>
        <w:rPr>
          <w:spacing w:val="-5"/>
        </w:rPr>
        <w:t> </w:t>
      </w:r>
      <w:r>
        <w:rPr/>
        <w:t>the</w:t>
      </w:r>
      <w:r>
        <w:rPr>
          <w:spacing w:val="-3"/>
        </w:rPr>
        <w:t> </w:t>
      </w:r>
      <w:r>
        <w:rPr/>
        <w:t>Common Housing Registers.</w:t>
      </w:r>
    </w:p>
    <w:p>
      <w:pPr>
        <w:spacing w:after="0" w:line="276" w:lineRule="auto"/>
        <w:sectPr>
          <w:pgSz w:w="11910" w:h="16840"/>
          <w:pgMar w:header="0" w:footer="1011" w:top="144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Heading2"/>
        <w:numPr>
          <w:ilvl w:val="1"/>
          <w:numId w:val="3"/>
        </w:numPr>
        <w:tabs>
          <w:tab w:pos="2016" w:val="left" w:leader="none"/>
          <w:tab w:pos="2017" w:val="left" w:leader="none"/>
        </w:tabs>
        <w:spacing w:line="240" w:lineRule="auto" w:before="34" w:after="0"/>
        <w:ind w:left="2016" w:right="0" w:hanging="577"/>
        <w:jc w:val="left"/>
      </w:pPr>
      <w:bookmarkStart w:name="_bookmark5" w:id="6"/>
      <w:bookmarkEnd w:id="6"/>
      <w:r>
        <w:rPr>
          <w:color w:val="381F46"/>
        </w:rPr>
        <w:t>Ca</w:t>
      </w:r>
      <w:r>
        <w:rPr>
          <w:color w:val="381F46"/>
        </w:rPr>
        <w:t>tegorising</w:t>
      </w:r>
      <w:r>
        <w:rPr>
          <w:color w:val="381F46"/>
          <w:spacing w:val="-4"/>
        </w:rPr>
        <w:t> </w:t>
      </w:r>
      <w:r>
        <w:rPr>
          <w:color w:val="381F46"/>
        </w:rPr>
        <w:t>and</w:t>
      </w:r>
      <w:r>
        <w:rPr>
          <w:color w:val="381F46"/>
          <w:spacing w:val="-2"/>
        </w:rPr>
        <w:t> Banding</w:t>
      </w:r>
    </w:p>
    <w:p>
      <w:pPr>
        <w:pStyle w:val="BodyText"/>
        <w:rPr>
          <w:b/>
        </w:rPr>
      </w:pPr>
    </w:p>
    <w:p>
      <w:pPr>
        <w:pStyle w:val="BodyText"/>
        <w:spacing w:before="9"/>
        <w:rPr>
          <w:b/>
          <w:sz w:val="23"/>
        </w:rPr>
      </w:pPr>
    </w:p>
    <w:p>
      <w:pPr>
        <w:pStyle w:val="BodyText"/>
        <w:spacing w:line="276" w:lineRule="auto"/>
        <w:ind w:left="1440" w:right="1003"/>
      </w:pPr>
      <w:r>
        <w:rPr/>
        <w:t>Categorising - some organisations considered in this research assign accessibility codes to properties and (in some organisations) people based on accessibility level of the property and corresponding accessibility requirements of applicants. For the purposes of this research</w:t>
      </w:r>
      <w:r>
        <w:rPr>
          <w:spacing w:val="-3"/>
        </w:rPr>
        <w:t> </w:t>
      </w:r>
      <w:r>
        <w:rPr/>
        <w:t>we</w:t>
      </w:r>
      <w:r>
        <w:rPr>
          <w:spacing w:val="-3"/>
        </w:rPr>
        <w:t> </w:t>
      </w:r>
      <w:r>
        <w:rPr/>
        <w:t>will</w:t>
      </w:r>
      <w:r>
        <w:rPr>
          <w:spacing w:val="-4"/>
        </w:rPr>
        <w:t> </w:t>
      </w:r>
      <w:r>
        <w:rPr/>
        <w:t>refer</w:t>
      </w:r>
      <w:r>
        <w:rPr>
          <w:spacing w:val="-3"/>
        </w:rPr>
        <w:t> </w:t>
      </w:r>
      <w:r>
        <w:rPr/>
        <w:t>to</w:t>
      </w:r>
      <w:r>
        <w:rPr>
          <w:spacing w:val="-3"/>
        </w:rPr>
        <w:t> </w:t>
      </w:r>
      <w:r>
        <w:rPr/>
        <w:t>this</w:t>
      </w:r>
      <w:r>
        <w:rPr>
          <w:spacing w:val="-4"/>
        </w:rPr>
        <w:t> </w:t>
      </w:r>
      <w:r>
        <w:rPr/>
        <w:t>process</w:t>
      </w:r>
      <w:r>
        <w:rPr>
          <w:spacing w:val="-2"/>
        </w:rPr>
        <w:t> </w:t>
      </w:r>
      <w:r>
        <w:rPr/>
        <w:t>as</w:t>
      </w:r>
      <w:r>
        <w:rPr>
          <w:spacing w:val="-4"/>
        </w:rPr>
        <w:t> </w:t>
      </w:r>
      <w:r>
        <w:rPr/>
        <w:t>categorising</w:t>
      </w:r>
      <w:r>
        <w:rPr>
          <w:spacing w:val="-2"/>
        </w:rPr>
        <w:t> </w:t>
      </w:r>
      <w:r>
        <w:rPr/>
        <w:t>and</w:t>
      </w:r>
      <w:r>
        <w:rPr>
          <w:spacing w:val="-3"/>
        </w:rPr>
        <w:t> </w:t>
      </w:r>
      <w:r>
        <w:rPr/>
        <w:t>to</w:t>
      </w:r>
      <w:r>
        <w:rPr>
          <w:spacing w:val="-3"/>
        </w:rPr>
        <w:t> </w:t>
      </w:r>
      <w:r>
        <w:rPr/>
        <w:t>the</w:t>
      </w:r>
      <w:r>
        <w:rPr>
          <w:spacing w:val="-1"/>
        </w:rPr>
        <w:t> </w:t>
      </w:r>
      <w:r>
        <w:rPr/>
        <w:t>different</w:t>
      </w:r>
      <w:r>
        <w:rPr>
          <w:spacing w:val="-1"/>
        </w:rPr>
        <w:t> </w:t>
      </w:r>
      <w:r>
        <w:rPr/>
        <w:t>accessibility</w:t>
      </w:r>
      <w:r>
        <w:rPr>
          <w:spacing w:val="-2"/>
        </w:rPr>
        <w:t> </w:t>
      </w:r>
      <w:r>
        <w:rPr/>
        <w:t>levels as categories, or accessibility categories.</w:t>
      </w:r>
    </w:p>
    <w:p>
      <w:pPr>
        <w:pStyle w:val="BodyText"/>
        <w:spacing w:line="276" w:lineRule="auto" w:before="200"/>
        <w:ind w:left="1440" w:right="947"/>
      </w:pPr>
      <w:r>
        <w:rPr/>
        <w:t>Banding - all housing organisations considered in this research use a form banding process to</w:t>
      </w:r>
      <w:r>
        <w:rPr>
          <w:spacing w:val="-1"/>
        </w:rPr>
        <w:t> </w:t>
      </w:r>
      <w:r>
        <w:rPr/>
        <w:t>assess</w:t>
      </w:r>
      <w:r>
        <w:rPr>
          <w:spacing w:val="-4"/>
        </w:rPr>
        <w:t> </w:t>
      </w:r>
      <w:r>
        <w:rPr/>
        <w:t>and</w:t>
      </w:r>
      <w:r>
        <w:rPr>
          <w:spacing w:val="-3"/>
        </w:rPr>
        <w:t> </w:t>
      </w:r>
      <w:r>
        <w:rPr/>
        <w:t>determine</w:t>
      </w:r>
      <w:r>
        <w:rPr>
          <w:spacing w:val="-6"/>
        </w:rPr>
        <w:t> </w:t>
      </w:r>
      <w:r>
        <w:rPr/>
        <w:t>the</w:t>
      </w:r>
      <w:r>
        <w:rPr>
          <w:spacing w:val="-4"/>
        </w:rPr>
        <w:t> </w:t>
      </w:r>
      <w:r>
        <w:rPr/>
        <w:t>level</w:t>
      </w:r>
      <w:r>
        <w:rPr>
          <w:spacing w:val="-3"/>
        </w:rPr>
        <w:t> </w:t>
      </w:r>
      <w:r>
        <w:rPr/>
        <w:t>housing</w:t>
      </w:r>
      <w:r>
        <w:rPr>
          <w:spacing w:val="-4"/>
        </w:rPr>
        <w:t> </w:t>
      </w:r>
      <w:r>
        <w:rPr/>
        <w:t>need</w:t>
      </w:r>
      <w:r>
        <w:rPr>
          <w:spacing w:val="-1"/>
        </w:rPr>
        <w:t> </w:t>
      </w:r>
      <w:r>
        <w:rPr/>
        <w:t>and</w:t>
      </w:r>
      <w:r>
        <w:rPr>
          <w:spacing w:val="-3"/>
        </w:rPr>
        <w:t> </w:t>
      </w:r>
      <w:r>
        <w:rPr/>
        <w:t>priority</w:t>
      </w:r>
      <w:r>
        <w:rPr>
          <w:spacing w:val="-2"/>
        </w:rPr>
        <w:t> </w:t>
      </w:r>
      <w:r>
        <w:rPr/>
        <w:t>on</w:t>
      </w:r>
      <w:r>
        <w:rPr>
          <w:spacing w:val="-3"/>
        </w:rPr>
        <w:t> </w:t>
      </w:r>
      <w:r>
        <w:rPr/>
        <w:t>the</w:t>
      </w:r>
      <w:r>
        <w:rPr>
          <w:spacing w:val="-4"/>
        </w:rPr>
        <w:t> </w:t>
      </w:r>
      <w:r>
        <w:rPr/>
        <w:t>waiting</w:t>
      </w:r>
      <w:r>
        <w:rPr>
          <w:spacing w:val="-2"/>
        </w:rPr>
        <w:t> </w:t>
      </w:r>
      <w:r>
        <w:rPr/>
        <w:t>list/register</w:t>
      </w:r>
      <w:r>
        <w:rPr>
          <w:spacing w:val="-3"/>
        </w:rPr>
        <w:t> </w:t>
      </w:r>
      <w:r>
        <w:rPr/>
        <w:t>or</w:t>
      </w:r>
      <w:r>
        <w:rPr>
          <w:spacing w:val="-3"/>
        </w:rPr>
        <w:t> </w:t>
      </w:r>
      <w:r>
        <w:rPr/>
        <w:t>in the process of bidding. We will refer to this process as banding and to the housing need levels as bands for clarity purposes.</w:t>
      </w:r>
    </w:p>
    <w:p>
      <w:pPr>
        <w:pStyle w:val="BodyText"/>
      </w:pPr>
    </w:p>
    <w:p>
      <w:pPr>
        <w:pStyle w:val="Heading1"/>
        <w:numPr>
          <w:ilvl w:val="0"/>
          <w:numId w:val="2"/>
        </w:numPr>
        <w:tabs>
          <w:tab w:pos="1872" w:val="left" w:leader="none"/>
          <w:tab w:pos="1873" w:val="left" w:leader="none"/>
        </w:tabs>
        <w:spacing w:line="240" w:lineRule="auto" w:before="189" w:after="0"/>
        <w:ind w:left="1872" w:right="0" w:hanging="433"/>
        <w:jc w:val="left"/>
      </w:pPr>
      <w:bookmarkStart w:name="_bookmark6" w:id="7"/>
      <w:bookmarkEnd w:id="7"/>
      <w:r>
        <w:rPr>
          <w:color w:val="381F46"/>
        </w:rPr>
        <w:t>Re</w:t>
      </w:r>
      <w:r>
        <w:rPr>
          <w:color w:val="381F46"/>
        </w:rPr>
        <w:t>search</w:t>
      </w:r>
      <w:r>
        <w:rPr>
          <w:color w:val="381F46"/>
          <w:spacing w:val="-5"/>
        </w:rPr>
        <w:t> </w:t>
      </w:r>
      <w:r>
        <w:rPr>
          <w:color w:val="381F46"/>
        </w:rPr>
        <w:t>and</w:t>
      </w:r>
      <w:r>
        <w:rPr>
          <w:color w:val="381F46"/>
          <w:spacing w:val="-4"/>
        </w:rPr>
        <w:t> </w:t>
      </w:r>
      <w:r>
        <w:rPr>
          <w:color w:val="381F46"/>
        </w:rPr>
        <w:t>good</w:t>
      </w:r>
      <w:r>
        <w:rPr>
          <w:color w:val="381F46"/>
          <w:spacing w:val="-4"/>
        </w:rPr>
        <w:t> </w:t>
      </w:r>
      <w:r>
        <w:rPr>
          <w:color w:val="381F46"/>
        </w:rPr>
        <w:t>practice</w:t>
      </w:r>
      <w:r>
        <w:rPr>
          <w:color w:val="381F46"/>
          <w:spacing w:val="-6"/>
        </w:rPr>
        <w:t> </w:t>
      </w:r>
      <w:r>
        <w:rPr>
          <w:color w:val="381F46"/>
          <w:spacing w:val="-2"/>
        </w:rPr>
        <w:t>review</w:t>
      </w:r>
    </w:p>
    <w:p>
      <w:pPr>
        <w:pStyle w:val="BodyText"/>
        <w:rPr>
          <w:b/>
          <w:sz w:val="28"/>
        </w:rPr>
      </w:pPr>
    </w:p>
    <w:p>
      <w:pPr>
        <w:spacing w:line="264" w:lineRule="auto" w:before="245"/>
        <w:ind w:left="1440" w:right="1003" w:firstLine="0"/>
        <w:jc w:val="left"/>
        <w:rPr>
          <w:sz w:val="23"/>
        </w:rPr>
      </w:pPr>
      <w:r>
        <w:rPr>
          <w:sz w:val="23"/>
        </w:rPr>
        <w:t>The</w:t>
      </w:r>
      <w:r>
        <w:rPr>
          <w:spacing w:val="-2"/>
          <w:sz w:val="23"/>
        </w:rPr>
        <w:t> </w:t>
      </w:r>
      <w:r>
        <w:rPr>
          <w:sz w:val="23"/>
        </w:rPr>
        <w:t>aim</w:t>
      </w:r>
      <w:r>
        <w:rPr>
          <w:spacing w:val="-3"/>
          <w:sz w:val="23"/>
        </w:rPr>
        <w:t> </w:t>
      </w:r>
      <w:r>
        <w:rPr>
          <w:sz w:val="23"/>
        </w:rPr>
        <w:t>of</w:t>
      </w:r>
      <w:r>
        <w:rPr>
          <w:spacing w:val="-2"/>
          <w:sz w:val="23"/>
        </w:rPr>
        <w:t> </w:t>
      </w:r>
      <w:r>
        <w:rPr>
          <w:sz w:val="23"/>
        </w:rPr>
        <w:t>this</w:t>
      </w:r>
      <w:r>
        <w:rPr>
          <w:spacing w:val="-3"/>
          <w:sz w:val="23"/>
        </w:rPr>
        <w:t> </w:t>
      </w:r>
      <w:r>
        <w:rPr>
          <w:sz w:val="23"/>
        </w:rPr>
        <w:t>section</w:t>
      </w:r>
      <w:r>
        <w:rPr>
          <w:spacing w:val="-2"/>
          <w:sz w:val="23"/>
        </w:rPr>
        <w:t> </w:t>
      </w:r>
      <w:r>
        <w:rPr>
          <w:sz w:val="23"/>
        </w:rPr>
        <w:t>is</w:t>
      </w:r>
      <w:r>
        <w:rPr>
          <w:spacing w:val="-1"/>
          <w:sz w:val="23"/>
        </w:rPr>
        <w:t> </w:t>
      </w:r>
      <w:r>
        <w:rPr>
          <w:sz w:val="23"/>
        </w:rPr>
        <w:t>to provide</w:t>
      </w:r>
      <w:r>
        <w:rPr>
          <w:spacing w:val="-3"/>
          <w:sz w:val="23"/>
        </w:rPr>
        <w:t> </w:t>
      </w:r>
      <w:r>
        <w:rPr>
          <w:sz w:val="23"/>
        </w:rPr>
        <w:t>a</w:t>
      </w:r>
      <w:r>
        <w:rPr>
          <w:spacing w:val="-2"/>
          <w:sz w:val="23"/>
        </w:rPr>
        <w:t> </w:t>
      </w:r>
      <w:r>
        <w:rPr>
          <w:sz w:val="23"/>
        </w:rPr>
        <w:t>policy</w:t>
      </w:r>
      <w:r>
        <w:rPr>
          <w:spacing w:val="-2"/>
          <w:sz w:val="23"/>
        </w:rPr>
        <w:t> </w:t>
      </w:r>
      <w:r>
        <w:rPr>
          <w:sz w:val="23"/>
        </w:rPr>
        <w:t>context</w:t>
      </w:r>
      <w:r>
        <w:rPr>
          <w:spacing w:val="-4"/>
          <w:sz w:val="23"/>
        </w:rPr>
        <w:t> </w:t>
      </w:r>
      <w:r>
        <w:rPr>
          <w:sz w:val="23"/>
        </w:rPr>
        <w:t>and</w:t>
      </w:r>
      <w:r>
        <w:rPr>
          <w:spacing w:val="-2"/>
          <w:sz w:val="23"/>
        </w:rPr>
        <w:t> </w:t>
      </w:r>
      <w:r>
        <w:rPr>
          <w:sz w:val="23"/>
        </w:rPr>
        <w:t>a</w:t>
      </w:r>
      <w:r>
        <w:rPr>
          <w:spacing w:val="-2"/>
          <w:sz w:val="23"/>
        </w:rPr>
        <w:t> </w:t>
      </w:r>
      <w:r>
        <w:rPr>
          <w:sz w:val="23"/>
        </w:rPr>
        <w:t>short</w:t>
      </w:r>
      <w:r>
        <w:rPr>
          <w:spacing w:val="-2"/>
          <w:sz w:val="23"/>
        </w:rPr>
        <w:t> </w:t>
      </w:r>
      <w:r>
        <w:rPr>
          <w:sz w:val="23"/>
        </w:rPr>
        <w:t>research</w:t>
      </w:r>
      <w:r>
        <w:rPr>
          <w:spacing w:val="-3"/>
          <w:sz w:val="23"/>
        </w:rPr>
        <w:t> </w:t>
      </w:r>
      <w:r>
        <w:rPr>
          <w:sz w:val="23"/>
        </w:rPr>
        <w:t>review</w:t>
      </w:r>
      <w:r>
        <w:rPr>
          <w:spacing w:val="-3"/>
          <w:sz w:val="23"/>
        </w:rPr>
        <w:t> </w:t>
      </w:r>
      <w:r>
        <w:rPr>
          <w:sz w:val="23"/>
        </w:rPr>
        <w:t>on</w:t>
      </w:r>
      <w:r>
        <w:rPr>
          <w:spacing w:val="-3"/>
          <w:sz w:val="23"/>
        </w:rPr>
        <w:t> </w:t>
      </w:r>
      <w:r>
        <w:rPr>
          <w:sz w:val="23"/>
        </w:rPr>
        <w:t>the</w:t>
      </w:r>
      <w:r>
        <w:rPr>
          <w:spacing w:val="-1"/>
          <w:sz w:val="23"/>
        </w:rPr>
        <w:t> </w:t>
      </w:r>
      <w:r>
        <w:rPr>
          <w:sz w:val="23"/>
        </w:rPr>
        <w:t>subject of accessible housing allocation. Good practice examples are identified throughout this and other sections.</w:t>
      </w:r>
    </w:p>
    <w:p>
      <w:pPr>
        <w:pStyle w:val="BodyText"/>
        <w:spacing w:before="6"/>
        <w:rPr>
          <w:sz w:val="16"/>
        </w:rPr>
      </w:pPr>
    </w:p>
    <w:p>
      <w:pPr>
        <w:pStyle w:val="Heading2"/>
        <w:numPr>
          <w:ilvl w:val="1"/>
          <w:numId w:val="4"/>
        </w:numPr>
        <w:tabs>
          <w:tab w:pos="2016" w:val="left" w:leader="none"/>
          <w:tab w:pos="2017" w:val="left" w:leader="none"/>
        </w:tabs>
        <w:spacing w:line="240" w:lineRule="auto" w:before="0" w:after="0"/>
        <w:ind w:left="2016" w:right="0" w:hanging="577"/>
        <w:jc w:val="left"/>
      </w:pPr>
      <w:bookmarkStart w:name="_bookmark7" w:id="8"/>
      <w:bookmarkEnd w:id="8"/>
      <w:r>
        <w:rPr>
          <w:color w:val="381F46"/>
        </w:rPr>
        <w:t>Co</w:t>
      </w:r>
      <w:r>
        <w:rPr>
          <w:color w:val="381F46"/>
        </w:rPr>
        <w:t>ntext</w:t>
      </w:r>
      <w:r>
        <w:rPr>
          <w:color w:val="381F46"/>
          <w:spacing w:val="-1"/>
        </w:rPr>
        <w:t> </w:t>
      </w:r>
      <w:r>
        <w:rPr>
          <w:color w:val="381F46"/>
        </w:rPr>
        <w:t>and</w:t>
      </w:r>
      <w:r>
        <w:rPr>
          <w:color w:val="381F46"/>
          <w:spacing w:val="-3"/>
        </w:rPr>
        <w:t> </w:t>
      </w:r>
      <w:r>
        <w:rPr>
          <w:color w:val="381F46"/>
        </w:rPr>
        <w:t>research</w:t>
      </w:r>
      <w:r>
        <w:rPr>
          <w:color w:val="381F46"/>
          <w:spacing w:val="-1"/>
        </w:rPr>
        <w:t> </w:t>
      </w:r>
      <w:r>
        <w:rPr>
          <w:color w:val="381F46"/>
        </w:rPr>
        <w:t>in</w:t>
      </w:r>
      <w:r>
        <w:rPr>
          <w:color w:val="381F46"/>
          <w:spacing w:val="-2"/>
        </w:rPr>
        <w:t> Wales</w:t>
      </w:r>
    </w:p>
    <w:p>
      <w:pPr>
        <w:pStyle w:val="BodyText"/>
        <w:rPr>
          <w:b/>
        </w:rPr>
      </w:pPr>
    </w:p>
    <w:p>
      <w:pPr>
        <w:pStyle w:val="BodyText"/>
        <w:spacing w:before="5"/>
        <w:rPr>
          <w:b/>
          <w:sz w:val="19"/>
        </w:rPr>
      </w:pPr>
    </w:p>
    <w:p>
      <w:pPr>
        <w:spacing w:line="264" w:lineRule="auto" w:before="0"/>
        <w:ind w:left="1440" w:right="881" w:firstLine="0"/>
        <w:jc w:val="left"/>
        <w:rPr>
          <w:sz w:val="23"/>
        </w:rPr>
      </w:pPr>
      <w:r>
        <w:rPr>
          <w:sz w:val="23"/>
        </w:rPr>
        <w:t>Recent</w:t>
      </w:r>
      <w:r>
        <w:rPr>
          <w:spacing w:val="-4"/>
          <w:sz w:val="23"/>
        </w:rPr>
        <w:t> </w:t>
      </w:r>
      <w:r>
        <w:rPr>
          <w:sz w:val="23"/>
        </w:rPr>
        <w:t>reports</w:t>
      </w:r>
      <w:r>
        <w:rPr>
          <w:spacing w:val="-3"/>
          <w:sz w:val="23"/>
        </w:rPr>
        <w:t> </w:t>
      </w:r>
      <w:r>
        <w:rPr>
          <w:sz w:val="23"/>
        </w:rPr>
        <w:t>related</w:t>
      </w:r>
      <w:r>
        <w:rPr>
          <w:spacing w:val="-2"/>
          <w:sz w:val="23"/>
        </w:rPr>
        <w:t> </w:t>
      </w:r>
      <w:r>
        <w:rPr>
          <w:sz w:val="23"/>
        </w:rPr>
        <w:t>to</w:t>
      </w:r>
      <w:r>
        <w:rPr>
          <w:spacing w:val="-3"/>
          <w:sz w:val="23"/>
        </w:rPr>
        <w:t> </w:t>
      </w:r>
      <w:r>
        <w:rPr>
          <w:sz w:val="23"/>
        </w:rPr>
        <w:t>disability</w:t>
      </w:r>
      <w:r>
        <w:rPr>
          <w:spacing w:val="-3"/>
          <w:sz w:val="23"/>
        </w:rPr>
        <w:t> </w:t>
      </w:r>
      <w:r>
        <w:rPr>
          <w:sz w:val="23"/>
        </w:rPr>
        <w:t>and</w:t>
      </w:r>
      <w:r>
        <w:rPr>
          <w:spacing w:val="-3"/>
          <w:sz w:val="23"/>
        </w:rPr>
        <w:t> </w:t>
      </w:r>
      <w:r>
        <w:rPr>
          <w:sz w:val="23"/>
        </w:rPr>
        <w:t>housing</w:t>
      </w:r>
      <w:r>
        <w:rPr>
          <w:spacing w:val="-2"/>
          <w:sz w:val="23"/>
        </w:rPr>
        <w:t> </w:t>
      </w:r>
      <w:r>
        <w:rPr>
          <w:sz w:val="23"/>
        </w:rPr>
        <w:t>issues have</w:t>
      </w:r>
      <w:r>
        <w:rPr>
          <w:spacing w:val="-1"/>
          <w:sz w:val="23"/>
        </w:rPr>
        <w:t> </w:t>
      </w:r>
      <w:r>
        <w:rPr>
          <w:sz w:val="23"/>
        </w:rPr>
        <w:t>been</w:t>
      </w:r>
      <w:r>
        <w:rPr>
          <w:spacing w:val="-2"/>
          <w:sz w:val="23"/>
        </w:rPr>
        <w:t> </w:t>
      </w:r>
      <w:r>
        <w:rPr>
          <w:sz w:val="23"/>
        </w:rPr>
        <w:t>critical</w:t>
      </w:r>
      <w:r>
        <w:rPr>
          <w:spacing w:val="-4"/>
          <w:sz w:val="23"/>
        </w:rPr>
        <w:t> </w:t>
      </w:r>
      <w:r>
        <w:rPr>
          <w:sz w:val="23"/>
        </w:rPr>
        <w:t>of</w:t>
      </w:r>
      <w:r>
        <w:rPr>
          <w:spacing w:val="-2"/>
          <w:sz w:val="23"/>
        </w:rPr>
        <w:t> </w:t>
      </w:r>
      <w:r>
        <w:rPr>
          <w:sz w:val="23"/>
        </w:rPr>
        <w:t>slow progress in relation to accessible housing registers in Wales.</w:t>
      </w:r>
    </w:p>
    <w:p>
      <w:pPr>
        <w:spacing w:line="264" w:lineRule="auto" w:before="182"/>
        <w:ind w:left="1440" w:right="1003" w:firstLine="0"/>
        <w:jc w:val="left"/>
        <w:rPr>
          <w:sz w:val="23"/>
        </w:rPr>
      </w:pPr>
      <w:r>
        <w:rPr>
          <w:sz w:val="23"/>
        </w:rPr>
        <w:t>Homes for Wales White Paper 2012</w:t>
      </w:r>
      <w:r>
        <w:rPr>
          <w:sz w:val="23"/>
          <w:vertAlign w:val="superscript"/>
        </w:rPr>
        <w:t>1</w:t>
      </w:r>
      <w:r>
        <w:rPr>
          <w:sz w:val="23"/>
          <w:vertAlign w:val="baseline"/>
        </w:rPr>
        <w:t> contained a commitment from Welsh Government to ensure there is an Accessible Housing Register covering every local authority area, based on good practice and collaborative working. The same commitment was reflected in the Welsh Government Framework for Action on Independent Living (2013)</w:t>
      </w:r>
      <w:r>
        <w:rPr>
          <w:sz w:val="23"/>
          <w:vertAlign w:val="superscript"/>
        </w:rPr>
        <w:t>2</w:t>
      </w:r>
      <w:r>
        <w:rPr>
          <w:sz w:val="23"/>
          <w:vertAlign w:val="baseline"/>
        </w:rPr>
        <w:t>. The new iteration of the latter framework, Welsh Government Action on Disability Framework, contains a similar commitment,</w:t>
      </w:r>
      <w:r>
        <w:rPr>
          <w:spacing w:val="-3"/>
          <w:sz w:val="23"/>
          <w:vertAlign w:val="baseline"/>
        </w:rPr>
        <w:t> </w:t>
      </w:r>
      <w:r>
        <w:rPr>
          <w:sz w:val="23"/>
          <w:vertAlign w:val="baseline"/>
        </w:rPr>
        <w:t>including</w:t>
      </w:r>
      <w:r>
        <w:rPr>
          <w:spacing w:val="-4"/>
          <w:sz w:val="23"/>
          <w:vertAlign w:val="baseline"/>
        </w:rPr>
        <w:t> </w:t>
      </w:r>
      <w:r>
        <w:rPr>
          <w:sz w:val="23"/>
          <w:vertAlign w:val="baseline"/>
        </w:rPr>
        <w:t>the</w:t>
      </w:r>
      <w:r>
        <w:rPr>
          <w:spacing w:val="-1"/>
          <w:sz w:val="23"/>
          <w:vertAlign w:val="baseline"/>
        </w:rPr>
        <w:t> </w:t>
      </w:r>
      <w:r>
        <w:rPr>
          <w:sz w:val="23"/>
          <w:vertAlign w:val="baseline"/>
        </w:rPr>
        <w:t>development</w:t>
      </w:r>
      <w:r>
        <w:rPr>
          <w:spacing w:val="-6"/>
          <w:sz w:val="23"/>
          <w:vertAlign w:val="baseline"/>
        </w:rPr>
        <w:t> </w:t>
      </w:r>
      <w:r>
        <w:rPr>
          <w:sz w:val="23"/>
          <w:vertAlign w:val="baseline"/>
        </w:rPr>
        <w:t>of</w:t>
      </w:r>
      <w:r>
        <w:rPr>
          <w:spacing w:val="-3"/>
          <w:sz w:val="23"/>
          <w:vertAlign w:val="baseline"/>
        </w:rPr>
        <w:t> </w:t>
      </w:r>
      <w:r>
        <w:rPr>
          <w:sz w:val="23"/>
          <w:vertAlign w:val="baseline"/>
        </w:rPr>
        <w:t>a</w:t>
      </w:r>
      <w:r>
        <w:rPr>
          <w:spacing w:val="-3"/>
          <w:sz w:val="23"/>
          <w:vertAlign w:val="baseline"/>
        </w:rPr>
        <w:t> </w:t>
      </w:r>
      <w:r>
        <w:rPr>
          <w:sz w:val="23"/>
          <w:vertAlign w:val="baseline"/>
        </w:rPr>
        <w:t>national</w:t>
      </w:r>
      <w:r>
        <w:rPr>
          <w:spacing w:val="-2"/>
          <w:sz w:val="23"/>
          <w:vertAlign w:val="baseline"/>
        </w:rPr>
        <w:t> </w:t>
      </w:r>
      <w:r>
        <w:rPr>
          <w:sz w:val="23"/>
          <w:vertAlign w:val="baseline"/>
        </w:rPr>
        <w:t>Accessible</w:t>
      </w:r>
      <w:r>
        <w:rPr>
          <w:spacing w:val="-4"/>
          <w:sz w:val="23"/>
          <w:vertAlign w:val="baseline"/>
        </w:rPr>
        <w:t> </w:t>
      </w:r>
      <w:r>
        <w:rPr>
          <w:sz w:val="23"/>
          <w:vertAlign w:val="baseline"/>
        </w:rPr>
        <w:t>Housing</w:t>
      </w:r>
      <w:r>
        <w:rPr>
          <w:spacing w:val="-3"/>
          <w:sz w:val="23"/>
          <w:vertAlign w:val="baseline"/>
        </w:rPr>
        <w:t> </w:t>
      </w:r>
      <w:r>
        <w:rPr>
          <w:sz w:val="23"/>
          <w:vertAlign w:val="baseline"/>
        </w:rPr>
        <w:t>Register</w:t>
      </w:r>
      <w:r>
        <w:rPr>
          <w:spacing w:val="-3"/>
          <w:sz w:val="23"/>
          <w:vertAlign w:val="baseline"/>
        </w:rPr>
        <w:t> </w:t>
      </w:r>
      <w:r>
        <w:rPr>
          <w:sz w:val="23"/>
          <w:vertAlign w:val="baseline"/>
        </w:rPr>
        <w:t>standard, which will be undertaken by Tai Pawb on behalf of the WG Adaptations Steering Board.</w:t>
      </w:r>
    </w:p>
    <w:p>
      <w:pPr>
        <w:spacing w:line="264" w:lineRule="auto" w:before="178"/>
        <w:ind w:left="1440" w:right="881" w:firstLine="0"/>
        <w:jc w:val="left"/>
        <w:rPr>
          <w:sz w:val="23"/>
        </w:rPr>
      </w:pPr>
      <w:r>
        <w:rPr>
          <w:sz w:val="23"/>
        </w:rPr>
        <w:t>In 2013, Welsh Government published a report entitled </w:t>
      </w:r>
      <w:r>
        <w:rPr>
          <w:i/>
          <w:sz w:val="23"/>
        </w:rPr>
        <w:t>Accessible social housing in Wales: a</w:t>
      </w:r>
      <w:r>
        <w:rPr>
          <w:i/>
          <w:sz w:val="23"/>
        </w:rPr>
        <w:t> review of systems for assessment, recording and matching</w:t>
      </w:r>
      <w:r>
        <w:rPr>
          <w:sz w:val="23"/>
          <w:vertAlign w:val="superscript"/>
        </w:rPr>
        <w:t>3</w:t>
      </w:r>
      <w:r>
        <w:rPr>
          <w:i/>
          <w:sz w:val="23"/>
          <w:vertAlign w:val="baseline"/>
        </w:rPr>
        <w:t>. </w:t>
      </w:r>
      <w:r>
        <w:rPr>
          <w:sz w:val="23"/>
          <w:vertAlign w:val="baseline"/>
        </w:rPr>
        <w:t>The report was a result of comprehensive</w:t>
      </w:r>
      <w:r>
        <w:rPr>
          <w:spacing w:val="-3"/>
          <w:sz w:val="23"/>
          <w:vertAlign w:val="baseline"/>
        </w:rPr>
        <w:t> </w:t>
      </w:r>
      <w:r>
        <w:rPr>
          <w:sz w:val="23"/>
          <w:vertAlign w:val="baseline"/>
        </w:rPr>
        <w:t>research</w:t>
      </w:r>
      <w:r>
        <w:rPr>
          <w:spacing w:val="-4"/>
          <w:sz w:val="23"/>
          <w:vertAlign w:val="baseline"/>
        </w:rPr>
        <w:t> </w:t>
      </w:r>
      <w:r>
        <w:rPr>
          <w:sz w:val="23"/>
          <w:vertAlign w:val="baseline"/>
        </w:rPr>
        <w:t>carried</w:t>
      </w:r>
      <w:r>
        <w:rPr>
          <w:spacing w:val="-1"/>
          <w:sz w:val="23"/>
          <w:vertAlign w:val="baseline"/>
        </w:rPr>
        <w:t> </w:t>
      </w:r>
      <w:r>
        <w:rPr>
          <w:sz w:val="23"/>
          <w:vertAlign w:val="baseline"/>
        </w:rPr>
        <w:t>out</w:t>
      </w:r>
      <w:r>
        <w:rPr>
          <w:spacing w:val="-2"/>
          <w:sz w:val="23"/>
          <w:vertAlign w:val="baseline"/>
        </w:rPr>
        <w:t> </w:t>
      </w:r>
      <w:r>
        <w:rPr>
          <w:sz w:val="23"/>
          <w:vertAlign w:val="baseline"/>
        </w:rPr>
        <w:t>by</w:t>
      </w:r>
      <w:r>
        <w:rPr>
          <w:spacing w:val="-3"/>
          <w:sz w:val="23"/>
          <w:vertAlign w:val="baseline"/>
        </w:rPr>
        <w:t> </w:t>
      </w:r>
      <w:r>
        <w:rPr>
          <w:sz w:val="23"/>
          <w:vertAlign w:val="baseline"/>
        </w:rPr>
        <w:t>Shelter</w:t>
      </w:r>
      <w:r>
        <w:rPr>
          <w:spacing w:val="-2"/>
          <w:sz w:val="23"/>
          <w:vertAlign w:val="baseline"/>
        </w:rPr>
        <w:t> </w:t>
      </w:r>
      <w:r>
        <w:rPr>
          <w:sz w:val="23"/>
          <w:vertAlign w:val="baseline"/>
        </w:rPr>
        <w:t>Cymru,</w:t>
      </w:r>
      <w:r>
        <w:rPr>
          <w:spacing w:val="-1"/>
          <w:sz w:val="23"/>
          <w:vertAlign w:val="baseline"/>
        </w:rPr>
        <w:t> </w:t>
      </w:r>
      <w:r>
        <w:rPr>
          <w:sz w:val="23"/>
          <w:vertAlign w:val="baseline"/>
        </w:rPr>
        <w:t>with</w:t>
      </w:r>
      <w:r>
        <w:rPr>
          <w:spacing w:val="-3"/>
          <w:sz w:val="23"/>
          <w:vertAlign w:val="baseline"/>
        </w:rPr>
        <w:t> </w:t>
      </w:r>
      <w:r>
        <w:rPr>
          <w:sz w:val="23"/>
          <w:vertAlign w:val="baseline"/>
        </w:rPr>
        <w:t>a</w:t>
      </w:r>
      <w:r>
        <w:rPr>
          <w:spacing w:val="-4"/>
          <w:sz w:val="23"/>
          <w:vertAlign w:val="baseline"/>
        </w:rPr>
        <w:t> </w:t>
      </w:r>
      <w:r>
        <w:rPr>
          <w:sz w:val="23"/>
          <w:vertAlign w:val="baseline"/>
        </w:rPr>
        <w:t>range</w:t>
      </w:r>
      <w:r>
        <w:rPr>
          <w:spacing w:val="-4"/>
          <w:sz w:val="23"/>
          <w:vertAlign w:val="baseline"/>
        </w:rPr>
        <w:t> </w:t>
      </w:r>
      <w:r>
        <w:rPr>
          <w:sz w:val="23"/>
          <w:vertAlign w:val="baseline"/>
        </w:rPr>
        <w:t>of</w:t>
      </w:r>
      <w:r>
        <w:rPr>
          <w:spacing w:val="-2"/>
          <w:sz w:val="23"/>
          <w:vertAlign w:val="baseline"/>
        </w:rPr>
        <w:t> </w:t>
      </w:r>
      <w:r>
        <w:rPr>
          <w:sz w:val="23"/>
          <w:vertAlign w:val="baseline"/>
        </w:rPr>
        <w:t>partners involved</w:t>
      </w:r>
      <w:r>
        <w:rPr>
          <w:spacing w:val="-2"/>
          <w:sz w:val="23"/>
          <w:vertAlign w:val="baseline"/>
        </w:rPr>
        <w:t> </w:t>
      </w:r>
      <w:r>
        <w:rPr>
          <w:sz w:val="23"/>
          <w:vertAlign w:val="baseline"/>
        </w:rPr>
        <w:t>in</w:t>
      </w:r>
      <w:r>
        <w:rPr>
          <w:spacing w:val="-3"/>
          <w:sz w:val="23"/>
          <w:vertAlign w:val="baseline"/>
        </w:rPr>
        <w:t> </w:t>
      </w:r>
      <w:r>
        <w:rPr>
          <w:sz w:val="23"/>
          <w:vertAlign w:val="baseline"/>
        </w:rPr>
        <w:t>the process and a diverse methodology. It found that all Local Authorities have a process for allocating housing to disabled people. However only 14 local authorities said that they had an accessible housing register, with the remaining reporting that:</w:t>
      </w:r>
    </w:p>
    <w:p>
      <w:pPr>
        <w:pStyle w:val="ListParagraph"/>
        <w:numPr>
          <w:ilvl w:val="0"/>
          <w:numId w:val="5"/>
        </w:numPr>
        <w:tabs>
          <w:tab w:pos="1686" w:val="left" w:leader="none"/>
        </w:tabs>
        <w:spacing w:line="240" w:lineRule="auto" w:before="183" w:after="0"/>
        <w:ind w:left="1685" w:right="0" w:hanging="246"/>
        <w:jc w:val="left"/>
        <w:rPr>
          <w:sz w:val="23"/>
        </w:rPr>
      </w:pPr>
      <w:r>
        <w:rPr>
          <w:sz w:val="23"/>
        </w:rPr>
        <w:t>their</w:t>
      </w:r>
      <w:r>
        <w:rPr>
          <w:spacing w:val="-3"/>
          <w:sz w:val="23"/>
        </w:rPr>
        <w:t> </w:t>
      </w:r>
      <w:r>
        <w:rPr>
          <w:sz w:val="23"/>
        </w:rPr>
        <w:t>process</w:t>
      </w:r>
      <w:r>
        <w:rPr>
          <w:spacing w:val="-1"/>
          <w:sz w:val="23"/>
        </w:rPr>
        <w:t> </w:t>
      </w:r>
      <w:r>
        <w:rPr>
          <w:sz w:val="23"/>
        </w:rPr>
        <w:t>has</w:t>
      </w:r>
      <w:r>
        <w:rPr>
          <w:spacing w:val="-4"/>
          <w:sz w:val="23"/>
        </w:rPr>
        <w:t> </w:t>
      </w:r>
      <w:r>
        <w:rPr>
          <w:sz w:val="23"/>
        </w:rPr>
        <w:t>some</w:t>
      </w:r>
      <w:r>
        <w:rPr>
          <w:spacing w:val="-4"/>
          <w:sz w:val="23"/>
        </w:rPr>
        <w:t> </w:t>
      </w:r>
      <w:r>
        <w:rPr>
          <w:sz w:val="23"/>
        </w:rPr>
        <w:t>elements</w:t>
      </w:r>
      <w:r>
        <w:rPr>
          <w:spacing w:val="-4"/>
          <w:sz w:val="23"/>
        </w:rPr>
        <w:t> </w:t>
      </w:r>
      <w:r>
        <w:rPr>
          <w:sz w:val="23"/>
        </w:rPr>
        <w:t>of</w:t>
      </w:r>
      <w:r>
        <w:rPr>
          <w:spacing w:val="-2"/>
          <w:sz w:val="23"/>
        </w:rPr>
        <w:t> </w:t>
      </w:r>
      <w:r>
        <w:rPr>
          <w:sz w:val="23"/>
        </w:rPr>
        <w:t>an</w:t>
      </w:r>
      <w:r>
        <w:rPr>
          <w:spacing w:val="-6"/>
          <w:sz w:val="23"/>
        </w:rPr>
        <w:t> </w:t>
      </w:r>
      <w:r>
        <w:rPr>
          <w:sz w:val="23"/>
        </w:rPr>
        <w:t>Accessible</w:t>
      </w:r>
      <w:r>
        <w:rPr>
          <w:spacing w:val="-4"/>
          <w:sz w:val="23"/>
        </w:rPr>
        <w:t> </w:t>
      </w:r>
      <w:r>
        <w:rPr>
          <w:sz w:val="23"/>
        </w:rPr>
        <w:t>Housing</w:t>
      </w:r>
      <w:r>
        <w:rPr>
          <w:spacing w:val="-2"/>
          <w:sz w:val="23"/>
        </w:rPr>
        <w:t> Register;</w:t>
      </w:r>
    </w:p>
    <w:p>
      <w:pPr>
        <w:pStyle w:val="BodyText"/>
        <w:spacing w:before="11"/>
        <w:rPr>
          <w:sz w:val="16"/>
        </w:rPr>
      </w:pPr>
    </w:p>
    <w:p>
      <w:pPr>
        <w:pStyle w:val="ListParagraph"/>
        <w:numPr>
          <w:ilvl w:val="0"/>
          <w:numId w:val="5"/>
        </w:numPr>
        <w:tabs>
          <w:tab w:pos="1739" w:val="left" w:leader="none"/>
        </w:tabs>
        <w:spacing w:line="240" w:lineRule="auto" w:before="0" w:after="0"/>
        <w:ind w:left="1738" w:right="0" w:hanging="299"/>
        <w:jc w:val="left"/>
        <w:rPr>
          <w:sz w:val="23"/>
        </w:rPr>
      </w:pPr>
      <w:r>
        <w:rPr>
          <w:sz w:val="23"/>
        </w:rPr>
        <w:t>they</w:t>
      </w:r>
      <w:r>
        <w:rPr>
          <w:spacing w:val="-4"/>
          <w:sz w:val="23"/>
        </w:rPr>
        <w:t> </w:t>
      </w:r>
      <w:r>
        <w:rPr>
          <w:sz w:val="23"/>
        </w:rPr>
        <w:t>are</w:t>
      </w:r>
      <w:r>
        <w:rPr>
          <w:spacing w:val="-2"/>
          <w:sz w:val="23"/>
        </w:rPr>
        <w:t> </w:t>
      </w:r>
      <w:r>
        <w:rPr>
          <w:sz w:val="23"/>
        </w:rPr>
        <w:t>in</w:t>
      </w:r>
      <w:r>
        <w:rPr>
          <w:spacing w:val="-4"/>
          <w:sz w:val="23"/>
        </w:rPr>
        <w:t> </w:t>
      </w:r>
      <w:r>
        <w:rPr>
          <w:sz w:val="23"/>
        </w:rPr>
        <w:t>the</w:t>
      </w:r>
      <w:r>
        <w:rPr>
          <w:spacing w:val="-5"/>
          <w:sz w:val="23"/>
        </w:rPr>
        <w:t> </w:t>
      </w:r>
      <w:r>
        <w:rPr>
          <w:sz w:val="23"/>
        </w:rPr>
        <w:t>process</w:t>
      </w:r>
      <w:r>
        <w:rPr>
          <w:spacing w:val="-3"/>
          <w:sz w:val="23"/>
        </w:rPr>
        <w:t> </w:t>
      </w:r>
      <w:r>
        <w:rPr>
          <w:sz w:val="23"/>
        </w:rPr>
        <w:t>of</w:t>
      </w:r>
      <w:r>
        <w:rPr>
          <w:spacing w:val="-4"/>
          <w:sz w:val="23"/>
        </w:rPr>
        <w:t> </w:t>
      </w:r>
      <w:r>
        <w:rPr>
          <w:sz w:val="23"/>
        </w:rPr>
        <w:t>developing</w:t>
      </w:r>
      <w:r>
        <w:rPr>
          <w:spacing w:val="-3"/>
          <w:sz w:val="23"/>
        </w:rPr>
        <w:t> </w:t>
      </w:r>
      <w:r>
        <w:rPr>
          <w:sz w:val="23"/>
        </w:rPr>
        <w:t>an</w:t>
      </w:r>
      <w:r>
        <w:rPr>
          <w:spacing w:val="-4"/>
          <w:sz w:val="23"/>
        </w:rPr>
        <w:t> </w:t>
      </w:r>
      <w:r>
        <w:rPr>
          <w:sz w:val="23"/>
        </w:rPr>
        <w:t>Accessible</w:t>
      </w:r>
      <w:r>
        <w:rPr>
          <w:spacing w:val="-2"/>
          <w:sz w:val="23"/>
        </w:rPr>
        <w:t> </w:t>
      </w:r>
      <w:r>
        <w:rPr>
          <w:sz w:val="23"/>
        </w:rPr>
        <w:t>Housing</w:t>
      </w:r>
      <w:r>
        <w:rPr>
          <w:spacing w:val="-3"/>
          <w:sz w:val="23"/>
        </w:rPr>
        <w:t> </w:t>
      </w:r>
      <w:r>
        <w:rPr>
          <w:sz w:val="23"/>
        </w:rPr>
        <w:t>Register;</w:t>
      </w:r>
      <w:r>
        <w:rPr>
          <w:spacing w:val="-3"/>
          <w:sz w:val="23"/>
        </w:rPr>
        <w:t> </w:t>
      </w:r>
      <w:r>
        <w:rPr>
          <w:spacing w:val="-5"/>
          <w:sz w:val="23"/>
        </w:rPr>
        <w:t>or</w:t>
      </w:r>
    </w:p>
    <w:p>
      <w:pPr>
        <w:pStyle w:val="BodyText"/>
        <w:spacing w:before="2"/>
        <w:rPr>
          <w:sz w:val="16"/>
        </w:rPr>
      </w:pPr>
      <w:r>
        <w:rPr/>
        <w:pict>
          <v:rect style="position:absolute;margin-left:72.024002pt;margin-top:11.090478pt;width:144.020pt;height:.84003pt;mso-position-horizontal-relative:page;mso-position-vertical-relative:paragraph;z-index:-15726592;mso-wrap-distance-left:0;mso-wrap-distance-right:0" id="docshape5" filled="true" fillcolor="#000000" stroked="false">
            <v:fill type="solid"/>
            <w10:wrap type="topAndBottom"/>
          </v:rect>
        </w:pict>
      </w:r>
    </w:p>
    <w:p>
      <w:pPr>
        <w:spacing w:before="109"/>
        <w:ind w:left="1440" w:right="0" w:firstLine="0"/>
        <w:jc w:val="left"/>
        <w:rPr>
          <w:rFonts w:ascii="Tw Cen MT"/>
          <w:sz w:val="20"/>
        </w:rPr>
      </w:pPr>
      <w:r>
        <w:rPr>
          <w:rFonts w:ascii="Tw Cen MT"/>
          <w:w w:val="95"/>
          <w:position w:val="5"/>
          <w:sz w:val="13"/>
        </w:rPr>
        <w:t>1</w:t>
      </w:r>
      <w:r>
        <w:rPr>
          <w:rFonts w:ascii="Tw Cen MT"/>
          <w:spacing w:val="53"/>
          <w:position w:val="5"/>
          <w:sz w:val="13"/>
        </w:rPr>
        <w:t>   </w:t>
      </w:r>
      <w:r>
        <w:rPr>
          <w:rFonts w:ascii="Tw Cen MT"/>
          <w:w w:val="95"/>
          <w:sz w:val="20"/>
        </w:rPr>
        <w:t>https://gov.wales/betaconsultations/housing-and-</w:t>
      </w:r>
      <w:r>
        <w:rPr>
          <w:rFonts w:ascii="Tw Cen MT"/>
          <w:spacing w:val="-2"/>
          <w:w w:val="95"/>
          <w:sz w:val="20"/>
        </w:rPr>
        <w:t>regeneration/housewhitepaper/?lang=en</w:t>
      </w:r>
    </w:p>
    <w:p>
      <w:pPr>
        <w:spacing w:before="1"/>
        <w:ind w:left="1440" w:right="0" w:firstLine="0"/>
        <w:jc w:val="left"/>
        <w:rPr>
          <w:rFonts w:ascii="Tw Cen MT"/>
          <w:sz w:val="20"/>
        </w:rPr>
      </w:pPr>
      <w:r>
        <w:rPr>
          <w:rFonts w:ascii="Tw Cen MT"/>
          <w:position w:val="5"/>
          <w:sz w:val="13"/>
        </w:rPr>
        <w:t>2</w:t>
      </w:r>
      <w:r>
        <w:rPr>
          <w:rFonts w:ascii="Tw Cen MT"/>
          <w:spacing w:val="17"/>
          <w:position w:val="5"/>
          <w:sz w:val="13"/>
        </w:rPr>
        <w:t> </w:t>
      </w:r>
      <w:r>
        <w:rPr>
          <w:rFonts w:ascii="Tw Cen MT"/>
          <w:spacing w:val="-2"/>
          <w:sz w:val="20"/>
        </w:rPr>
        <w:t>https://gov.wales/docs/dsjlg/publications/equality/130916frameworkactionen.pdf</w:t>
      </w:r>
    </w:p>
    <w:p>
      <w:pPr>
        <w:spacing w:before="0"/>
        <w:ind w:left="1440" w:right="0" w:firstLine="0"/>
        <w:jc w:val="left"/>
        <w:rPr>
          <w:rFonts w:ascii="Tw Cen MT"/>
          <w:sz w:val="20"/>
        </w:rPr>
      </w:pPr>
      <w:r>
        <w:rPr>
          <w:rFonts w:ascii="Tw Cen MT"/>
          <w:i/>
          <w:w w:val="95"/>
          <w:position w:val="5"/>
          <w:sz w:val="13"/>
        </w:rPr>
        <w:t>3</w:t>
      </w:r>
      <w:r>
        <w:rPr>
          <w:rFonts w:ascii="Tw Cen MT"/>
          <w:i/>
          <w:spacing w:val="68"/>
          <w:w w:val="150"/>
          <w:position w:val="5"/>
          <w:sz w:val="13"/>
        </w:rPr>
        <w:t>  </w:t>
      </w:r>
      <w:r>
        <w:rPr>
          <w:rFonts w:ascii="Tw Cen MT"/>
          <w:w w:val="95"/>
          <w:sz w:val="20"/>
        </w:rPr>
        <w:t>https://gov.wales/statistics-and-research/accessible-social-</w:t>
      </w:r>
      <w:r>
        <w:rPr>
          <w:rFonts w:ascii="Tw Cen MT"/>
          <w:spacing w:val="-2"/>
          <w:w w:val="95"/>
          <w:sz w:val="20"/>
        </w:rPr>
        <w:t>housing/?lang=en</w:t>
      </w:r>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5"/>
        </w:numPr>
        <w:tabs>
          <w:tab w:pos="1791" w:val="left" w:leader="none"/>
        </w:tabs>
        <w:spacing w:line="240" w:lineRule="auto" w:before="34" w:after="0"/>
        <w:ind w:left="1790" w:right="0" w:hanging="351"/>
        <w:jc w:val="left"/>
        <w:rPr>
          <w:sz w:val="23"/>
        </w:rPr>
      </w:pPr>
      <w:r>
        <w:rPr>
          <w:sz w:val="23"/>
        </w:rPr>
        <w:t>they</w:t>
      </w:r>
      <w:r>
        <w:rPr>
          <w:spacing w:val="-4"/>
          <w:sz w:val="23"/>
        </w:rPr>
        <w:t> </w:t>
      </w:r>
      <w:r>
        <w:rPr>
          <w:sz w:val="23"/>
        </w:rPr>
        <w:t>have</w:t>
      </w:r>
      <w:r>
        <w:rPr>
          <w:spacing w:val="-2"/>
          <w:sz w:val="23"/>
        </w:rPr>
        <w:t> </w:t>
      </w:r>
      <w:r>
        <w:rPr>
          <w:sz w:val="23"/>
        </w:rPr>
        <w:t>their</w:t>
      </w:r>
      <w:r>
        <w:rPr>
          <w:spacing w:val="-2"/>
          <w:sz w:val="23"/>
        </w:rPr>
        <w:t> </w:t>
      </w:r>
      <w:r>
        <w:rPr>
          <w:sz w:val="23"/>
        </w:rPr>
        <w:t>own</w:t>
      </w:r>
      <w:r>
        <w:rPr>
          <w:spacing w:val="-4"/>
          <w:sz w:val="23"/>
        </w:rPr>
        <w:t> </w:t>
      </w:r>
      <w:r>
        <w:rPr>
          <w:sz w:val="23"/>
        </w:rPr>
        <w:t>internal</w:t>
      </w:r>
      <w:r>
        <w:rPr>
          <w:spacing w:val="-2"/>
          <w:sz w:val="23"/>
        </w:rPr>
        <w:t> </w:t>
      </w:r>
      <w:r>
        <w:rPr>
          <w:sz w:val="23"/>
        </w:rPr>
        <w:t>matching</w:t>
      </w:r>
      <w:r>
        <w:rPr>
          <w:spacing w:val="-3"/>
          <w:sz w:val="23"/>
        </w:rPr>
        <w:t> </w:t>
      </w:r>
      <w:r>
        <w:rPr>
          <w:spacing w:val="-2"/>
          <w:sz w:val="23"/>
        </w:rPr>
        <w:t>process.</w:t>
      </w:r>
    </w:p>
    <w:p>
      <w:pPr>
        <w:pStyle w:val="BodyText"/>
        <w:spacing w:before="1"/>
        <w:rPr>
          <w:sz w:val="17"/>
        </w:rPr>
      </w:pPr>
    </w:p>
    <w:p>
      <w:pPr>
        <w:spacing w:line="264" w:lineRule="auto" w:before="0"/>
        <w:ind w:left="1440" w:right="1003" w:firstLine="0"/>
        <w:jc w:val="left"/>
        <w:rPr>
          <w:sz w:val="23"/>
        </w:rPr>
      </w:pPr>
      <w:r>
        <w:rPr>
          <w:sz w:val="23"/>
        </w:rPr>
        <w:t>There was also an extensive variation between each of the Accessible Housing Registers and how</w:t>
      </w:r>
      <w:r>
        <w:rPr>
          <w:spacing w:val="-2"/>
          <w:sz w:val="23"/>
        </w:rPr>
        <w:t> </w:t>
      </w:r>
      <w:r>
        <w:rPr>
          <w:sz w:val="23"/>
        </w:rPr>
        <w:t>they</w:t>
      </w:r>
      <w:r>
        <w:rPr>
          <w:spacing w:val="-3"/>
          <w:sz w:val="23"/>
        </w:rPr>
        <w:t> </w:t>
      </w:r>
      <w:r>
        <w:rPr>
          <w:sz w:val="23"/>
        </w:rPr>
        <w:t>operated,</w:t>
      </w:r>
      <w:r>
        <w:rPr>
          <w:spacing w:val="-2"/>
          <w:sz w:val="23"/>
        </w:rPr>
        <w:t> </w:t>
      </w:r>
      <w:r>
        <w:rPr>
          <w:sz w:val="23"/>
        </w:rPr>
        <w:t>as</w:t>
      </w:r>
      <w:r>
        <w:rPr>
          <w:spacing w:val="-4"/>
          <w:sz w:val="23"/>
        </w:rPr>
        <w:t> </w:t>
      </w:r>
      <w:r>
        <w:rPr>
          <w:sz w:val="23"/>
        </w:rPr>
        <w:t>well</w:t>
      </w:r>
      <w:r>
        <w:rPr>
          <w:spacing w:val="-2"/>
          <w:sz w:val="23"/>
        </w:rPr>
        <w:t> </w:t>
      </w:r>
      <w:r>
        <w:rPr>
          <w:sz w:val="23"/>
        </w:rPr>
        <w:t>as</w:t>
      </w:r>
      <w:r>
        <w:rPr>
          <w:spacing w:val="-2"/>
          <w:sz w:val="23"/>
        </w:rPr>
        <w:t> </w:t>
      </w:r>
      <w:r>
        <w:rPr>
          <w:sz w:val="23"/>
        </w:rPr>
        <w:t>differences</w:t>
      </w:r>
      <w:r>
        <w:rPr>
          <w:spacing w:val="-2"/>
          <w:sz w:val="23"/>
        </w:rPr>
        <w:t> </w:t>
      </w:r>
      <w:r>
        <w:rPr>
          <w:sz w:val="23"/>
        </w:rPr>
        <w:t>between</w:t>
      </w:r>
      <w:r>
        <w:rPr>
          <w:spacing w:val="-6"/>
          <w:sz w:val="23"/>
        </w:rPr>
        <w:t> </w:t>
      </w:r>
      <w:r>
        <w:rPr>
          <w:sz w:val="23"/>
        </w:rPr>
        <w:t>matching</w:t>
      </w:r>
      <w:r>
        <w:rPr>
          <w:spacing w:val="-2"/>
          <w:sz w:val="23"/>
        </w:rPr>
        <w:t> </w:t>
      </w:r>
      <w:r>
        <w:rPr>
          <w:sz w:val="23"/>
        </w:rPr>
        <w:t>systems</w:t>
      </w:r>
      <w:r>
        <w:rPr>
          <w:spacing w:val="-3"/>
          <w:sz w:val="23"/>
        </w:rPr>
        <w:t> </w:t>
      </w:r>
      <w:r>
        <w:rPr>
          <w:sz w:val="23"/>
        </w:rPr>
        <w:t>of</w:t>
      </w:r>
      <w:r>
        <w:rPr>
          <w:spacing w:val="-3"/>
          <w:sz w:val="23"/>
        </w:rPr>
        <w:t> </w:t>
      </w:r>
      <w:r>
        <w:rPr>
          <w:sz w:val="23"/>
        </w:rPr>
        <w:t>those</w:t>
      </w:r>
      <w:r>
        <w:rPr>
          <w:spacing w:val="-2"/>
          <w:sz w:val="23"/>
        </w:rPr>
        <w:t> </w:t>
      </w:r>
      <w:r>
        <w:rPr>
          <w:sz w:val="23"/>
        </w:rPr>
        <w:t>local</w:t>
      </w:r>
      <w:r>
        <w:rPr>
          <w:spacing w:val="-2"/>
          <w:sz w:val="23"/>
        </w:rPr>
        <w:t> </w:t>
      </w:r>
      <w:r>
        <w:rPr>
          <w:sz w:val="23"/>
        </w:rPr>
        <w:t>authorities that do not have an Accessible Housing Register operating in the area. The effectiveness of accessible housing registers researched also varied.</w:t>
      </w:r>
    </w:p>
    <w:p>
      <w:pPr>
        <w:spacing w:line="264" w:lineRule="auto" w:before="181"/>
        <w:ind w:left="1440" w:right="1041" w:firstLine="0"/>
        <w:jc w:val="left"/>
        <w:rPr>
          <w:sz w:val="23"/>
        </w:rPr>
      </w:pPr>
      <w:r>
        <w:rPr>
          <w:sz w:val="23"/>
        </w:rPr>
        <w:t>The</w:t>
      </w:r>
      <w:r>
        <w:rPr>
          <w:spacing w:val="-2"/>
          <w:sz w:val="23"/>
        </w:rPr>
        <w:t> </w:t>
      </w:r>
      <w:r>
        <w:rPr>
          <w:sz w:val="23"/>
        </w:rPr>
        <w:t>research</w:t>
      </w:r>
      <w:r>
        <w:rPr>
          <w:spacing w:val="-2"/>
          <w:sz w:val="23"/>
        </w:rPr>
        <w:t> </w:t>
      </w:r>
      <w:r>
        <w:rPr>
          <w:sz w:val="23"/>
        </w:rPr>
        <w:t>brought</w:t>
      </w:r>
      <w:r>
        <w:rPr>
          <w:spacing w:val="-2"/>
          <w:sz w:val="23"/>
        </w:rPr>
        <w:t> </w:t>
      </w:r>
      <w:r>
        <w:rPr>
          <w:sz w:val="23"/>
        </w:rPr>
        <w:t>to</w:t>
      </w:r>
      <w:r>
        <w:rPr>
          <w:spacing w:val="-1"/>
          <w:sz w:val="23"/>
        </w:rPr>
        <w:t> </w:t>
      </w:r>
      <w:r>
        <w:rPr>
          <w:sz w:val="23"/>
        </w:rPr>
        <w:t>the</w:t>
      </w:r>
      <w:r>
        <w:rPr>
          <w:spacing w:val="-1"/>
          <w:sz w:val="23"/>
        </w:rPr>
        <w:t> </w:t>
      </w:r>
      <w:r>
        <w:rPr>
          <w:sz w:val="23"/>
        </w:rPr>
        <w:t>fore</w:t>
      </w:r>
      <w:r>
        <w:rPr>
          <w:spacing w:val="-3"/>
          <w:sz w:val="23"/>
        </w:rPr>
        <w:t> </w:t>
      </w:r>
      <w:r>
        <w:rPr>
          <w:sz w:val="23"/>
        </w:rPr>
        <w:t>the</w:t>
      </w:r>
      <w:r>
        <w:rPr>
          <w:spacing w:val="-1"/>
          <w:sz w:val="23"/>
        </w:rPr>
        <w:t> </w:t>
      </w:r>
      <w:r>
        <w:rPr>
          <w:sz w:val="23"/>
        </w:rPr>
        <w:t>fact</w:t>
      </w:r>
      <w:r>
        <w:rPr>
          <w:spacing w:val="-2"/>
          <w:sz w:val="23"/>
        </w:rPr>
        <w:t> </w:t>
      </w:r>
      <w:r>
        <w:rPr>
          <w:sz w:val="23"/>
        </w:rPr>
        <w:t>that</w:t>
      </w:r>
      <w:r>
        <w:rPr>
          <w:spacing w:val="-2"/>
          <w:sz w:val="23"/>
        </w:rPr>
        <w:t> </w:t>
      </w:r>
      <w:r>
        <w:rPr>
          <w:sz w:val="23"/>
        </w:rPr>
        <w:t>there</w:t>
      </w:r>
      <w:r>
        <w:rPr>
          <w:spacing w:val="-3"/>
          <w:sz w:val="23"/>
        </w:rPr>
        <w:t> </w:t>
      </w:r>
      <w:r>
        <w:rPr>
          <w:sz w:val="23"/>
        </w:rPr>
        <w:t>was</w:t>
      </w:r>
      <w:r>
        <w:rPr>
          <w:spacing w:val="-2"/>
          <w:sz w:val="23"/>
        </w:rPr>
        <w:t> </w:t>
      </w:r>
      <w:r>
        <w:rPr>
          <w:sz w:val="23"/>
        </w:rPr>
        <w:t>no</w:t>
      </w:r>
      <w:r>
        <w:rPr>
          <w:spacing w:val="-1"/>
          <w:sz w:val="23"/>
        </w:rPr>
        <w:t> </w:t>
      </w:r>
      <w:r>
        <w:rPr>
          <w:sz w:val="23"/>
        </w:rPr>
        <w:t>industry</w:t>
      </w:r>
      <w:r>
        <w:rPr>
          <w:spacing w:val="-5"/>
          <w:sz w:val="23"/>
        </w:rPr>
        <w:t> </w:t>
      </w:r>
      <w:r>
        <w:rPr>
          <w:sz w:val="23"/>
        </w:rPr>
        <w:t>standard</w:t>
      </w:r>
      <w:r>
        <w:rPr>
          <w:spacing w:val="-2"/>
          <w:sz w:val="23"/>
        </w:rPr>
        <w:t> </w:t>
      </w:r>
      <w:r>
        <w:rPr>
          <w:sz w:val="23"/>
        </w:rPr>
        <w:t>or</w:t>
      </w:r>
      <w:r>
        <w:rPr>
          <w:spacing w:val="-2"/>
          <w:sz w:val="23"/>
        </w:rPr>
        <w:t> </w:t>
      </w:r>
      <w:r>
        <w:rPr>
          <w:sz w:val="23"/>
        </w:rPr>
        <w:t>a</w:t>
      </w:r>
      <w:r>
        <w:rPr>
          <w:spacing w:val="-2"/>
          <w:sz w:val="23"/>
        </w:rPr>
        <w:t> </w:t>
      </w:r>
      <w:r>
        <w:rPr>
          <w:sz w:val="23"/>
        </w:rPr>
        <w:t>definition</w:t>
      </w:r>
      <w:r>
        <w:rPr>
          <w:spacing w:val="-3"/>
          <w:sz w:val="23"/>
        </w:rPr>
        <w:t> </w:t>
      </w:r>
      <w:r>
        <w:rPr>
          <w:sz w:val="23"/>
        </w:rPr>
        <w:t>of an</w:t>
      </w:r>
      <w:r>
        <w:rPr>
          <w:spacing w:val="-3"/>
          <w:sz w:val="23"/>
        </w:rPr>
        <w:t> </w:t>
      </w:r>
      <w:r>
        <w:rPr>
          <w:sz w:val="23"/>
        </w:rPr>
        <w:t>accessible</w:t>
      </w:r>
      <w:r>
        <w:rPr>
          <w:spacing w:val="-4"/>
          <w:sz w:val="23"/>
        </w:rPr>
        <w:t> </w:t>
      </w:r>
      <w:r>
        <w:rPr>
          <w:sz w:val="23"/>
        </w:rPr>
        <w:t>housing</w:t>
      </w:r>
      <w:r>
        <w:rPr>
          <w:spacing w:val="-2"/>
          <w:sz w:val="23"/>
        </w:rPr>
        <w:t> </w:t>
      </w:r>
      <w:r>
        <w:rPr>
          <w:sz w:val="23"/>
        </w:rPr>
        <w:t>register,</w:t>
      </w:r>
      <w:r>
        <w:rPr>
          <w:spacing w:val="-3"/>
          <w:sz w:val="23"/>
        </w:rPr>
        <w:t> </w:t>
      </w:r>
      <w:r>
        <w:rPr>
          <w:sz w:val="23"/>
        </w:rPr>
        <w:t>which</w:t>
      </w:r>
      <w:r>
        <w:rPr>
          <w:spacing w:val="-5"/>
          <w:sz w:val="23"/>
        </w:rPr>
        <w:t> </w:t>
      </w:r>
      <w:r>
        <w:rPr>
          <w:sz w:val="23"/>
        </w:rPr>
        <w:t>would</w:t>
      </w:r>
      <w:r>
        <w:rPr>
          <w:spacing w:val="-3"/>
          <w:sz w:val="23"/>
        </w:rPr>
        <w:t> </w:t>
      </w:r>
      <w:r>
        <w:rPr>
          <w:sz w:val="23"/>
        </w:rPr>
        <w:t>provide</w:t>
      </w:r>
      <w:r>
        <w:rPr>
          <w:spacing w:val="-1"/>
          <w:sz w:val="23"/>
        </w:rPr>
        <w:t> </w:t>
      </w:r>
      <w:r>
        <w:rPr>
          <w:sz w:val="23"/>
        </w:rPr>
        <w:t>a</w:t>
      </w:r>
      <w:r>
        <w:rPr>
          <w:spacing w:val="-1"/>
          <w:sz w:val="23"/>
        </w:rPr>
        <w:t> </w:t>
      </w:r>
      <w:r>
        <w:rPr>
          <w:sz w:val="23"/>
        </w:rPr>
        <w:t>benchmark</w:t>
      </w:r>
      <w:r>
        <w:rPr>
          <w:spacing w:val="-1"/>
          <w:sz w:val="23"/>
        </w:rPr>
        <w:t> </w:t>
      </w:r>
      <w:r>
        <w:rPr>
          <w:sz w:val="23"/>
        </w:rPr>
        <w:t>against</w:t>
      </w:r>
      <w:r>
        <w:rPr>
          <w:spacing w:val="-2"/>
          <w:sz w:val="23"/>
        </w:rPr>
        <w:t> </w:t>
      </w:r>
      <w:r>
        <w:rPr>
          <w:sz w:val="23"/>
        </w:rPr>
        <w:t>which</w:t>
      </w:r>
      <w:r>
        <w:rPr>
          <w:spacing w:val="-2"/>
          <w:sz w:val="23"/>
        </w:rPr>
        <w:t> </w:t>
      </w:r>
      <w:r>
        <w:rPr>
          <w:sz w:val="23"/>
        </w:rPr>
        <w:t>an</w:t>
      </w:r>
      <w:r>
        <w:rPr>
          <w:spacing w:val="-3"/>
          <w:sz w:val="23"/>
        </w:rPr>
        <w:t> </w:t>
      </w:r>
      <w:r>
        <w:rPr>
          <w:sz w:val="23"/>
        </w:rPr>
        <w:t>assessment could</w:t>
      </w:r>
      <w:r>
        <w:rPr>
          <w:spacing w:val="-3"/>
          <w:sz w:val="23"/>
        </w:rPr>
        <w:t> </w:t>
      </w:r>
      <w:r>
        <w:rPr>
          <w:sz w:val="23"/>
        </w:rPr>
        <w:t>be</w:t>
      </w:r>
      <w:r>
        <w:rPr>
          <w:spacing w:val="-1"/>
          <w:sz w:val="23"/>
        </w:rPr>
        <w:t> </w:t>
      </w:r>
      <w:r>
        <w:rPr>
          <w:sz w:val="23"/>
        </w:rPr>
        <w:t>made</w:t>
      </w:r>
      <w:r>
        <w:rPr>
          <w:spacing w:val="-3"/>
          <w:sz w:val="23"/>
        </w:rPr>
        <w:t> </w:t>
      </w:r>
      <w:r>
        <w:rPr>
          <w:sz w:val="23"/>
        </w:rPr>
        <w:t>as</w:t>
      </w:r>
      <w:r>
        <w:rPr>
          <w:spacing w:val="-3"/>
          <w:sz w:val="23"/>
        </w:rPr>
        <w:t> </w:t>
      </w:r>
      <w:r>
        <w:rPr>
          <w:sz w:val="23"/>
        </w:rPr>
        <w:t>to</w:t>
      </w:r>
      <w:r>
        <w:rPr>
          <w:spacing w:val="-3"/>
          <w:sz w:val="23"/>
        </w:rPr>
        <w:t> </w:t>
      </w:r>
      <w:r>
        <w:rPr>
          <w:sz w:val="23"/>
        </w:rPr>
        <w:t>which</w:t>
      </w:r>
      <w:r>
        <w:rPr>
          <w:spacing w:val="-2"/>
          <w:sz w:val="23"/>
        </w:rPr>
        <w:t> </w:t>
      </w:r>
      <w:r>
        <w:rPr>
          <w:sz w:val="23"/>
        </w:rPr>
        <w:t>registers should</w:t>
      </w:r>
      <w:r>
        <w:rPr>
          <w:spacing w:val="-2"/>
          <w:sz w:val="23"/>
        </w:rPr>
        <w:t> </w:t>
      </w:r>
      <w:r>
        <w:rPr>
          <w:sz w:val="23"/>
        </w:rPr>
        <w:t>actually</w:t>
      </w:r>
      <w:r>
        <w:rPr>
          <w:spacing w:val="-3"/>
          <w:sz w:val="23"/>
        </w:rPr>
        <w:t> </w:t>
      </w:r>
      <w:r>
        <w:rPr>
          <w:sz w:val="23"/>
        </w:rPr>
        <w:t>be</w:t>
      </w:r>
      <w:r>
        <w:rPr>
          <w:spacing w:val="-1"/>
          <w:sz w:val="23"/>
        </w:rPr>
        <w:t> </w:t>
      </w:r>
      <w:r>
        <w:rPr>
          <w:sz w:val="23"/>
        </w:rPr>
        <w:t>classed</w:t>
      </w:r>
      <w:r>
        <w:rPr>
          <w:spacing w:val="-2"/>
          <w:sz w:val="23"/>
        </w:rPr>
        <w:t> </w:t>
      </w:r>
      <w:r>
        <w:rPr>
          <w:sz w:val="23"/>
        </w:rPr>
        <w:t>as</w:t>
      </w:r>
      <w:r>
        <w:rPr>
          <w:spacing w:val="-3"/>
          <w:sz w:val="23"/>
        </w:rPr>
        <w:t> </w:t>
      </w:r>
      <w:r>
        <w:rPr>
          <w:sz w:val="23"/>
        </w:rPr>
        <w:t>Accessible</w:t>
      </w:r>
      <w:r>
        <w:rPr>
          <w:spacing w:val="-6"/>
          <w:sz w:val="23"/>
        </w:rPr>
        <w:t> </w:t>
      </w:r>
      <w:r>
        <w:rPr>
          <w:sz w:val="23"/>
        </w:rPr>
        <w:t>Housing</w:t>
      </w:r>
      <w:r>
        <w:rPr>
          <w:spacing w:val="-1"/>
          <w:sz w:val="23"/>
        </w:rPr>
        <w:t> </w:t>
      </w:r>
      <w:r>
        <w:rPr>
          <w:sz w:val="23"/>
        </w:rPr>
        <w:t>Registers. A standard would also help assess the extent to which the Accessible Housing Registers were well-developed and effective. The research also demonstrated that monitoring of the effectiveness of individual AHR’s was also rather limited.</w:t>
      </w:r>
    </w:p>
    <w:p>
      <w:pPr>
        <w:spacing w:line="264" w:lineRule="auto" w:before="180"/>
        <w:ind w:left="1440" w:right="947" w:firstLine="52"/>
        <w:jc w:val="left"/>
        <w:rPr>
          <w:sz w:val="23"/>
        </w:rPr>
      </w:pPr>
      <w:r>
        <w:rPr>
          <w:sz w:val="23"/>
        </w:rPr>
        <w:t>It meant that this and further research as to the number of accessible housing registers in Wales</w:t>
      </w:r>
      <w:r>
        <w:rPr>
          <w:spacing w:val="-1"/>
          <w:sz w:val="23"/>
        </w:rPr>
        <w:t> </w:t>
      </w:r>
      <w:r>
        <w:rPr>
          <w:sz w:val="23"/>
        </w:rPr>
        <w:t>was</w:t>
      </w:r>
      <w:r>
        <w:rPr>
          <w:spacing w:val="-3"/>
          <w:sz w:val="23"/>
        </w:rPr>
        <w:t> </w:t>
      </w:r>
      <w:r>
        <w:rPr>
          <w:sz w:val="23"/>
        </w:rPr>
        <w:t>mainly</w:t>
      </w:r>
      <w:r>
        <w:rPr>
          <w:spacing w:val="-3"/>
          <w:sz w:val="23"/>
        </w:rPr>
        <w:t> </w:t>
      </w:r>
      <w:r>
        <w:rPr>
          <w:sz w:val="23"/>
        </w:rPr>
        <w:t>based</w:t>
      </w:r>
      <w:r>
        <w:rPr>
          <w:spacing w:val="-5"/>
          <w:sz w:val="23"/>
        </w:rPr>
        <w:t> </w:t>
      </w:r>
      <w:r>
        <w:rPr>
          <w:sz w:val="23"/>
        </w:rPr>
        <w:t>on</w:t>
      </w:r>
      <w:r>
        <w:rPr>
          <w:spacing w:val="-2"/>
          <w:sz w:val="23"/>
        </w:rPr>
        <w:t> </w:t>
      </w:r>
      <w:r>
        <w:rPr>
          <w:sz w:val="23"/>
        </w:rPr>
        <w:t>local</w:t>
      </w:r>
      <w:r>
        <w:rPr>
          <w:spacing w:val="-2"/>
          <w:sz w:val="23"/>
        </w:rPr>
        <w:t> </w:t>
      </w:r>
      <w:r>
        <w:rPr>
          <w:sz w:val="23"/>
        </w:rPr>
        <w:t>authorities’</w:t>
      </w:r>
      <w:r>
        <w:rPr>
          <w:spacing w:val="-4"/>
          <w:sz w:val="23"/>
        </w:rPr>
        <w:t> </w:t>
      </w:r>
      <w:r>
        <w:rPr>
          <w:sz w:val="23"/>
        </w:rPr>
        <w:t>own</w:t>
      </w:r>
      <w:r>
        <w:rPr>
          <w:spacing w:val="-3"/>
          <w:sz w:val="23"/>
        </w:rPr>
        <w:t> </w:t>
      </w:r>
      <w:r>
        <w:rPr>
          <w:sz w:val="23"/>
        </w:rPr>
        <w:t>perceptions</w:t>
      </w:r>
      <w:r>
        <w:rPr>
          <w:spacing w:val="-3"/>
          <w:sz w:val="23"/>
        </w:rPr>
        <w:t> </w:t>
      </w:r>
      <w:r>
        <w:rPr>
          <w:sz w:val="23"/>
        </w:rPr>
        <w:t>of</w:t>
      </w:r>
      <w:r>
        <w:rPr>
          <w:spacing w:val="-2"/>
          <w:sz w:val="23"/>
        </w:rPr>
        <w:t> </w:t>
      </w:r>
      <w:r>
        <w:rPr>
          <w:sz w:val="23"/>
        </w:rPr>
        <w:t>what</w:t>
      </w:r>
      <w:r>
        <w:rPr>
          <w:spacing w:val="-3"/>
          <w:sz w:val="23"/>
        </w:rPr>
        <w:t> </w:t>
      </w:r>
      <w:r>
        <w:rPr>
          <w:sz w:val="23"/>
        </w:rPr>
        <w:t>they</w:t>
      </w:r>
      <w:r>
        <w:rPr>
          <w:spacing w:val="-2"/>
          <w:sz w:val="23"/>
        </w:rPr>
        <w:t> </w:t>
      </w:r>
      <w:r>
        <w:rPr>
          <w:sz w:val="23"/>
        </w:rPr>
        <w:t>thought</w:t>
      </w:r>
      <w:r>
        <w:rPr>
          <w:spacing w:val="-3"/>
          <w:sz w:val="23"/>
        </w:rPr>
        <w:t> </w:t>
      </w:r>
      <w:r>
        <w:rPr>
          <w:sz w:val="23"/>
        </w:rPr>
        <w:t>constituted an accessible housing register and what made it effective. This was acknowledged by the local authorities which engaged with Tai Pawb as part of our Accessible Housing Register Network, accessible housing events and other engagement.</w:t>
      </w:r>
    </w:p>
    <w:p>
      <w:pPr>
        <w:spacing w:line="264" w:lineRule="auto" w:before="179"/>
        <w:ind w:left="1440" w:right="1003" w:firstLine="52"/>
        <w:jc w:val="left"/>
        <w:rPr>
          <w:sz w:val="23"/>
        </w:rPr>
      </w:pPr>
      <w:r>
        <w:rPr>
          <w:sz w:val="23"/>
        </w:rPr>
        <w:t>In</w:t>
      </w:r>
      <w:r>
        <w:rPr>
          <w:spacing w:val="-2"/>
          <w:sz w:val="23"/>
        </w:rPr>
        <w:t> </w:t>
      </w:r>
      <w:r>
        <w:rPr>
          <w:sz w:val="23"/>
        </w:rPr>
        <w:t>some</w:t>
      </w:r>
      <w:r>
        <w:rPr>
          <w:spacing w:val="-1"/>
          <w:sz w:val="23"/>
        </w:rPr>
        <w:t> </w:t>
      </w:r>
      <w:r>
        <w:rPr>
          <w:sz w:val="23"/>
        </w:rPr>
        <w:t>local</w:t>
      </w:r>
      <w:r>
        <w:rPr>
          <w:spacing w:val="-3"/>
          <w:sz w:val="23"/>
        </w:rPr>
        <w:t> </w:t>
      </w:r>
      <w:r>
        <w:rPr>
          <w:sz w:val="23"/>
        </w:rPr>
        <w:t>authorities,</w:t>
      </w:r>
      <w:r>
        <w:rPr>
          <w:spacing w:val="-2"/>
          <w:sz w:val="23"/>
        </w:rPr>
        <w:t> </w:t>
      </w:r>
      <w:r>
        <w:rPr>
          <w:sz w:val="23"/>
        </w:rPr>
        <w:t>this</w:t>
      </w:r>
      <w:r>
        <w:rPr>
          <w:spacing w:val="-1"/>
          <w:sz w:val="23"/>
        </w:rPr>
        <w:t> </w:t>
      </w:r>
      <w:r>
        <w:rPr>
          <w:sz w:val="23"/>
        </w:rPr>
        <w:t>lack</w:t>
      </w:r>
      <w:r>
        <w:rPr>
          <w:spacing w:val="-2"/>
          <w:sz w:val="23"/>
        </w:rPr>
        <w:t> </w:t>
      </w:r>
      <w:r>
        <w:rPr>
          <w:sz w:val="23"/>
        </w:rPr>
        <w:t>of</w:t>
      </w:r>
      <w:r>
        <w:rPr>
          <w:spacing w:val="-1"/>
          <w:sz w:val="23"/>
        </w:rPr>
        <w:t> </w:t>
      </w:r>
      <w:r>
        <w:rPr>
          <w:sz w:val="23"/>
        </w:rPr>
        <w:t>definition</w:t>
      </w:r>
      <w:r>
        <w:rPr>
          <w:spacing w:val="-2"/>
          <w:sz w:val="23"/>
        </w:rPr>
        <w:t> </w:t>
      </w:r>
      <w:r>
        <w:rPr>
          <w:sz w:val="23"/>
        </w:rPr>
        <w:t>and,</w:t>
      </w:r>
      <w:r>
        <w:rPr>
          <w:spacing w:val="-1"/>
          <w:sz w:val="23"/>
        </w:rPr>
        <w:t> </w:t>
      </w:r>
      <w:r>
        <w:rPr>
          <w:sz w:val="23"/>
        </w:rPr>
        <w:t>at</w:t>
      </w:r>
      <w:r>
        <w:rPr>
          <w:spacing w:val="-1"/>
          <w:sz w:val="23"/>
        </w:rPr>
        <w:t> </w:t>
      </w:r>
      <w:r>
        <w:rPr>
          <w:sz w:val="23"/>
        </w:rPr>
        <w:t>times,</w:t>
      </w:r>
      <w:r>
        <w:rPr>
          <w:spacing w:val="-1"/>
          <w:sz w:val="23"/>
        </w:rPr>
        <w:t> </w:t>
      </w:r>
      <w:r>
        <w:rPr>
          <w:sz w:val="23"/>
        </w:rPr>
        <w:t>awareness</w:t>
      </w:r>
      <w:r>
        <w:rPr>
          <w:spacing w:val="-2"/>
          <w:sz w:val="23"/>
        </w:rPr>
        <w:t> </w:t>
      </w:r>
      <w:r>
        <w:rPr>
          <w:sz w:val="23"/>
        </w:rPr>
        <w:t>was</w:t>
      </w:r>
      <w:r>
        <w:rPr>
          <w:spacing w:val="-4"/>
          <w:sz w:val="23"/>
        </w:rPr>
        <w:t> </w:t>
      </w:r>
      <w:r>
        <w:rPr>
          <w:sz w:val="23"/>
        </w:rPr>
        <w:t>evident</w:t>
      </w:r>
      <w:r>
        <w:rPr>
          <w:spacing w:val="-1"/>
          <w:sz w:val="23"/>
        </w:rPr>
        <w:t> </w:t>
      </w:r>
      <w:r>
        <w:rPr>
          <w:sz w:val="23"/>
        </w:rPr>
        <w:t>when</w:t>
      </w:r>
      <w:r>
        <w:rPr>
          <w:spacing w:val="-1"/>
          <w:sz w:val="23"/>
        </w:rPr>
        <w:t> </w:t>
      </w:r>
      <w:r>
        <w:rPr>
          <w:sz w:val="23"/>
        </w:rPr>
        <w:t>Tai Pawb</w:t>
      </w:r>
      <w:r>
        <w:rPr>
          <w:spacing w:val="-2"/>
          <w:sz w:val="23"/>
        </w:rPr>
        <w:t> </w:t>
      </w:r>
      <w:r>
        <w:rPr>
          <w:sz w:val="23"/>
        </w:rPr>
        <w:t>began</w:t>
      </w:r>
      <w:r>
        <w:rPr>
          <w:spacing w:val="-3"/>
          <w:sz w:val="23"/>
        </w:rPr>
        <w:t> </w:t>
      </w:r>
      <w:r>
        <w:rPr>
          <w:sz w:val="23"/>
        </w:rPr>
        <w:t>carrying</w:t>
      </w:r>
      <w:r>
        <w:rPr>
          <w:spacing w:val="-2"/>
          <w:sz w:val="23"/>
        </w:rPr>
        <w:t> </w:t>
      </w:r>
      <w:r>
        <w:rPr>
          <w:sz w:val="23"/>
        </w:rPr>
        <w:t>out</w:t>
      </w:r>
      <w:r>
        <w:rPr>
          <w:spacing w:val="-1"/>
          <w:sz w:val="23"/>
        </w:rPr>
        <w:t> </w:t>
      </w:r>
      <w:r>
        <w:rPr>
          <w:sz w:val="23"/>
        </w:rPr>
        <w:t>research</w:t>
      </w:r>
      <w:r>
        <w:rPr>
          <w:spacing w:val="-2"/>
          <w:sz w:val="23"/>
        </w:rPr>
        <w:t> </w:t>
      </w:r>
      <w:r>
        <w:rPr>
          <w:sz w:val="23"/>
        </w:rPr>
        <w:t>into</w:t>
      </w:r>
      <w:r>
        <w:rPr>
          <w:spacing w:val="-4"/>
          <w:sz w:val="23"/>
        </w:rPr>
        <w:t> </w:t>
      </w:r>
      <w:r>
        <w:rPr>
          <w:sz w:val="23"/>
        </w:rPr>
        <w:t>this</w:t>
      </w:r>
      <w:r>
        <w:rPr>
          <w:spacing w:val="-1"/>
          <w:sz w:val="23"/>
        </w:rPr>
        <w:t> </w:t>
      </w:r>
      <w:r>
        <w:rPr>
          <w:sz w:val="23"/>
        </w:rPr>
        <w:t>area.</w:t>
      </w:r>
      <w:r>
        <w:rPr>
          <w:spacing w:val="-2"/>
          <w:sz w:val="23"/>
        </w:rPr>
        <w:t> </w:t>
      </w:r>
      <w:r>
        <w:rPr>
          <w:sz w:val="23"/>
        </w:rPr>
        <w:t>For</w:t>
      </w:r>
      <w:r>
        <w:rPr>
          <w:spacing w:val="-2"/>
          <w:sz w:val="23"/>
        </w:rPr>
        <w:t> </w:t>
      </w:r>
      <w:r>
        <w:rPr>
          <w:sz w:val="23"/>
        </w:rPr>
        <w:t>example,</w:t>
      </w:r>
      <w:r>
        <w:rPr>
          <w:spacing w:val="-4"/>
          <w:sz w:val="23"/>
        </w:rPr>
        <w:t> </w:t>
      </w:r>
      <w:r>
        <w:rPr>
          <w:sz w:val="23"/>
        </w:rPr>
        <w:t>we</w:t>
      </w:r>
      <w:r>
        <w:rPr>
          <w:spacing w:val="-4"/>
          <w:sz w:val="23"/>
        </w:rPr>
        <w:t> </w:t>
      </w:r>
      <w:r>
        <w:rPr>
          <w:sz w:val="23"/>
        </w:rPr>
        <w:t>came</w:t>
      </w:r>
      <w:r>
        <w:rPr>
          <w:spacing w:val="-1"/>
          <w:sz w:val="23"/>
        </w:rPr>
        <w:t> </w:t>
      </w:r>
      <w:r>
        <w:rPr>
          <w:sz w:val="23"/>
        </w:rPr>
        <w:t>across</w:t>
      </w:r>
      <w:r>
        <w:rPr>
          <w:spacing w:val="-3"/>
          <w:sz w:val="23"/>
        </w:rPr>
        <w:t> </w:t>
      </w:r>
      <w:r>
        <w:rPr>
          <w:sz w:val="23"/>
        </w:rPr>
        <w:t>local</w:t>
      </w:r>
      <w:r>
        <w:rPr>
          <w:spacing w:val="-3"/>
          <w:sz w:val="23"/>
        </w:rPr>
        <w:t> </w:t>
      </w:r>
      <w:r>
        <w:rPr>
          <w:sz w:val="23"/>
        </w:rPr>
        <w:t>authorities where some staff members involved in allocations did not know whether they operated a register, others would confirm that a register was present whilst their colleagues reported having</w:t>
      </w:r>
      <w:r>
        <w:rPr>
          <w:spacing w:val="-1"/>
          <w:sz w:val="23"/>
        </w:rPr>
        <w:t> </w:t>
      </w:r>
      <w:r>
        <w:rPr>
          <w:sz w:val="23"/>
        </w:rPr>
        <w:t>no accessible</w:t>
      </w:r>
      <w:r>
        <w:rPr>
          <w:spacing w:val="-2"/>
          <w:sz w:val="23"/>
        </w:rPr>
        <w:t> </w:t>
      </w:r>
      <w:r>
        <w:rPr>
          <w:sz w:val="23"/>
        </w:rPr>
        <w:t>register present.</w:t>
      </w:r>
      <w:r>
        <w:rPr>
          <w:spacing w:val="-2"/>
          <w:sz w:val="23"/>
        </w:rPr>
        <w:t> </w:t>
      </w:r>
      <w:r>
        <w:rPr>
          <w:sz w:val="23"/>
        </w:rPr>
        <w:t>This is not</w:t>
      </w:r>
      <w:r>
        <w:rPr>
          <w:spacing w:val="-3"/>
          <w:sz w:val="23"/>
        </w:rPr>
        <w:t> </w:t>
      </w:r>
      <w:r>
        <w:rPr>
          <w:sz w:val="23"/>
        </w:rPr>
        <w:t>surprising, given</w:t>
      </w:r>
      <w:r>
        <w:rPr>
          <w:spacing w:val="-1"/>
          <w:sz w:val="23"/>
        </w:rPr>
        <w:t> </w:t>
      </w:r>
      <w:r>
        <w:rPr>
          <w:sz w:val="23"/>
        </w:rPr>
        <w:t>the lack</w:t>
      </w:r>
      <w:r>
        <w:rPr>
          <w:spacing w:val="-2"/>
          <w:sz w:val="23"/>
        </w:rPr>
        <w:t> </w:t>
      </w:r>
      <w:r>
        <w:rPr>
          <w:sz w:val="23"/>
        </w:rPr>
        <w:t>of</w:t>
      </w:r>
      <w:r>
        <w:rPr>
          <w:spacing w:val="-1"/>
          <w:sz w:val="23"/>
        </w:rPr>
        <w:t> </w:t>
      </w:r>
      <w:r>
        <w:rPr>
          <w:sz w:val="23"/>
        </w:rPr>
        <w:t>accepted and</w:t>
      </w:r>
      <w:r>
        <w:rPr>
          <w:spacing w:val="-2"/>
          <w:sz w:val="23"/>
        </w:rPr>
        <w:t> </w:t>
      </w:r>
      <w:r>
        <w:rPr>
          <w:sz w:val="23"/>
        </w:rPr>
        <w:t>well publicised definition, standard or guidance.</w:t>
      </w:r>
    </w:p>
    <w:p>
      <w:pPr>
        <w:spacing w:line="264" w:lineRule="auto" w:before="182"/>
        <w:ind w:left="1440" w:right="881" w:firstLine="0"/>
        <w:jc w:val="left"/>
        <w:rPr>
          <w:sz w:val="23"/>
        </w:rPr>
      </w:pPr>
      <w:r>
        <w:rPr>
          <w:sz w:val="23"/>
        </w:rPr>
        <w:t>The</w:t>
      </w:r>
      <w:r>
        <w:rPr>
          <w:spacing w:val="-3"/>
          <w:sz w:val="23"/>
        </w:rPr>
        <w:t> </w:t>
      </w:r>
      <w:r>
        <w:rPr>
          <w:sz w:val="23"/>
        </w:rPr>
        <w:t>review</w:t>
      </w:r>
      <w:r>
        <w:rPr>
          <w:spacing w:val="-4"/>
          <w:sz w:val="23"/>
        </w:rPr>
        <w:t> </w:t>
      </w:r>
      <w:r>
        <w:rPr>
          <w:sz w:val="23"/>
        </w:rPr>
        <w:t>recommended</w:t>
      </w:r>
      <w:r>
        <w:rPr>
          <w:spacing w:val="-5"/>
          <w:sz w:val="23"/>
        </w:rPr>
        <w:t> </w:t>
      </w:r>
      <w:r>
        <w:rPr>
          <w:sz w:val="23"/>
        </w:rPr>
        <w:t>that</w:t>
      </w:r>
      <w:r>
        <w:rPr>
          <w:spacing w:val="-3"/>
          <w:sz w:val="23"/>
        </w:rPr>
        <w:t> </w:t>
      </w:r>
      <w:r>
        <w:rPr>
          <w:sz w:val="23"/>
        </w:rPr>
        <w:t>there</w:t>
      </w:r>
      <w:r>
        <w:rPr>
          <w:spacing w:val="-2"/>
          <w:sz w:val="23"/>
        </w:rPr>
        <w:t> </w:t>
      </w:r>
      <w:r>
        <w:rPr>
          <w:sz w:val="23"/>
        </w:rPr>
        <w:t>is</w:t>
      </w:r>
      <w:r>
        <w:rPr>
          <w:spacing w:val="-2"/>
          <w:sz w:val="23"/>
        </w:rPr>
        <w:t> </w:t>
      </w:r>
      <w:r>
        <w:rPr>
          <w:sz w:val="23"/>
        </w:rPr>
        <w:t>an</w:t>
      </w:r>
      <w:r>
        <w:rPr>
          <w:spacing w:val="-4"/>
          <w:sz w:val="23"/>
        </w:rPr>
        <w:t> </w:t>
      </w:r>
      <w:r>
        <w:rPr>
          <w:sz w:val="23"/>
        </w:rPr>
        <w:t>accessible</w:t>
      </w:r>
      <w:r>
        <w:rPr>
          <w:spacing w:val="-2"/>
          <w:sz w:val="23"/>
        </w:rPr>
        <w:t> </w:t>
      </w:r>
      <w:r>
        <w:rPr>
          <w:sz w:val="23"/>
        </w:rPr>
        <w:t>housing</w:t>
      </w:r>
      <w:r>
        <w:rPr>
          <w:spacing w:val="-3"/>
          <w:sz w:val="23"/>
        </w:rPr>
        <w:t> </w:t>
      </w:r>
      <w:r>
        <w:rPr>
          <w:sz w:val="23"/>
        </w:rPr>
        <w:t>register</w:t>
      </w:r>
      <w:r>
        <w:rPr>
          <w:spacing w:val="-1"/>
          <w:sz w:val="23"/>
        </w:rPr>
        <w:t> </w:t>
      </w:r>
      <w:r>
        <w:rPr>
          <w:sz w:val="23"/>
        </w:rPr>
        <w:t>developed</w:t>
      </w:r>
      <w:r>
        <w:rPr>
          <w:spacing w:val="-3"/>
          <w:sz w:val="23"/>
        </w:rPr>
        <w:t> </w:t>
      </w:r>
      <w:r>
        <w:rPr>
          <w:sz w:val="23"/>
        </w:rPr>
        <w:t>in</w:t>
      </w:r>
      <w:r>
        <w:rPr>
          <w:spacing w:val="-4"/>
          <w:sz w:val="23"/>
        </w:rPr>
        <w:t> </w:t>
      </w:r>
      <w:r>
        <w:rPr>
          <w:sz w:val="23"/>
        </w:rPr>
        <w:t>each</w:t>
      </w:r>
      <w:r>
        <w:rPr>
          <w:spacing w:val="-4"/>
          <w:sz w:val="23"/>
        </w:rPr>
        <w:t> </w:t>
      </w:r>
      <w:r>
        <w:rPr>
          <w:sz w:val="23"/>
        </w:rPr>
        <w:t>local authority – a recommendation based on the views and wishes of frontline staff involved in accessible housing allocation and service users.</w:t>
      </w:r>
    </w:p>
    <w:p>
      <w:pPr>
        <w:spacing w:line="264" w:lineRule="auto" w:before="181"/>
        <w:ind w:left="1440" w:right="929" w:firstLine="0"/>
        <w:jc w:val="left"/>
        <w:rPr>
          <w:sz w:val="23"/>
        </w:rPr>
      </w:pPr>
      <w:r>
        <w:rPr>
          <w:sz w:val="23"/>
        </w:rPr>
        <w:t>In 2015 Tai Pawb’s own research found that 15 local authorities had an Accessible Housing Register (5 of those were of a standard which we classed as good practice). Further 3 local authorities were developing an AHR and 4 had a more or less ad-hoc matching process. This short research exercise consisted of a concise phone questionnaire administered to all 22 local authorities, with questions based on a list of elements we considered to be in place for a good practice accessible housing register (based on our expertise in this subject developed via reviews</w:t>
      </w:r>
      <w:r>
        <w:rPr>
          <w:spacing w:val="-4"/>
          <w:sz w:val="23"/>
        </w:rPr>
        <w:t> </w:t>
      </w:r>
      <w:r>
        <w:rPr>
          <w:sz w:val="23"/>
        </w:rPr>
        <w:t>of</w:t>
      </w:r>
      <w:r>
        <w:rPr>
          <w:spacing w:val="-3"/>
          <w:sz w:val="23"/>
        </w:rPr>
        <w:t> </w:t>
      </w:r>
      <w:r>
        <w:rPr>
          <w:sz w:val="23"/>
        </w:rPr>
        <w:t>accessible</w:t>
      </w:r>
      <w:r>
        <w:rPr>
          <w:spacing w:val="-2"/>
          <w:sz w:val="23"/>
        </w:rPr>
        <w:t> </w:t>
      </w:r>
      <w:r>
        <w:rPr>
          <w:sz w:val="23"/>
        </w:rPr>
        <w:t>housing</w:t>
      </w:r>
      <w:r>
        <w:rPr>
          <w:spacing w:val="-2"/>
          <w:sz w:val="23"/>
        </w:rPr>
        <w:t> </w:t>
      </w:r>
      <w:r>
        <w:rPr>
          <w:sz w:val="23"/>
        </w:rPr>
        <w:t>registers</w:t>
      </w:r>
      <w:r>
        <w:rPr>
          <w:spacing w:val="-3"/>
          <w:sz w:val="23"/>
        </w:rPr>
        <w:t> </w:t>
      </w:r>
      <w:r>
        <w:rPr>
          <w:sz w:val="23"/>
        </w:rPr>
        <w:t>we</w:t>
      </w:r>
      <w:r>
        <w:rPr>
          <w:spacing w:val="-5"/>
          <w:sz w:val="23"/>
        </w:rPr>
        <w:t> </w:t>
      </w:r>
      <w:r>
        <w:rPr>
          <w:sz w:val="23"/>
        </w:rPr>
        <w:t>conducted</w:t>
      </w:r>
      <w:r>
        <w:rPr>
          <w:spacing w:val="-2"/>
          <w:sz w:val="23"/>
        </w:rPr>
        <w:t> </w:t>
      </w:r>
      <w:r>
        <w:rPr>
          <w:sz w:val="23"/>
        </w:rPr>
        <w:t>for</w:t>
      </w:r>
      <w:r>
        <w:rPr>
          <w:spacing w:val="-4"/>
          <w:sz w:val="23"/>
        </w:rPr>
        <w:t> </w:t>
      </w:r>
      <w:r>
        <w:rPr>
          <w:sz w:val="23"/>
        </w:rPr>
        <w:t>several</w:t>
      </w:r>
      <w:r>
        <w:rPr>
          <w:spacing w:val="-2"/>
          <w:sz w:val="23"/>
        </w:rPr>
        <w:t> </w:t>
      </w:r>
      <w:r>
        <w:rPr>
          <w:sz w:val="23"/>
        </w:rPr>
        <w:t>local</w:t>
      </w:r>
      <w:r>
        <w:rPr>
          <w:spacing w:val="-5"/>
          <w:sz w:val="23"/>
        </w:rPr>
        <w:t> </w:t>
      </w:r>
      <w:r>
        <w:rPr>
          <w:sz w:val="23"/>
        </w:rPr>
        <w:t>authorities</w:t>
      </w:r>
      <w:r>
        <w:rPr>
          <w:spacing w:val="-1"/>
          <w:sz w:val="23"/>
        </w:rPr>
        <w:t> </w:t>
      </w:r>
      <w:r>
        <w:rPr>
          <w:sz w:val="23"/>
        </w:rPr>
        <w:t>and</w:t>
      </w:r>
      <w:r>
        <w:rPr>
          <w:spacing w:val="-4"/>
          <w:sz w:val="23"/>
        </w:rPr>
        <w:t> </w:t>
      </w:r>
      <w:r>
        <w:rPr>
          <w:sz w:val="23"/>
        </w:rPr>
        <w:t>policy</w:t>
      </w:r>
      <w:r>
        <w:rPr>
          <w:spacing w:val="-3"/>
          <w:sz w:val="23"/>
        </w:rPr>
        <w:t> </w:t>
      </w:r>
      <w:r>
        <w:rPr>
          <w:sz w:val="23"/>
        </w:rPr>
        <w:t>and practice elements of registers researched as part of Tai Pawb Good Practice Briefings, member seminars and Accessible Housing Register Network which was then facilitated by Tai Pawb).</w:t>
      </w:r>
    </w:p>
    <w:p>
      <w:pPr>
        <w:spacing w:line="264" w:lineRule="auto" w:before="179"/>
        <w:ind w:left="1440" w:right="899" w:firstLine="0"/>
        <w:jc w:val="left"/>
        <w:rPr>
          <w:sz w:val="23"/>
        </w:rPr>
      </w:pPr>
      <w:r>
        <w:rPr>
          <w:sz w:val="23"/>
        </w:rPr>
        <w:t>In the course of this research we found, similarly to the Shelter Cymru research, that</w:t>
      </w:r>
      <w:r>
        <w:rPr>
          <w:spacing w:val="40"/>
          <w:sz w:val="23"/>
        </w:rPr>
        <w:t> </w:t>
      </w:r>
      <w:r>
        <w:rPr>
          <w:sz w:val="23"/>
        </w:rPr>
        <w:t>perceptions</w:t>
      </w:r>
      <w:r>
        <w:rPr>
          <w:spacing w:val="-1"/>
          <w:sz w:val="23"/>
        </w:rPr>
        <w:t> </w:t>
      </w:r>
      <w:r>
        <w:rPr>
          <w:sz w:val="23"/>
        </w:rPr>
        <w:t>of</w:t>
      </w:r>
      <w:r>
        <w:rPr>
          <w:spacing w:val="-6"/>
          <w:sz w:val="23"/>
        </w:rPr>
        <w:t> </w:t>
      </w:r>
      <w:r>
        <w:rPr>
          <w:sz w:val="23"/>
        </w:rPr>
        <w:t>what</w:t>
      </w:r>
      <w:r>
        <w:rPr>
          <w:spacing w:val="-3"/>
          <w:sz w:val="23"/>
        </w:rPr>
        <w:t> </w:t>
      </w:r>
      <w:r>
        <w:rPr>
          <w:sz w:val="23"/>
        </w:rPr>
        <w:t>constitutes</w:t>
      </w:r>
      <w:r>
        <w:rPr>
          <w:spacing w:val="-1"/>
          <w:sz w:val="23"/>
        </w:rPr>
        <w:t> </w:t>
      </w:r>
      <w:r>
        <w:rPr>
          <w:sz w:val="23"/>
        </w:rPr>
        <w:t>an</w:t>
      </w:r>
      <w:r>
        <w:rPr>
          <w:spacing w:val="-4"/>
          <w:sz w:val="23"/>
        </w:rPr>
        <w:t> </w:t>
      </w:r>
      <w:r>
        <w:rPr>
          <w:sz w:val="23"/>
        </w:rPr>
        <w:t>accessible</w:t>
      </w:r>
      <w:r>
        <w:rPr>
          <w:spacing w:val="-2"/>
          <w:sz w:val="23"/>
        </w:rPr>
        <w:t> </w:t>
      </w:r>
      <w:r>
        <w:rPr>
          <w:sz w:val="23"/>
        </w:rPr>
        <w:t>housing</w:t>
      </w:r>
      <w:r>
        <w:rPr>
          <w:spacing w:val="-3"/>
          <w:sz w:val="23"/>
        </w:rPr>
        <w:t> </w:t>
      </w:r>
      <w:r>
        <w:rPr>
          <w:sz w:val="23"/>
        </w:rPr>
        <w:t>register</w:t>
      </w:r>
      <w:r>
        <w:rPr>
          <w:spacing w:val="-1"/>
          <w:sz w:val="23"/>
        </w:rPr>
        <w:t> </w:t>
      </w:r>
      <w:r>
        <w:rPr>
          <w:sz w:val="23"/>
        </w:rPr>
        <w:t>varied</w:t>
      </w:r>
      <w:r>
        <w:rPr>
          <w:spacing w:val="-3"/>
          <w:sz w:val="23"/>
        </w:rPr>
        <w:t> </w:t>
      </w:r>
      <w:r>
        <w:rPr>
          <w:sz w:val="23"/>
        </w:rPr>
        <w:t>and,</w:t>
      </w:r>
      <w:r>
        <w:rPr>
          <w:spacing w:val="-3"/>
          <w:sz w:val="23"/>
        </w:rPr>
        <w:t> </w:t>
      </w:r>
      <w:r>
        <w:rPr>
          <w:sz w:val="23"/>
        </w:rPr>
        <w:t>on</w:t>
      </w:r>
      <w:r>
        <w:rPr>
          <w:spacing w:val="-6"/>
          <w:sz w:val="23"/>
        </w:rPr>
        <w:t> </w:t>
      </w:r>
      <w:r>
        <w:rPr>
          <w:sz w:val="23"/>
        </w:rPr>
        <w:t>initial</w:t>
      </w:r>
      <w:r>
        <w:rPr>
          <w:spacing w:val="-3"/>
          <w:sz w:val="23"/>
        </w:rPr>
        <w:t> </w:t>
      </w:r>
      <w:r>
        <w:rPr>
          <w:sz w:val="23"/>
        </w:rPr>
        <w:t>survey,</w:t>
      </w:r>
      <w:r>
        <w:rPr>
          <w:spacing w:val="-2"/>
          <w:sz w:val="23"/>
        </w:rPr>
        <w:t> </w:t>
      </w:r>
      <w:r>
        <w:rPr>
          <w:sz w:val="23"/>
        </w:rPr>
        <w:t>were sometimes limited. Some staff referred to a list of adapted properties as an Accessible Housing Register</w:t>
      </w:r>
      <w:r>
        <w:rPr>
          <w:spacing w:val="-2"/>
          <w:sz w:val="23"/>
        </w:rPr>
        <w:t> </w:t>
      </w:r>
      <w:r>
        <w:rPr>
          <w:sz w:val="23"/>
        </w:rPr>
        <w:t>(of</w:t>
      </w:r>
      <w:r>
        <w:rPr>
          <w:spacing w:val="-2"/>
          <w:sz w:val="23"/>
        </w:rPr>
        <w:t> </w:t>
      </w:r>
      <w:r>
        <w:rPr>
          <w:sz w:val="23"/>
        </w:rPr>
        <w:t>properties),</w:t>
      </w:r>
      <w:r>
        <w:rPr>
          <w:spacing w:val="-3"/>
          <w:sz w:val="23"/>
        </w:rPr>
        <w:t> </w:t>
      </w:r>
      <w:r>
        <w:rPr>
          <w:sz w:val="23"/>
        </w:rPr>
        <w:t>others defined</w:t>
      </w:r>
      <w:r>
        <w:rPr>
          <w:spacing w:val="-3"/>
          <w:sz w:val="23"/>
        </w:rPr>
        <w:t> </w:t>
      </w:r>
      <w:r>
        <w:rPr>
          <w:sz w:val="23"/>
        </w:rPr>
        <w:t>an</w:t>
      </w:r>
      <w:r>
        <w:rPr>
          <w:spacing w:val="-3"/>
          <w:sz w:val="23"/>
        </w:rPr>
        <w:t> </w:t>
      </w:r>
      <w:r>
        <w:rPr>
          <w:sz w:val="23"/>
        </w:rPr>
        <w:t>accessible housing</w:t>
      </w:r>
      <w:r>
        <w:rPr>
          <w:spacing w:val="-2"/>
          <w:sz w:val="23"/>
        </w:rPr>
        <w:t> </w:t>
      </w:r>
      <w:r>
        <w:rPr>
          <w:sz w:val="23"/>
        </w:rPr>
        <w:t>register as</w:t>
      </w:r>
      <w:r>
        <w:rPr>
          <w:spacing w:val="-1"/>
          <w:sz w:val="23"/>
        </w:rPr>
        <w:t> </w:t>
      </w:r>
      <w:r>
        <w:rPr>
          <w:sz w:val="23"/>
        </w:rPr>
        <w:t>the</w:t>
      </w:r>
      <w:r>
        <w:rPr>
          <w:spacing w:val="-1"/>
          <w:sz w:val="23"/>
        </w:rPr>
        <w:t> </w:t>
      </w:r>
      <w:r>
        <w:rPr>
          <w:sz w:val="23"/>
        </w:rPr>
        <w:t>list</w:t>
      </w:r>
      <w:r>
        <w:rPr>
          <w:spacing w:val="-1"/>
          <w:sz w:val="23"/>
        </w:rPr>
        <w:t> </w:t>
      </w:r>
      <w:r>
        <w:rPr>
          <w:sz w:val="23"/>
        </w:rPr>
        <w:t>of</w:t>
      </w:r>
      <w:r>
        <w:rPr>
          <w:spacing w:val="-2"/>
          <w:sz w:val="23"/>
        </w:rPr>
        <w:t> </w:t>
      </w:r>
      <w:r>
        <w:rPr>
          <w:sz w:val="23"/>
        </w:rPr>
        <w:t>applicants</w:t>
      </w:r>
      <w:r>
        <w:rPr>
          <w:spacing w:val="-4"/>
          <w:sz w:val="23"/>
        </w:rPr>
        <w:t> </w:t>
      </w:r>
      <w:r>
        <w:rPr>
          <w:sz w:val="23"/>
        </w:rPr>
        <w:t>(or the ability to identify them) with accessibility needs. In some places, little consideration was given to the specific processes governing the operation of an accessible housing register or allocation system as we started calling it – elements which this research explores in detail in the findings section.</w:t>
      </w:r>
    </w:p>
    <w:p>
      <w:pPr>
        <w:spacing w:after="0" w:line="264" w:lineRule="auto"/>
        <w:jc w:val="left"/>
        <w:rPr>
          <w:sz w:val="23"/>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64" w:lineRule="auto" w:before="34"/>
        <w:ind w:left="1440" w:right="881" w:firstLine="0"/>
        <w:jc w:val="left"/>
        <w:rPr>
          <w:sz w:val="23"/>
        </w:rPr>
      </w:pPr>
      <w:r>
        <w:rPr>
          <w:sz w:val="23"/>
        </w:rPr>
        <w:t>In 2016, Welsh Government published </w:t>
      </w:r>
      <w:r>
        <w:rPr>
          <w:i/>
          <w:sz w:val="23"/>
        </w:rPr>
        <w:t>Local Authorities ‘Common Housing Registers’ and</w:t>
      </w:r>
      <w:r>
        <w:rPr>
          <w:i/>
          <w:sz w:val="23"/>
        </w:rPr>
        <w:t> ‘Accessible Housing Registers’: A Report</w:t>
      </w:r>
      <w:r>
        <w:rPr>
          <w:sz w:val="23"/>
          <w:vertAlign w:val="superscript"/>
        </w:rPr>
        <w:t>4</w:t>
      </w:r>
      <w:r>
        <w:rPr>
          <w:sz w:val="23"/>
          <w:vertAlign w:val="baseline"/>
        </w:rPr>
        <w:t>. Methodology was based on an online survey of local authority staff and their perceptions. 17 local authorities stated that they have an accessible housing register. The standards reported however were varied, e.g. only three local authorities stated that their registers were continually updated and involved disabled people in their development, only 5 had some dedicated staff, 2 reported not being very effective (although some</w:t>
      </w:r>
      <w:r>
        <w:rPr>
          <w:spacing w:val="-3"/>
          <w:sz w:val="23"/>
          <w:vertAlign w:val="baseline"/>
        </w:rPr>
        <w:t> </w:t>
      </w:r>
      <w:r>
        <w:rPr>
          <w:sz w:val="23"/>
          <w:vertAlign w:val="baseline"/>
        </w:rPr>
        <w:t>of</w:t>
      </w:r>
      <w:r>
        <w:rPr>
          <w:spacing w:val="-2"/>
          <w:sz w:val="23"/>
          <w:vertAlign w:val="baseline"/>
        </w:rPr>
        <w:t> </w:t>
      </w:r>
      <w:r>
        <w:rPr>
          <w:sz w:val="23"/>
          <w:vertAlign w:val="baseline"/>
        </w:rPr>
        <w:t>this</w:t>
      </w:r>
      <w:r>
        <w:rPr>
          <w:spacing w:val="-1"/>
          <w:sz w:val="23"/>
          <w:vertAlign w:val="baseline"/>
        </w:rPr>
        <w:t> </w:t>
      </w:r>
      <w:r>
        <w:rPr>
          <w:sz w:val="23"/>
          <w:vertAlign w:val="baseline"/>
        </w:rPr>
        <w:t>might</w:t>
      </w:r>
      <w:r>
        <w:rPr>
          <w:spacing w:val="-2"/>
          <w:sz w:val="23"/>
          <w:vertAlign w:val="baseline"/>
        </w:rPr>
        <w:t> </w:t>
      </w:r>
      <w:r>
        <w:rPr>
          <w:sz w:val="23"/>
          <w:vertAlign w:val="baseline"/>
        </w:rPr>
        <w:t>have</w:t>
      </w:r>
      <w:r>
        <w:rPr>
          <w:spacing w:val="-1"/>
          <w:sz w:val="23"/>
          <w:vertAlign w:val="baseline"/>
        </w:rPr>
        <w:t> </w:t>
      </w:r>
      <w:r>
        <w:rPr>
          <w:sz w:val="23"/>
          <w:vertAlign w:val="baseline"/>
        </w:rPr>
        <w:t>been</w:t>
      </w:r>
      <w:r>
        <w:rPr>
          <w:spacing w:val="-2"/>
          <w:sz w:val="23"/>
          <w:vertAlign w:val="baseline"/>
        </w:rPr>
        <w:t> </w:t>
      </w:r>
      <w:r>
        <w:rPr>
          <w:sz w:val="23"/>
          <w:vertAlign w:val="baseline"/>
        </w:rPr>
        <w:t>driven</w:t>
      </w:r>
      <w:r>
        <w:rPr>
          <w:spacing w:val="-2"/>
          <w:sz w:val="23"/>
          <w:vertAlign w:val="baseline"/>
        </w:rPr>
        <w:t> </w:t>
      </w:r>
      <w:r>
        <w:rPr>
          <w:sz w:val="23"/>
          <w:vertAlign w:val="baseline"/>
        </w:rPr>
        <w:t>by</w:t>
      </w:r>
      <w:r>
        <w:rPr>
          <w:spacing w:val="-3"/>
          <w:sz w:val="23"/>
          <w:vertAlign w:val="baseline"/>
        </w:rPr>
        <w:t> </w:t>
      </w:r>
      <w:r>
        <w:rPr>
          <w:sz w:val="23"/>
          <w:vertAlign w:val="baseline"/>
        </w:rPr>
        <w:t>factors</w:t>
      </w:r>
      <w:r>
        <w:rPr>
          <w:spacing w:val="-2"/>
          <w:sz w:val="23"/>
          <w:vertAlign w:val="baseline"/>
        </w:rPr>
        <w:t> </w:t>
      </w:r>
      <w:r>
        <w:rPr>
          <w:sz w:val="23"/>
          <w:vertAlign w:val="baseline"/>
        </w:rPr>
        <w:t>such</w:t>
      </w:r>
      <w:r>
        <w:rPr>
          <w:spacing w:val="-4"/>
          <w:sz w:val="23"/>
          <w:vertAlign w:val="baseline"/>
        </w:rPr>
        <w:t> </w:t>
      </w:r>
      <w:r>
        <w:rPr>
          <w:sz w:val="23"/>
          <w:vertAlign w:val="baseline"/>
        </w:rPr>
        <w:t>as</w:t>
      </w:r>
      <w:r>
        <w:rPr>
          <w:spacing w:val="-1"/>
          <w:sz w:val="23"/>
          <w:vertAlign w:val="baseline"/>
        </w:rPr>
        <w:t> </w:t>
      </w:r>
      <w:r>
        <w:rPr>
          <w:sz w:val="23"/>
          <w:vertAlign w:val="baseline"/>
        </w:rPr>
        <w:t>general</w:t>
      </w:r>
      <w:r>
        <w:rPr>
          <w:spacing w:val="-4"/>
          <w:sz w:val="23"/>
          <w:vertAlign w:val="baseline"/>
        </w:rPr>
        <w:t> </w:t>
      </w:r>
      <w:r>
        <w:rPr>
          <w:sz w:val="23"/>
          <w:vertAlign w:val="baseline"/>
        </w:rPr>
        <w:t>shortage</w:t>
      </w:r>
      <w:r>
        <w:rPr>
          <w:spacing w:val="-3"/>
          <w:sz w:val="23"/>
          <w:vertAlign w:val="baseline"/>
        </w:rPr>
        <w:t> </w:t>
      </w:r>
      <w:r>
        <w:rPr>
          <w:sz w:val="23"/>
          <w:vertAlign w:val="baseline"/>
        </w:rPr>
        <w:t>of</w:t>
      </w:r>
      <w:r>
        <w:rPr>
          <w:spacing w:val="-2"/>
          <w:sz w:val="23"/>
          <w:vertAlign w:val="baseline"/>
        </w:rPr>
        <w:t> </w:t>
      </w:r>
      <w:r>
        <w:rPr>
          <w:sz w:val="23"/>
          <w:vertAlign w:val="baseline"/>
        </w:rPr>
        <w:t>accessible</w:t>
      </w:r>
      <w:r>
        <w:rPr>
          <w:spacing w:val="-1"/>
          <w:sz w:val="23"/>
          <w:vertAlign w:val="baseline"/>
        </w:rPr>
        <w:t> </w:t>
      </w:r>
      <w:r>
        <w:rPr>
          <w:sz w:val="23"/>
          <w:vertAlign w:val="baseline"/>
        </w:rPr>
        <w:t>housing</w:t>
      </w:r>
      <w:r>
        <w:rPr>
          <w:spacing w:val="-2"/>
          <w:sz w:val="23"/>
          <w:vertAlign w:val="baseline"/>
        </w:rPr>
        <w:t> </w:t>
      </w:r>
      <w:r>
        <w:rPr>
          <w:sz w:val="23"/>
          <w:vertAlign w:val="baseline"/>
        </w:rPr>
        <w:t>in the area/low turnover etc.).</w:t>
      </w:r>
    </w:p>
    <w:p>
      <w:pPr>
        <w:spacing w:line="264" w:lineRule="auto" w:before="181"/>
        <w:ind w:left="1440" w:right="881" w:firstLine="0"/>
        <w:jc w:val="left"/>
        <w:rPr>
          <w:sz w:val="23"/>
        </w:rPr>
      </w:pPr>
      <w:r>
        <w:rPr>
          <w:sz w:val="23"/>
        </w:rPr>
        <w:t>The extent to which the above research involved disabled people’s views, expectations or experiences</w:t>
      </w:r>
      <w:r>
        <w:rPr>
          <w:spacing w:val="-2"/>
          <w:sz w:val="23"/>
        </w:rPr>
        <w:t> </w:t>
      </w:r>
      <w:r>
        <w:rPr>
          <w:sz w:val="23"/>
        </w:rPr>
        <w:t>was</w:t>
      </w:r>
      <w:r>
        <w:rPr>
          <w:spacing w:val="-1"/>
          <w:sz w:val="23"/>
        </w:rPr>
        <w:t> </w:t>
      </w:r>
      <w:r>
        <w:rPr>
          <w:sz w:val="23"/>
        </w:rPr>
        <w:t>very</w:t>
      </w:r>
      <w:r>
        <w:rPr>
          <w:spacing w:val="-4"/>
          <w:sz w:val="23"/>
        </w:rPr>
        <w:t> </w:t>
      </w:r>
      <w:r>
        <w:rPr>
          <w:sz w:val="23"/>
        </w:rPr>
        <w:t>limited.</w:t>
      </w:r>
      <w:r>
        <w:rPr>
          <w:spacing w:val="-3"/>
          <w:sz w:val="23"/>
        </w:rPr>
        <w:t> </w:t>
      </w:r>
      <w:r>
        <w:rPr>
          <w:sz w:val="23"/>
        </w:rPr>
        <w:t>This</w:t>
      </w:r>
      <w:r>
        <w:rPr>
          <w:spacing w:val="-2"/>
          <w:sz w:val="23"/>
        </w:rPr>
        <w:t> </w:t>
      </w:r>
      <w:r>
        <w:rPr>
          <w:sz w:val="23"/>
        </w:rPr>
        <w:t>would</w:t>
      </w:r>
      <w:r>
        <w:rPr>
          <w:spacing w:val="-4"/>
          <w:sz w:val="23"/>
        </w:rPr>
        <w:t> </w:t>
      </w:r>
      <w:r>
        <w:rPr>
          <w:sz w:val="23"/>
        </w:rPr>
        <w:t>have</w:t>
      </w:r>
      <w:r>
        <w:rPr>
          <w:spacing w:val="-2"/>
          <w:sz w:val="23"/>
        </w:rPr>
        <w:t> </w:t>
      </w:r>
      <w:r>
        <w:rPr>
          <w:sz w:val="23"/>
        </w:rPr>
        <w:t>provided</w:t>
      </w:r>
      <w:r>
        <w:rPr>
          <w:spacing w:val="-3"/>
          <w:sz w:val="23"/>
        </w:rPr>
        <w:t> </w:t>
      </w:r>
      <w:r>
        <w:rPr>
          <w:sz w:val="23"/>
        </w:rPr>
        <w:t>a</w:t>
      </w:r>
      <w:r>
        <w:rPr>
          <w:spacing w:val="-3"/>
          <w:sz w:val="23"/>
        </w:rPr>
        <w:t> </w:t>
      </w:r>
      <w:r>
        <w:rPr>
          <w:sz w:val="23"/>
        </w:rPr>
        <w:t>much</w:t>
      </w:r>
      <w:r>
        <w:rPr>
          <w:spacing w:val="-3"/>
          <w:sz w:val="23"/>
        </w:rPr>
        <w:t> </w:t>
      </w:r>
      <w:r>
        <w:rPr>
          <w:sz w:val="23"/>
        </w:rPr>
        <w:t>fuller</w:t>
      </w:r>
      <w:r>
        <w:rPr>
          <w:spacing w:val="-4"/>
          <w:sz w:val="23"/>
        </w:rPr>
        <w:t> </w:t>
      </w:r>
      <w:r>
        <w:rPr>
          <w:sz w:val="23"/>
        </w:rPr>
        <w:t>picture</w:t>
      </w:r>
      <w:r>
        <w:rPr>
          <w:spacing w:val="-4"/>
          <w:sz w:val="23"/>
        </w:rPr>
        <w:t> </w:t>
      </w:r>
      <w:r>
        <w:rPr>
          <w:sz w:val="23"/>
        </w:rPr>
        <w:t>of</w:t>
      </w:r>
      <w:r>
        <w:rPr>
          <w:spacing w:val="-3"/>
          <w:sz w:val="23"/>
        </w:rPr>
        <w:t> </w:t>
      </w:r>
      <w:r>
        <w:rPr>
          <w:sz w:val="23"/>
        </w:rPr>
        <w:t>the</w:t>
      </w:r>
      <w:r>
        <w:rPr>
          <w:spacing w:val="-2"/>
          <w:sz w:val="23"/>
        </w:rPr>
        <w:t> </w:t>
      </w:r>
      <w:r>
        <w:rPr>
          <w:sz w:val="23"/>
        </w:rPr>
        <w:t>availability and effectiveness of accessible housing registers.</w:t>
      </w:r>
    </w:p>
    <w:p>
      <w:pPr>
        <w:spacing w:line="264" w:lineRule="auto" w:before="180"/>
        <w:ind w:left="1440" w:right="1003" w:firstLine="0"/>
        <w:jc w:val="left"/>
        <w:rPr>
          <w:sz w:val="23"/>
        </w:rPr>
      </w:pPr>
      <w:r>
        <w:rPr>
          <w:sz w:val="23"/>
        </w:rPr>
        <w:t>In 2018, Equality and Human Rights Commission Inquiry into Housing and Disabled People</w:t>
      </w:r>
      <w:r>
        <w:rPr>
          <w:sz w:val="23"/>
          <w:vertAlign w:val="superscript"/>
        </w:rPr>
        <w:t>5</w:t>
      </w:r>
      <w:r>
        <w:rPr>
          <w:sz w:val="23"/>
          <w:vertAlign w:val="baseline"/>
        </w:rPr>
        <w:t> found that only half of local authorities in Wales use an Accessible Housing Register (although this</w:t>
      </w:r>
      <w:r>
        <w:rPr>
          <w:spacing w:val="-1"/>
          <w:sz w:val="23"/>
          <w:vertAlign w:val="baseline"/>
        </w:rPr>
        <w:t> </w:t>
      </w:r>
      <w:r>
        <w:rPr>
          <w:sz w:val="23"/>
          <w:vertAlign w:val="baseline"/>
        </w:rPr>
        <w:t>was</w:t>
      </w:r>
      <w:r>
        <w:rPr>
          <w:spacing w:val="-3"/>
          <w:sz w:val="23"/>
          <w:vertAlign w:val="baseline"/>
        </w:rPr>
        <w:t> </w:t>
      </w:r>
      <w:r>
        <w:rPr>
          <w:sz w:val="23"/>
          <w:vertAlign w:val="baseline"/>
        </w:rPr>
        <w:t>still</w:t>
      </w:r>
      <w:r>
        <w:rPr>
          <w:spacing w:val="-4"/>
          <w:sz w:val="23"/>
          <w:vertAlign w:val="baseline"/>
        </w:rPr>
        <w:t> </w:t>
      </w:r>
      <w:r>
        <w:rPr>
          <w:sz w:val="23"/>
          <w:vertAlign w:val="baseline"/>
        </w:rPr>
        <w:t>much</w:t>
      </w:r>
      <w:r>
        <w:rPr>
          <w:spacing w:val="-2"/>
          <w:sz w:val="23"/>
          <w:vertAlign w:val="baseline"/>
        </w:rPr>
        <w:t> </w:t>
      </w:r>
      <w:r>
        <w:rPr>
          <w:sz w:val="23"/>
          <w:vertAlign w:val="baseline"/>
        </w:rPr>
        <w:t>better</w:t>
      </w:r>
      <w:r>
        <w:rPr>
          <w:spacing w:val="-2"/>
          <w:sz w:val="23"/>
          <w:vertAlign w:val="baseline"/>
        </w:rPr>
        <w:t> </w:t>
      </w:r>
      <w:r>
        <w:rPr>
          <w:sz w:val="23"/>
          <w:vertAlign w:val="baseline"/>
        </w:rPr>
        <w:t>than</w:t>
      </w:r>
      <w:r>
        <w:rPr>
          <w:spacing w:val="-3"/>
          <w:sz w:val="23"/>
          <w:vertAlign w:val="baseline"/>
        </w:rPr>
        <w:t> </w:t>
      </w:r>
      <w:r>
        <w:rPr>
          <w:sz w:val="23"/>
          <w:vertAlign w:val="baseline"/>
        </w:rPr>
        <w:t>the</w:t>
      </w:r>
      <w:r>
        <w:rPr>
          <w:spacing w:val="-1"/>
          <w:sz w:val="23"/>
          <w:vertAlign w:val="baseline"/>
        </w:rPr>
        <w:t> </w:t>
      </w:r>
      <w:r>
        <w:rPr>
          <w:sz w:val="23"/>
          <w:vertAlign w:val="baseline"/>
        </w:rPr>
        <w:t>UK</w:t>
      </w:r>
      <w:r>
        <w:rPr>
          <w:spacing w:val="-1"/>
          <w:sz w:val="23"/>
          <w:vertAlign w:val="baseline"/>
        </w:rPr>
        <w:t> </w:t>
      </w:r>
      <w:r>
        <w:rPr>
          <w:sz w:val="23"/>
          <w:vertAlign w:val="baseline"/>
        </w:rPr>
        <w:t>level</w:t>
      </w:r>
      <w:r>
        <w:rPr>
          <w:spacing w:val="-4"/>
          <w:sz w:val="23"/>
          <w:vertAlign w:val="baseline"/>
        </w:rPr>
        <w:t> </w:t>
      </w:r>
      <w:r>
        <w:rPr>
          <w:sz w:val="23"/>
          <w:vertAlign w:val="baseline"/>
        </w:rPr>
        <w:t>of</w:t>
      </w:r>
      <w:r>
        <w:rPr>
          <w:spacing w:val="-5"/>
          <w:sz w:val="23"/>
          <w:vertAlign w:val="baseline"/>
        </w:rPr>
        <w:t> </w:t>
      </w:r>
      <w:r>
        <w:rPr>
          <w:sz w:val="23"/>
          <w:vertAlign w:val="baseline"/>
        </w:rPr>
        <w:t>22%</w:t>
      </w:r>
      <w:r>
        <w:rPr>
          <w:spacing w:val="-6"/>
          <w:sz w:val="23"/>
          <w:vertAlign w:val="baseline"/>
        </w:rPr>
        <w:t> </w:t>
      </w:r>
      <w:r>
        <w:rPr>
          <w:sz w:val="23"/>
          <w:vertAlign w:val="baseline"/>
        </w:rPr>
        <w:t>of</w:t>
      </w:r>
      <w:r>
        <w:rPr>
          <w:spacing w:val="-2"/>
          <w:sz w:val="23"/>
          <w:vertAlign w:val="baseline"/>
        </w:rPr>
        <w:t> </w:t>
      </w:r>
      <w:r>
        <w:rPr>
          <w:sz w:val="23"/>
          <w:vertAlign w:val="baseline"/>
        </w:rPr>
        <w:t>local</w:t>
      </w:r>
      <w:r>
        <w:rPr>
          <w:spacing w:val="-2"/>
          <w:sz w:val="23"/>
          <w:vertAlign w:val="baseline"/>
        </w:rPr>
        <w:t> </w:t>
      </w:r>
      <w:r>
        <w:rPr>
          <w:sz w:val="23"/>
          <w:vertAlign w:val="baseline"/>
        </w:rPr>
        <w:t>authorities).</w:t>
      </w:r>
      <w:r>
        <w:rPr>
          <w:spacing w:val="-2"/>
          <w:sz w:val="23"/>
          <w:vertAlign w:val="baseline"/>
        </w:rPr>
        <w:t> </w:t>
      </w:r>
      <w:r>
        <w:rPr>
          <w:sz w:val="23"/>
          <w:vertAlign w:val="baseline"/>
        </w:rPr>
        <w:t>The</w:t>
      </w:r>
      <w:r>
        <w:rPr>
          <w:spacing w:val="-6"/>
          <w:sz w:val="23"/>
          <w:vertAlign w:val="baseline"/>
        </w:rPr>
        <w:t> </w:t>
      </w:r>
      <w:r>
        <w:rPr>
          <w:sz w:val="23"/>
          <w:vertAlign w:val="baseline"/>
        </w:rPr>
        <w:t>methodology</w:t>
      </w:r>
      <w:r>
        <w:rPr>
          <w:spacing w:val="-2"/>
          <w:sz w:val="23"/>
          <w:vertAlign w:val="baseline"/>
        </w:rPr>
        <w:t> </w:t>
      </w:r>
      <w:r>
        <w:rPr>
          <w:sz w:val="23"/>
          <w:vertAlign w:val="baseline"/>
        </w:rPr>
        <w:t>used was a survey.</w:t>
      </w:r>
    </w:p>
    <w:p>
      <w:pPr>
        <w:spacing w:before="181"/>
        <w:ind w:left="1440" w:right="0" w:firstLine="0"/>
        <w:jc w:val="left"/>
        <w:rPr>
          <w:sz w:val="23"/>
        </w:rPr>
      </w:pPr>
      <w:r>
        <w:rPr>
          <w:sz w:val="23"/>
        </w:rPr>
        <w:t>The</w:t>
      </w:r>
      <w:r>
        <w:rPr>
          <w:spacing w:val="-4"/>
          <w:sz w:val="23"/>
        </w:rPr>
        <w:t> </w:t>
      </w:r>
      <w:r>
        <w:rPr>
          <w:sz w:val="23"/>
        </w:rPr>
        <w:t>inquiry</w:t>
      </w:r>
      <w:r>
        <w:rPr>
          <w:spacing w:val="-5"/>
          <w:sz w:val="23"/>
        </w:rPr>
        <w:t> </w:t>
      </w:r>
      <w:r>
        <w:rPr>
          <w:sz w:val="23"/>
        </w:rPr>
        <w:t>made</w:t>
      </w:r>
      <w:r>
        <w:rPr>
          <w:spacing w:val="-3"/>
          <w:sz w:val="23"/>
        </w:rPr>
        <w:t> </w:t>
      </w:r>
      <w:r>
        <w:rPr>
          <w:sz w:val="23"/>
        </w:rPr>
        <w:t>the</w:t>
      </w:r>
      <w:r>
        <w:rPr>
          <w:spacing w:val="-3"/>
          <w:sz w:val="23"/>
        </w:rPr>
        <w:t> </w:t>
      </w:r>
      <w:r>
        <w:rPr>
          <w:sz w:val="23"/>
        </w:rPr>
        <w:t>following</w:t>
      </w:r>
      <w:r>
        <w:rPr>
          <w:spacing w:val="-2"/>
          <w:sz w:val="23"/>
        </w:rPr>
        <w:t> recommendations:</w:t>
      </w:r>
    </w:p>
    <w:p>
      <w:pPr>
        <w:pStyle w:val="BodyText"/>
        <w:spacing w:before="11"/>
        <w:rPr>
          <w:sz w:val="16"/>
        </w:rPr>
      </w:pPr>
    </w:p>
    <w:p>
      <w:pPr>
        <w:pStyle w:val="ListParagraph"/>
        <w:numPr>
          <w:ilvl w:val="0"/>
          <w:numId w:val="6"/>
        </w:numPr>
        <w:tabs>
          <w:tab w:pos="1800" w:val="left" w:leader="none"/>
          <w:tab w:pos="1801" w:val="left" w:leader="none"/>
        </w:tabs>
        <w:spacing w:line="240" w:lineRule="auto" w:before="1" w:after="0"/>
        <w:ind w:left="1800" w:right="923" w:hanging="360"/>
        <w:jc w:val="left"/>
        <w:rPr>
          <w:sz w:val="24"/>
        </w:rPr>
      </w:pPr>
      <w:r>
        <w:rPr>
          <w:sz w:val="24"/>
        </w:rPr>
        <w:t>Local</w:t>
      </w:r>
      <w:r>
        <w:rPr>
          <w:spacing w:val="-4"/>
          <w:sz w:val="24"/>
        </w:rPr>
        <w:t> </w:t>
      </w:r>
      <w:r>
        <w:rPr>
          <w:sz w:val="24"/>
        </w:rPr>
        <w:t>authorities</w:t>
      </w:r>
      <w:r>
        <w:rPr>
          <w:spacing w:val="-5"/>
          <w:sz w:val="24"/>
        </w:rPr>
        <w:t> </w:t>
      </w:r>
      <w:r>
        <w:rPr>
          <w:sz w:val="24"/>
        </w:rPr>
        <w:t>and</w:t>
      </w:r>
      <w:r>
        <w:rPr>
          <w:spacing w:val="-5"/>
          <w:sz w:val="24"/>
        </w:rPr>
        <w:t> </w:t>
      </w:r>
      <w:r>
        <w:rPr>
          <w:sz w:val="24"/>
        </w:rPr>
        <w:t>Registered</w:t>
      </w:r>
      <w:r>
        <w:rPr>
          <w:spacing w:val="-3"/>
          <w:sz w:val="24"/>
        </w:rPr>
        <w:t> </w:t>
      </w:r>
      <w:r>
        <w:rPr>
          <w:sz w:val="24"/>
        </w:rPr>
        <w:t>Social</w:t>
      </w:r>
      <w:r>
        <w:rPr>
          <w:spacing w:val="-6"/>
          <w:sz w:val="24"/>
        </w:rPr>
        <w:t> </w:t>
      </w:r>
      <w:r>
        <w:rPr>
          <w:sz w:val="24"/>
        </w:rPr>
        <w:t>Landlords</w:t>
      </w:r>
      <w:r>
        <w:rPr>
          <w:spacing w:val="-6"/>
          <w:sz w:val="24"/>
        </w:rPr>
        <w:t> </w:t>
      </w:r>
      <w:r>
        <w:rPr>
          <w:sz w:val="24"/>
        </w:rPr>
        <w:t>to</w:t>
      </w:r>
      <w:r>
        <w:rPr>
          <w:spacing w:val="-3"/>
          <w:sz w:val="24"/>
        </w:rPr>
        <w:t> </w:t>
      </w:r>
      <w:r>
        <w:rPr>
          <w:sz w:val="24"/>
        </w:rPr>
        <w:t>embed</w:t>
      </w:r>
      <w:r>
        <w:rPr>
          <w:spacing w:val="-5"/>
          <w:sz w:val="24"/>
        </w:rPr>
        <w:t> </w:t>
      </w:r>
      <w:r>
        <w:rPr>
          <w:sz w:val="24"/>
        </w:rPr>
        <w:t>independent</w:t>
      </w:r>
      <w:r>
        <w:rPr>
          <w:spacing w:val="-3"/>
          <w:sz w:val="24"/>
        </w:rPr>
        <w:t> </w:t>
      </w:r>
      <w:r>
        <w:rPr>
          <w:sz w:val="24"/>
        </w:rPr>
        <w:t>living</w:t>
      </w:r>
      <w:r>
        <w:rPr>
          <w:spacing w:val="-4"/>
          <w:sz w:val="24"/>
        </w:rPr>
        <w:t> </w:t>
      </w:r>
      <w:r>
        <w:rPr>
          <w:sz w:val="24"/>
        </w:rPr>
        <w:t>principles into assessment and allocations policies for social housing, to ensure real choice and </w:t>
      </w:r>
      <w:r>
        <w:rPr>
          <w:spacing w:val="-2"/>
          <w:sz w:val="24"/>
        </w:rPr>
        <w:t>control.</w:t>
      </w:r>
    </w:p>
    <w:p>
      <w:pPr>
        <w:pStyle w:val="ListParagraph"/>
        <w:numPr>
          <w:ilvl w:val="0"/>
          <w:numId w:val="6"/>
        </w:numPr>
        <w:tabs>
          <w:tab w:pos="1867" w:val="left" w:leader="none"/>
          <w:tab w:pos="1868" w:val="left" w:leader="none"/>
        </w:tabs>
        <w:spacing w:line="240" w:lineRule="auto" w:before="1" w:after="0"/>
        <w:ind w:left="1872" w:right="1190" w:hanging="432"/>
        <w:jc w:val="left"/>
        <w:rPr>
          <w:sz w:val="24"/>
        </w:rPr>
      </w:pPr>
      <w:r>
        <w:rPr>
          <w:sz w:val="24"/>
        </w:rPr>
        <w:t>Local</w:t>
      </w:r>
      <w:r>
        <w:rPr>
          <w:spacing w:val="-4"/>
          <w:sz w:val="24"/>
        </w:rPr>
        <w:t> </w:t>
      </w:r>
      <w:r>
        <w:rPr>
          <w:sz w:val="24"/>
        </w:rPr>
        <w:t>authorities</w:t>
      </w:r>
      <w:r>
        <w:rPr>
          <w:spacing w:val="-5"/>
          <w:sz w:val="24"/>
        </w:rPr>
        <w:t> </w:t>
      </w:r>
      <w:r>
        <w:rPr>
          <w:sz w:val="24"/>
        </w:rPr>
        <w:t>to</w:t>
      </w:r>
      <w:r>
        <w:rPr>
          <w:spacing w:val="-5"/>
          <w:sz w:val="24"/>
        </w:rPr>
        <w:t> </w:t>
      </w:r>
      <w:r>
        <w:rPr>
          <w:sz w:val="24"/>
        </w:rPr>
        <w:t>significantly</w:t>
      </w:r>
      <w:r>
        <w:rPr>
          <w:spacing w:val="-4"/>
          <w:sz w:val="24"/>
        </w:rPr>
        <w:t> </w:t>
      </w:r>
      <w:r>
        <w:rPr>
          <w:sz w:val="24"/>
        </w:rPr>
        <w:t>increase</w:t>
      </w:r>
      <w:r>
        <w:rPr>
          <w:spacing w:val="-5"/>
          <w:sz w:val="24"/>
        </w:rPr>
        <w:t> </w:t>
      </w:r>
      <w:r>
        <w:rPr>
          <w:sz w:val="24"/>
        </w:rPr>
        <w:t>their</w:t>
      </w:r>
      <w:r>
        <w:rPr>
          <w:spacing w:val="-3"/>
          <w:sz w:val="24"/>
        </w:rPr>
        <w:t> </w:t>
      </w:r>
      <w:r>
        <w:rPr>
          <w:sz w:val="24"/>
        </w:rPr>
        <w:t>knowledge</w:t>
      </w:r>
      <w:r>
        <w:rPr>
          <w:spacing w:val="-5"/>
          <w:sz w:val="24"/>
        </w:rPr>
        <w:t> </w:t>
      </w:r>
      <w:r>
        <w:rPr>
          <w:sz w:val="24"/>
        </w:rPr>
        <w:t>of</w:t>
      </w:r>
      <w:r>
        <w:rPr>
          <w:spacing w:val="-3"/>
          <w:sz w:val="24"/>
        </w:rPr>
        <w:t> </w:t>
      </w:r>
      <w:r>
        <w:rPr>
          <w:sz w:val="24"/>
        </w:rPr>
        <w:t>existing</w:t>
      </w:r>
      <w:r>
        <w:rPr>
          <w:spacing w:val="-4"/>
          <w:sz w:val="24"/>
        </w:rPr>
        <w:t> </w:t>
      </w:r>
      <w:r>
        <w:rPr>
          <w:sz w:val="24"/>
        </w:rPr>
        <w:t>accessible</w:t>
      </w:r>
      <w:r>
        <w:rPr>
          <w:spacing w:val="-3"/>
          <w:sz w:val="24"/>
        </w:rPr>
        <w:t> </w:t>
      </w:r>
      <w:r>
        <w:rPr>
          <w:sz w:val="24"/>
        </w:rPr>
        <w:t>social housing stock, and develop specialist support and information services to facilitate suitable matching.</w:t>
      </w:r>
    </w:p>
    <w:p>
      <w:pPr>
        <w:pStyle w:val="ListParagraph"/>
        <w:numPr>
          <w:ilvl w:val="1"/>
          <w:numId w:val="6"/>
        </w:numPr>
        <w:tabs>
          <w:tab w:pos="2160" w:val="left" w:leader="none"/>
          <w:tab w:pos="2161" w:val="left" w:leader="none"/>
        </w:tabs>
        <w:spacing w:line="240" w:lineRule="auto" w:before="0" w:after="0"/>
        <w:ind w:left="2160" w:right="1076" w:hanging="360"/>
        <w:jc w:val="left"/>
        <w:rPr>
          <w:sz w:val="24"/>
        </w:rPr>
      </w:pPr>
      <w:r>
        <w:rPr>
          <w:sz w:val="24"/>
        </w:rPr>
        <w:t>Local</w:t>
      </w:r>
      <w:r>
        <w:rPr>
          <w:spacing w:val="-2"/>
          <w:sz w:val="24"/>
        </w:rPr>
        <w:t> </w:t>
      </w:r>
      <w:r>
        <w:rPr>
          <w:sz w:val="24"/>
        </w:rPr>
        <w:t>authorities</w:t>
      </w:r>
      <w:r>
        <w:rPr>
          <w:spacing w:val="-3"/>
          <w:sz w:val="24"/>
        </w:rPr>
        <w:t> </w:t>
      </w:r>
      <w:r>
        <w:rPr>
          <w:sz w:val="24"/>
        </w:rPr>
        <w:t>to</w:t>
      </w:r>
      <w:r>
        <w:rPr>
          <w:spacing w:val="-4"/>
          <w:sz w:val="24"/>
        </w:rPr>
        <w:t> </w:t>
      </w:r>
      <w:r>
        <w:rPr>
          <w:sz w:val="24"/>
        </w:rPr>
        <w:t>apply</w:t>
      </w:r>
      <w:r>
        <w:rPr>
          <w:spacing w:val="-2"/>
          <w:sz w:val="24"/>
        </w:rPr>
        <w:t> </w:t>
      </w:r>
      <w:r>
        <w:rPr>
          <w:sz w:val="24"/>
        </w:rPr>
        <w:t>best</w:t>
      </w:r>
      <w:r>
        <w:rPr>
          <w:spacing w:val="-3"/>
          <w:sz w:val="24"/>
        </w:rPr>
        <w:t> </w:t>
      </w:r>
      <w:r>
        <w:rPr>
          <w:sz w:val="24"/>
        </w:rPr>
        <w:t>practices</w:t>
      </w:r>
      <w:r>
        <w:rPr>
          <w:spacing w:val="-2"/>
          <w:sz w:val="24"/>
        </w:rPr>
        <w:t> </w:t>
      </w:r>
      <w:r>
        <w:rPr>
          <w:sz w:val="24"/>
        </w:rPr>
        <w:t>on</w:t>
      </w:r>
      <w:r>
        <w:rPr>
          <w:spacing w:val="-3"/>
          <w:sz w:val="24"/>
        </w:rPr>
        <w:t> </w:t>
      </w:r>
      <w:r>
        <w:rPr>
          <w:sz w:val="24"/>
        </w:rPr>
        <w:t>the</w:t>
      </w:r>
      <w:r>
        <w:rPr>
          <w:spacing w:val="-3"/>
          <w:sz w:val="24"/>
        </w:rPr>
        <w:t> </w:t>
      </w:r>
      <w:r>
        <w:rPr>
          <w:sz w:val="24"/>
        </w:rPr>
        <w:t>use</w:t>
      </w:r>
      <w:r>
        <w:rPr>
          <w:spacing w:val="-2"/>
          <w:sz w:val="24"/>
        </w:rPr>
        <w:t> </w:t>
      </w:r>
      <w:r>
        <w:rPr>
          <w:sz w:val="24"/>
        </w:rPr>
        <w:t>of</w:t>
      </w:r>
      <w:r>
        <w:rPr>
          <w:spacing w:val="-3"/>
          <w:sz w:val="24"/>
        </w:rPr>
        <w:t> </w:t>
      </w:r>
      <w:r>
        <w:rPr>
          <w:sz w:val="24"/>
        </w:rPr>
        <w:t>Accessible</w:t>
      </w:r>
      <w:r>
        <w:rPr>
          <w:spacing w:val="-2"/>
          <w:sz w:val="24"/>
        </w:rPr>
        <w:t> </w:t>
      </w:r>
      <w:r>
        <w:rPr>
          <w:sz w:val="24"/>
        </w:rPr>
        <w:t>Housing</w:t>
      </w:r>
      <w:r>
        <w:rPr>
          <w:spacing w:val="-7"/>
          <w:sz w:val="24"/>
        </w:rPr>
        <w:t> </w:t>
      </w:r>
      <w:r>
        <w:rPr>
          <w:sz w:val="24"/>
        </w:rPr>
        <w:t>Registers, with the longer-term aim of the use of a standard methodology across all local </w:t>
      </w:r>
      <w:r>
        <w:rPr>
          <w:spacing w:val="-2"/>
          <w:sz w:val="24"/>
        </w:rPr>
        <w:t>authorities.</w:t>
      </w:r>
    </w:p>
    <w:p>
      <w:pPr>
        <w:pStyle w:val="ListParagraph"/>
        <w:numPr>
          <w:ilvl w:val="1"/>
          <w:numId w:val="6"/>
        </w:numPr>
        <w:tabs>
          <w:tab w:pos="2160" w:val="left" w:leader="none"/>
          <w:tab w:pos="2161" w:val="left" w:leader="none"/>
        </w:tabs>
        <w:spacing w:line="240" w:lineRule="auto" w:before="0" w:after="0"/>
        <w:ind w:left="2160" w:right="1047" w:hanging="360"/>
        <w:jc w:val="left"/>
        <w:rPr>
          <w:sz w:val="24"/>
        </w:rPr>
      </w:pPr>
      <w:r>
        <w:rPr>
          <w:sz w:val="24"/>
        </w:rPr>
        <w:t>The</w:t>
      </w:r>
      <w:r>
        <w:rPr>
          <w:spacing w:val="-3"/>
          <w:sz w:val="24"/>
        </w:rPr>
        <w:t> </w:t>
      </w:r>
      <w:r>
        <w:rPr>
          <w:sz w:val="24"/>
        </w:rPr>
        <w:t>Welsh</w:t>
      </w:r>
      <w:r>
        <w:rPr>
          <w:spacing w:val="-2"/>
          <w:sz w:val="24"/>
        </w:rPr>
        <w:t> </w:t>
      </w:r>
      <w:r>
        <w:rPr>
          <w:sz w:val="24"/>
        </w:rPr>
        <w:t>Government</w:t>
      </w:r>
      <w:r>
        <w:rPr>
          <w:spacing w:val="-3"/>
          <w:sz w:val="24"/>
        </w:rPr>
        <w:t> </w:t>
      </w:r>
      <w:r>
        <w:rPr>
          <w:sz w:val="24"/>
        </w:rPr>
        <w:t>to</w:t>
      </w:r>
      <w:r>
        <w:rPr>
          <w:spacing w:val="-3"/>
          <w:sz w:val="24"/>
        </w:rPr>
        <w:t> </w:t>
      </w:r>
      <w:r>
        <w:rPr>
          <w:sz w:val="24"/>
        </w:rPr>
        <w:t>publish</w:t>
      </w:r>
      <w:r>
        <w:rPr>
          <w:spacing w:val="-5"/>
          <w:sz w:val="24"/>
        </w:rPr>
        <w:t> </w:t>
      </w:r>
      <w:r>
        <w:rPr>
          <w:sz w:val="24"/>
        </w:rPr>
        <w:t>standards</w:t>
      </w:r>
      <w:r>
        <w:rPr>
          <w:spacing w:val="-4"/>
          <w:sz w:val="24"/>
        </w:rPr>
        <w:t> </w:t>
      </w:r>
      <w:r>
        <w:rPr>
          <w:sz w:val="24"/>
        </w:rPr>
        <w:t>and</w:t>
      </w:r>
      <w:r>
        <w:rPr>
          <w:spacing w:val="-7"/>
          <w:sz w:val="24"/>
        </w:rPr>
        <w:t> </w:t>
      </w:r>
      <w:r>
        <w:rPr>
          <w:sz w:val="24"/>
        </w:rPr>
        <w:t>monitor</w:t>
      </w:r>
      <w:r>
        <w:rPr>
          <w:spacing w:val="-3"/>
          <w:sz w:val="24"/>
        </w:rPr>
        <w:t> </w:t>
      </w:r>
      <w:r>
        <w:rPr>
          <w:sz w:val="24"/>
        </w:rPr>
        <w:t>and</w:t>
      </w:r>
      <w:r>
        <w:rPr>
          <w:spacing w:val="-5"/>
          <w:sz w:val="24"/>
        </w:rPr>
        <w:t> </w:t>
      </w:r>
      <w:r>
        <w:rPr>
          <w:sz w:val="24"/>
        </w:rPr>
        <w:t>publish</w:t>
      </w:r>
      <w:r>
        <w:rPr>
          <w:spacing w:val="-5"/>
          <w:sz w:val="24"/>
        </w:rPr>
        <w:t> </w:t>
      </w:r>
      <w:r>
        <w:rPr>
          <w:sz w:val="24"/>
        </w:rPr>
        <w:t>effectiveness of Accessible Housing Registers</w:t>
      </w:r>
    </w:p>
    <w:p>
      <w:pPr>
        <w:pStyle w:val="BodyText"/>
      </w:pPr>
    </w:p>
    <w:p>
      <w:pPr>
        <w:pStyle w:val="BodyText"/>
        <w:rPr>
          <w:sz w:val="20"/>
        </w:rPr>
      </w:pPr>
    </w:p>
    <w:p>
      <w:pPr>
        <w:spacing w:before="0"/>
        <w:ind w:left="1440" w:right="0" w:firstLine="0"/>
        <w:jc w:val="left"/>
        <w:rPr>
          <w:i/>
          <w:sz w:val="23"/>
        </w:rPr>
      </w:pPr>
      <w:r>
        <w:rPr>
          <w:i/>
          <w:sz w:val="23"/>
        </w:rPr>
        <w:t>In</w:t>
      </w:r>
      <w:r>
        <w:rPr>
          <w:i/>
          <w:spacing w:val="-4"/>
          <w:sz w:val="23"/>
        </w:rPr>
        <w:t> </w:t>
      </w:r>
      <w:r>
        <w:rPr>
          <w:i/>
          <w:sz w:val="23"/>
        </w:rPr>
        <w:t>2018</w:t>
      </w:r>
      <w:r>
        <w:rPr>
          <w:i/>
          <w:spacing w:val="-1"/>
          <w:sz w:val="23"/>
        </w:rPr>
        <w:t> </w:t>
      </w:r>
      <w:r>
        <w:rPr>
          <w:i/>
          <w:sz w:val="23"/>
        </w:rPr>
        <w:t>Wales</w:t>
      </w:r>
      <w:r>
        <w:rPr>
          <w:i/>
          <w:spacing w:val="-3"/>
          <w:sz w:val="23"/>
        </w:rPr>
        <w:t> </w:t>
      </w:r>
      <w:r>
        <w:rPr>
          <w:i/>
          <w:sz w:val="23"/>
        </w:rPr>
        <w:t>Audit</w:t>
      </w:r>
      <w:r>
        <w:rPr>
          <w:i/>
          <w:spacing w:val="-2"/>
          <w:sz w:val="23"/>
        </w:rPr>
        <w:t> </w:t>
      </w:r>
      <w:r>
        <w:rPr>
          <w:i/>
          <w:sz w:val="23"/>
        </w:rPr>
        <w:t>Office’s</w:t>
      </w:r>
      <w:r>
        <w:rPr>
          <w:i/>
          <w:spacing w:val="-4"/>
          <w:sz w:val="23"/>
        </w:rPr>
        <w:t> </w:t>
      </w:r>
      <w:r>
        <w:rPr>
          <w:i/>
          <w:sz w:val="23"/>
        </w:rPr>
        <w:t>Review</w:t>
      </w:r>
      <w:r>
        <w:rPr>
          <w:i/>
          <w:spacing w:val="-2"/>
          <w:sz w:val="23"/>
        </w:rPr>
        <w:t> </w:t>
      </w:r>
      <w:r>
        <w:rPr>
          <w:i/>
          <w:sz w:val="23"/>
        </w:rPr>
        <w:t>of</w:t>
      </w:r>
      <w:r>
        <w:rPr>
          <w:i/>
          <w:spacing w:val="-3"/>
          <w:sz w:val="23"/>
        </w:rPr>
        <w:t> </w:t>
      </w:r>
      <w:r>
        <w:rPr>
          <w:i/>
          <w:sz w:val="23"/>
        </w:rPr>
        <w:t>Housing</w:t>
      </w:r>
      <w:r>
        <w:rPr>
          <w:i/>
          <w:spacing w:val="-3"/>
          <w:sz w:val="23"/>
        </w:rPr>
        <w:t> </w:t>
      </w:r>
      <w:r>
        <w:rPr>
          <w:i/>
          <w:sz w:val="23"/>
        </w:rPr>
        <w:t>Adaptations</w:t>
      </w:r>
      <w:r>
        <w:rPr>
          <w:sz w:val="23"/>
          <w:vertAlign w:val="superscript"/>
        </w:rPr>
        <w:t>6</w:t>
      </w:r>
      <w:r>
        <w:rPr>
          <w:i/>
          <w:sz w:val="23"/>
          <w:vertAlign w:val="baseline"/>
        </w:rPr>
        <w:t>,</w:t>
      </w:r>
      <w:r>
        <w:rPr>
          <w:i/>
          <w:spacing w:val="-3"/>
          <w:sz w:val="23"/>
          <w:vertAlign w:val="baseline"/>
        </w:rPr>
        <w:t> </w:t>
      </w:r>
      <w:r>
        <w:rPr>
          <w:i/>
          <w:sz w:val="23"/>
          <w:vertAlign w:val="baseline"/>
        </w:rPr>
        <w:t>referred</w:t>
      </w:r>
      <w:r>
        <w:rPr>
          <w:i/>
          <w:spacing w:val="-3"/>
          <w:sz w:val="23"/>
          <w:vertAlign w:val="baseline"/>
        </w:rPr>
        <w:t> </w:t>
      </w:r>
      <w:r>
        <w:rPr>
          <w:i/>
          <w:spacing w:val="-5"/>
          <w:sz w:val="23"/>
          <w:vertAlign w:val="baseline"/>
        </w:rPr>
        <w:t>to:</w:t>
      </w:r>
    </w:p>
    <w:p>
      <w:pPr>
        <w:pStyle w:val="BodyText"/>
        <w:rPr>
          <w:i/>
        </w:rPr>
      </w:pPr>
    </w:p>
    <w:p>
      <w:pPr>
        <w:pStyle w:val="BodyText"/>
        <w:rPr>
          <w:i/>
          <w:sz w:val="33"/>
        </w:rPr>
      </w:pPr>
    </w:p>
    <w:p>
      <w:pPr>
        <w:spacing w:line="264" w:lineRule="auto" w:before="0"/>
        <w:ind w:left="1723" w:right="1677" w:firstLine="0"/>
        <w:jc w:val="both"/>
        <w:rPr>
          <w:i/>
          <w:sz w:val="23"/>
        </w:rPr>
      </w:pPr>
      <w:r>
        <w:rPr>
          <w:i/>
          <w:sz w:val="23"/>
        </w:rPr>
        <w:t>poor joint working practices between housing allocation staff and grants officers to</w:t>
      </w:r>
      <w:r>
        <w:rPr>
          <w:i/>
          <w:sz w:val="23"/>
        </w:rPr>
        <w:t> improve use of</w:t>
      </w:r>
      <w:r>
        <w:rPr>
          <w:i/>
          <w:spacing w:val="-1"/>
          <w:sz w:val="23"/>
        </w:rPr>
        <w:t> </w:t>
      </w:r>
      <w:r>
        <w:rPr>
          <w:i/>
          <w:sz w:val="23"/>
        </w:rPr>
        <w:t>already adapted</w:t>
      </w:r>
      <w:r>
        <w:rPr>
          <w:i/>
          <w:spacing w:val="-1"/>
          <w:sz w:val="23"/>
        </w:rPr>
        <w:t> </w:t>
      </w:r>
      <w:r>
        <w:rPr>
          <w:i/>
          <w:sz w:val="23"/>
        </w:rPr>
        <w:t>homes.</w:t>
      </w:r>
      <w:r>
        <w:rPr>
          <w:i/>
          <w:spacing w:val="-1"/>
          <w:sz w:val="23"/>
        </w:rPr>
        <w:t> </w:t>
      </w:r>
      <w:r>
        <w:rPr>
          <w:i/>
          <w:sz w:val="23"/>
        </w:rPr>
        <w:t>Policies</w:t>
      </w:r>
      <w:r>
        <w:rPr>
          <w:i/>
          <w:spacing w:val="-1"/>
          <w:sz w:val="23"/>
        </w:rPr>
        <w:t> </w:t>
      </w:r>
      <w:r>
        <w:rPr>
          <w:i/>
          <w:sz w:val="23"/>
        </w:rPr>
        <w:t>are</w:t>
      </w:r>
      <w:r>
        <w:rPr>
          <w:i/>
          <w:spacing w:val="-2"/>
          <w:sz w:val="23"/>
        </w:rPr>
        <w:t> </w:t>
      </w:r>
      <w:r>
        <w:rPr>
          <w:i/>
          <w:sz w:val="23"/>
        </w:rPr>
        <w:t>often</w:t>
      </w:r>
      <w:r>
        <w:rPr>
          <w:i/>
          <w:spacing w:val="-1"/>
          <w:sz w:val="23"/>
        </w:rPr>
        <w:t> </w:t>
      </w:r>
      <w:r>
        <w:rPr>
          <w:i/>
          <w:sz w:val="23"/>
        </w:rPr>
        <w:t>property, rather than</w:t>
      </w:r>
      <w:r>
        <w:rPr>
          <w:i/>
          <w:spacing w:val="-1"/>
          <w:sz w:val="23"/>
        </w:rPr>
        <w:t> </w:t>
      </w:r>
      <w:r>
        <w:rPr>
          <w:i/>
          <w:sz w:val="23"/>
        </w:rPr>
        <w:t>client focused, and rarely make the strategic link to other organisations and the wider needs of disabled and older people. This is despite the Welsh Government’s Framework for Action on Independent Living that commits to improving access to adapted and accessible housing for disabled people. The Framework identifies the Housing (Wales) Act 2014 and the use of Accessible Housing Registers as key opportunities to bring about improvements. Too often, matching applicants to adapted homes via accessible homes registers does not happen. Instead adaptation policies</w:t>
      </w:r>
      <w:r>
        <w:rPr>
          <w:i/>
          <w:spacing w:val="53"/>
          <w:sz w:val="23"/>
        </w:rPr>
        <w:t> </w:t>
      </w:r>
      <w:r>
        <w:rPr>
          <w:i/>
          <w:sz w:val="23"/>
        </w:rPr>
        <w:t>continue</w:t>
      </w:r>
      <w:r>
        <w:rPr>
          <w:i/>
          <w:spacing w:val="57"/>
          <w:sz w:val="23"/>
        </w:rPr>
        <w:t> </w:t>
      </w:r>
      <w:r>
        <w:rPr>
          <w:i/>
          <w:sz w:val="23"/>
        </w:rPr>
        <w:t>to</w:t>
      </w:r>
      <w:r>
        <w:rPr>
          <w:i/>
          <w:spacing w:val="56"/>
          <w:sz w:val="23"/>
        </w:rPr>
        <w:t> </w:t>
      </w:r>
      <w:r>
        <w:rPr>
          <w:i/>
          <w:sz w:val="23"/>
        </w:rPr>
        <w:t>be</w:t>
      </w:r>
      <w:r>
        <w:rPr>
          <w:i/>
          <w:spacing w:val="56"/>
          <w:sz w:val="23"/>
        </w:rPr>
        <w:t> </w:t>
      </w:r>
      <w:r>
        <w:rPr>
          <w:i/>
          <w:sz w:val="23"/>
        </w:rPr>
        <w:t>focused</w:t>
      </w:r>
      <w:r>
        <w:rPr>
          <w:i/>
          <w:spacing w:val="56"/>
          <w:sz w:val="23"/>
        </w:rPr>
        <w:t> </w:t>
      </w:r>
      <w:r>
        <w:rPr>
          <w:i/>
          <w:sz w:val="23"/>
        </w:rPr>
        <w:t>on</w:t>
      </w:r>
      <w:r>
        <w:rPr>
          <w:i/>
          <w:spacing w:val="55"/>
          <w:sz w:val="23"/>
        </w:rPr>
        <w:t> </w:t>
      </w:r>
      <w:r>
        <w:rPr>
          <w:i/>
          <w:sz w:val="23"/>
        </w:rPr>
        <w:t>the</w:t>
      </w:r>
      <w:r>
        <w:rPr>
          <w:i/>
          <w:spacing w:val="54"/>
          <w:sz w:val="23"/>
        </w:rPr>
        <w:t> </w:t>
      </w:r>
      <w:r>
        <w:rPr>
          <w:i/>
          <w:sz w:val="23"/>
        </w:rPr>
        <w:t>work</w:t>
      </w:r>
      <w:r>
        <w:rPr>
          <w:i/>
          <w:spacing w:val="56"/>
          <w:sz w:val="23"/>
        </w:rPr>
        <w:t> </w:t>
      </w:r>
      <w:r>
        <w:rPr>
          <w:i/>
          <w:sz w:val="23"/>
        </w:rPr>
        <w:t>of</w:t>
      </w:r>
      <w:r>
        <w:rPr>
          <w:i/>
          <w:spacing w:val="56"/>
          <w:sz w:val="23"/>
        </w:rPr>
        <w:t> </w:t>
      </w:r>
      <w:r>
        <w:rPr>
          <w:i/>
          <w:sz w:val="23"/>
        </w:rPr>
        <w:t>individual</w:t>
      </w:r>
      <w:r>
        <w:rPr>
          <w:i/>
          <w:spacing w:val="56"/>
          <w:sz w:val="23"/>
        </w:rPr>
        <w:t> </w:t>
      </w:r>
      <w:r>
        <w:rPr>
          <w:i/>
          <w:sz w:val="23"/>
        </w:rPr>
        <w:t>organisations,</w:t>
      </w:r>
      <w:r>
        <w:rPr>
          <w:i/>
          <w:spacing w:val="59"/>
          <w:sz w:val="23"/>
        </w:rPr>
        <w:t> </w:t>
      </w:r>
      <w:r>
        <w:rPr>
          <w:i/>
          <w:spacing w:val="-2"/>
          <w:sz w:val="23"/>
        </w:rPr>
        <w:t>usually</w:t>
      </w:r>
    </w:p>
    <w:p>
      <w:pPr>
        <w:pStyle w:val="BodyText"/>
        <w:spacing w:before="12"/>
        <w:rPr>
          <w:i/>
          <w:sz w:val="9"/>
        </w:rPr>
      </w:pPr>
      <w:r>
        <w:rPr/>
        <w:pict>
          <v:rect style="position:absolute;margin-left:72.024002pt;margin-top:7.30249pt;width:144.020pt;height:.84003pt;mso-position-horizontal-relative:page;mso-position-vertical-relative:paragraph;z-index:-15726080;mso-wrap-distance-left:0;mso-wrap-distance-right:0" id="docshape6" filled="true" fillcolor="#000000" stroked="false">
            <v:fill type="solid"/>
            <w10:wrap type="topAndBottom"/>
          </v:rect>
        </w:pict>
      </w:r>
    </w:p>
    <w:p>
      <w:pPr>
        <w:spacing w:before="109"/>
        <w:ind w:left="1440" w:right="0" w:firstLine="0"/>
        <w:jc w:val="left"/>
        <w:rPr>
          <w:rFonts w:ascii="Tw Cen MT"/>
          <w:sz w:val="20"/>
        </w:rPr>
      </w:pPr>
      <w:r>
        <w:rPr>
          <w:rFonts w:ascii="Tw Cen MT"/>
          <w:i/>
          <w:w w:val="95"/>
          <w:position w:val="5"/>
          <w:sz w:val="13"/>
        </w:rPr>
        <w:t>4</w:t>
      </w:r>
      <w:r>
        <w:rPr>
          <w:rFonts w:ascii="Tw Cen MT"/>
          <w:i/>
          <w:spacing w:val="70"/>
          <w:position w:val="5"/>
          <w:sz w:val="13"/>
        </w:rPr>
        <w:t>   </w:t>
      </w:r>
      <w:r>
        <w:rPr>
          <w:rFonts w:ascii="Tw Cen MT"/>
          <w:w w:val="95"/>
          <w:sz w:val="20"/>
        </w:rPr>
        <w:t>https://gov.wales/statistics-and-research/local-authority-survey-accessible-housing-</w:t>
      </w:r>
      <w:r>
        <w:rPr>
          <w:rFonts w:ascii="Tw Cen MT"/>
          <w:spacing w:val="-2"/>
          <w:w w:val="95"/>
          <w:sz w:val="20"/>
        </w:rPr>
        <w:t>registers/?lang=en</w:t>
      </w:r>
    </w:p>
    <w:p>
      <w:pPr>
        <w:spacing w:before="1"/>
        <w:ind w:left="1440" w:right="0" w:firstLine="0"/>
        <w:jc w:val="left"/>
        <w:rPr>
          <w:rFonts w:ascii="Tw Cen MT"/>
          <w:sz w:val="20"/>
        </w:rPr>
      </w:pPr>
      <w:r>
        <w:rPr>
          <w:rFonts w:ascii="Tw Cen MT"/>
          <w:w w:val="95"/>
          <w:position w:val="5"/>
          <w:sz w:val="13"/>
        </w:rPr>
        <w:t>5</w:t>
      </w:r>
      <w:r>
        <w:rPr>
          <w:rFonts w:ascii="Tw Cen MT"/>
          <w:spacing w:val="73"/>
          <w:w w:val="150"/>
          <w:position w:val="5"/>
          <w:sz w:val="13"/>
        </w:rPr>
        <w:t>   </w:t>
      </w:r>
      <w:r>
        <w:rPr>
          <w:rFonts w:ascii="Tw Cen MT"/>
          <w:w w:val="95"/>
          <w:sz w:val="20"/>
        </w:rPr>
        <w:t>https://</w:t>
      </w:r>
      <w:hyperlink r:id="rId8">
        <w:r>
          <w:rPr>
            <w:rFonts w:ascii="Tw Cen MT"/>
            <w:w w:val="95"/>
            <w:sz w:val="20"/>
          </w:rPr>
          <w:t>www.equalityhumanrights.com/sites/default/files/housing-and-disabled-people-wales-hidden-</w:t>
        </w:r>
        <w:r>
          <w:rPr>
            <w:rFonts w:ascii="Tw Cen MT"/>
            <w:spacing w:val="-2"/>
            <w:w w:val="95"/>
            <w:sz w:val="20"/>
          </w:rPr>
          <w:t>crisis.pdf</w:t>
        </w:r>
      </w:hyperlink>
    </w:p>
    <w:p>
      <w:pPr>
        <w:spacing w:before="0"/>
        <w:ind w:left="1440" w:right="0" w:firstLine="0"/>
        <w:jc w:val="left"/>
        <w:rPr>
          <w:rFonts w:ascii="Tw Cen MT"/>
          <w:sz w:val="20"/>
        </w:rPr>
      </w:pPr>
      <w:r>
        <w:rPr>
          <w:rFonts w:ascii="Tw Cen MT"/>
          <w:i/>
          <w:w w:val="95"/>
          <w:position w:val="5"/>
          <w:sz w:val="13"/>
        </w:rPr>
        <w:t>6</w:t>
      </w:r>
      <w:r>
        <w:rPr>
          <w:rFonts w:ascii="Tw Cen MT"/>
          <w:i/>
          <w:spacing w:val="64"/>
          <w:position w:val="5"/>
          <w:sz w:val="13"/>
        </w:rPr>
        <w:t>  </w:t>
      </w:r>
      <w:hyperlink r:id="rId9">
        <w:r>
          <w:rPr>
            <w:rFonts w:ascii="Tw Cen MT"/>
            <w:w w:val="95"/>
            <w:sz w:val="20"/>
          </w:rPr>
          <w:t>http://www.audit.wales/publication/housing-</w:t>
        </w:r>
        <w:r>
          <w:rPr>
            <w:rFonts w:ascii="Tw Cen MT"/>
            <w:spacing w:val="-2"/>
            <w:w w:val="95"/>
            <w:sz w:val="20"/>
          </w:rPr>
          <w:t>adaptations</w:t>
        </w:r>
      </w:hyperlink>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spacing w:line="264" w:lineRule="auto" w:before="34"/>
        <w:ind w:left="1723" w:right="1389" w:firstLine="0"/>
        <w:jc w:val="left"/>
        <w:rPr>
          <w:i/>
          <w:sz w:val="23"/>
        </w:rPr>
      </w:pPr>
      <w:r>
        <w:rPr>
          <w:i/>
          <w:sz w:val="23"/>
        </w:rPr>
        <w:t>centred</w:t>
      </w:r>
      <w:r>
        <w:rPr>
          <w:i/>
          <w:spacing w:val="34"/>
          <w:sz w:val="23"/>
        </w:rPr>
        <w:t> </w:t>
      </w:r>
      <w:r>
        <w:rPr>
          <w:i/>
          <w:sz w:val="23"/>
        </w:rPr>
        <w:t>on</w:t>
      </w:r>
      <w:r>
        <w:rPr>
          <w:i/>
          <w:spacing w:val="34"/>
          <w:sz w:val="23"/>
        </w:rPr>
        <w:t> </w:t>
      </w:r>
      <w:r>
        <w:rPr>
          <w:i/>
          <w:sz w:val="23"/>
        </w:rPr>
        <w:t>processes</w:t>
      </w:r>
      <w:r>
        <w:rPr>
          <w:i/>
          <w:spacing w:val="35"/>
          <w:sz w:val="23"/>
        </w:rPr>
        <w:t> </w:t>
      </w:r>
      <w:r>
        <w:rPr>
          <w:i/>
          <w:sz w:val="23"/>
        </w:rPr>
        <w:t>for</w:t>
      </w:r>
      <w:r>
        <w:rPr>
          <w:i/>
          <w:spacing w:val="33"/>
          <w:sz w:val="23"/>
        </w:rPr>
        <w:t> </w:t>
      </w:r>
      <w:r>
        <w:rPr>
          <w:i/>
          <w:sz w:val="23"/>
        </w:rPr>
        <w:t>deciding</w:t>
      </w:r>
      <w:r>
        <w:rPr>
          <w:i/>
          <w:spacing w:val="34"/>
          <w:sz w:val="23"/>
        </w:rPr>
        <w:t> </w:t>
      </w:r>
      <w:r>
        <w:rPr>
          <w:i/>
          <w:sz w:val="23"/>
        </w:rPr>
        <w:t>on</w:t>
      </w:r>
      <w:r>
        <w:rPr>
          <w:i/>
          <w:spacing w:val="34"/>
          <w:sz w:val="23"/>
        </w:rPr>
        <w:t> </w:t>
      </w:r>
      <w:r>
        <w:rPr>
          <w:i/>
          <w:sz w:val="23"/>
        </w:rPr>
        <w:t>and</w:t>
      </w:r>
      <w:r>
        <w:rPr>
          <w:i/>
          <w:spacing w:val="34"/>
          <w:sz w:val="23"/>
        </w:rPr>
        <w:t> </w:t>
      </w:r>
      <w:r>
        <w:rPr>
          <w:i/>
          <w:sz w:val="23"/>
        </w:rPr>
        <w:t>managing</w:t>
      </w:r>
      <w:r>
        <w:rPr>
          <w:i/>
          <w:spacing w:val="34"/>
          <w:sz w:val="23"/>
        </w:rPr>
        <w:t> </w:t>
      </w:r>
      <w:r>
        <w:rPr>
          <w:i/>
          <w:sz w:val="23"/>
        </w:rPr>
        <w:t>grant</w:t>
      </w:r>
      <w:r>
        <w:rPr>
          <w:i/>
          <w:spacing w:val="34"/>
          <w:sz w:val="23"/>
        </w:rPr>
        <w:t> </w:t>
      </w:r>
      <w:r>
        <w:rPr>
          <w:i/>
          <w:sz w:val="23"/>
        </w:rPr>
        <w:t>applications,</w:t>
      </w:r>
      <w:r>
        <w:rPr>
          <w:i/>
          <w:spacing w:val="35"/>
          <w:sz w:val="23"/>
        </w:rPr>
        <w:t> </w:t>
      </w:r>
      <w:r>
        <w:rPr>
          <w:i/>
          <w:sz w:val="23"/>
        </w:rPr>
        <w:t>approvals</w:t>
      </w:r>
      <w:r>
        <w:rPr>
          <w:i/>
          <w:sz w:val="23"/>
        </w:rPr>
        <w:t> and delivery or work to a social-housing landlord’s property.</w:t>
      </w:r>
    </w:p>
    <w:p>
      <w:pPr>
        <w:spacing w:line="264" w:lineRule="auto" w:before="181"/>
        <w:ind w:left="1440" w:right="881" w:firstLine="0"/>
        <w:jc w:val="left"/>
        <w:rPr>
          <w:i/>
          <w:sz w:val="23"/>
        </w:rPr>
      </w:pPr>
      <w:r>
        <w:rPr>
          <w:sz w:val="23"/>
        </w:rPr>
        <w:t>In this respect WAO recommended that local authorities work with partner agencies (health bodies, housing associations and Care and Repair) to strengthen their strategic focus for the provision</w:t>
      </w:r>
      <w:r>
        <w:rPr>
          <w:spacing w:val="-6"/>
          <w:sz w:val="23"/>
        </w:rPr>
        <w:t> </w:t>
      </w:r>
      <w:r>
        <w:rPr>
          <w:sz w:val="23"/>
        </w:rPr>
        <w:t>of</w:t>
      </w:r>
      <w:r>
        <w:rPr>
          <w:spacing w:val="-3"/>
          <w:sz w:val="23"/>
        </w:rPr>
        <w:t> </w:t>
      </w:r>
      <w:r>
        <w:rPr>
          <w:sz w:val="23"/>
        </w:rPr>
        <w:t>adaptations</w:t>
      </w:r>
      <w:r>
        <w:rPr>
          <w:spacing w:val="-2"/>
          <w:sz w:val="23"/>
        </w:rPr>
        <w:t> </w:t>
      </w:r>
      <w:r>
        <w:rPr>
          <w:sz w:val="23"/>
        </w:rPr>
        <w:t>by</w:t>
      </w:r>
      <w:r>
        <w:rPr>
          <w:spacing w:val="-3"/>
          <w:sz w:val="23"/>
        </w:rPr>
        <w:t> </w:t>
      </w:r>
      <w:r>
        <w:rPr>
          <w:sz w:val="23"/>
        </w:rPr>
        <w:t>(…)</w:t>
      </w:r>
      <w:r>
        <w:rPr>
          <w:spacing w:val="-3"/>
          <w:sz w:val="23"/>
        </w:rPr>
        <w:t> </w:t>
      </w:r>
      <w:r>
        <w:rPr>
          <w:sz w:val="23"/>
        </w:rPr>
        <w:t>(amongst</w:t>
      </w:r>
      <w:r>
        <w:rPr>
          <w:spacing w:val="-5"/>
          <w:sz w:val="23"/>
        </w:rPr>
        <w:t> </w:t>
      </w:r>
      <w:r>
        <w:rPr>
          <w:sz w:val="23"/>
        </w:rPr>
        <w:t>others)</w:t>
      </w:r>
      <w:r>
        <w:rPr>
          <w:spacing w:val="-3"/>
          <w:sz w:val="23"/>
        </w:rPr>
        <w:t> </w:t>
      </w:r>
      <w:r>
        <w:rPr>
          <w:i/>
          <w:sz w:val="23"/>
        </w:rPr>
        <w:t>linking</w:t>
      </w:r>
      <w:r>
        <w:rPr>
          <w:i/>
          <w:spacing w:val="-3"/>
          <w:sz w:val="23"/>
        </w:rPr>
        <w:t> </w:t>
      </w:r>
      <w:r>
        <w:rPr>
          <w:i/>
          <w:sz w:val="23"/>
        </w:rPr>
        <w:t>the</w:t>
      </w:r>
      <w:r>
        <w:rPr>
          <w:i/>
          <w:spacing w:val="-2"/>
          <w:sz w:val="23"/>
        </w:rPr>
        <w:t> </w:t>
      </w:r>
      <w:r>
        <w:rPr>
          <w:i/>
          <w:sz w:val="23"/>
        </w:rPr>
        <w:t>system</w:t>
      </w:r>
      <w:r>
        <w:rPr>
          <w:i/>
          <w:spacing w:val="-2"/>
          <w:sz w:val="23"/>
        </w:rPr>
        <w:t> </w:t>
      </w:r>
      <w:r>
        <w:rPr>
          <w:i/>
          <w:sz w:val="23"/>
        </w:rPr>
        <w:t>for</w:t>
      </w:r>
      <w:r>
        <w:rPr>
          <w:i/>
          <w:spacing w:val="-2"/>
          <w:sz w:val="23"/>
        </w:rPr>
        <w:t> </w:t>
      </w:r>
      <w:r>
        <w:rPr>
          <w:i/>
          <w:sz w:val="23"/>
        </w:rPr>
        <w:t>managing</w:t>
      </w:r>
      <w:r>
        <w:rPr>
          <w:i/>
          <w:spacing w:val="-3"/>
          <w:sz w:val="23"/>
        </w:rPr>
        <w:t> </w:t>
      </w:r>
      <w:r>
        <w:rPr>
          <w:i/>
          <w:sz w:val="23"/>
        </w:rPr>
        <w:t>and</w:t>
      </w:r>
      <w:r>
        <w:rPr>
          <w:i/>
          <w:spacing w:val="-4"/>
          <w:sz w:val="23"/>
        </w:rPr>
        <w:t> </w:t>
      </w:r>
      <w:r>
        <w:rPr>
          <w:i/>
          <w:sz w:val="23"/>
        </w:rPr>
        <w:t>delivering</w:t>
      </w:r>
      <w:r>
        <w:rPr>
          <w:i/>
          <w:sz w:val="23"/>
        </w:rPr>
        <w:t> adaptations with adapted housing policies and registers to make best use of already adapted </w:t>
      </w:r>
      <w:r>
        <w:rPr>
          <w:i/>
          <w:spacing w:val="-2"/>
          <w:sz w:val="23"/>
        </w:rPr>
        <w:t>homes.</w:t>
      </w:r>
    </w:p>
    <w:p>
      <w:pPr>
        <w:pStyle w:val="BodyText"/>
        <w:spacing w:before="6"/>
        <w:rPr>
          <w:i/>
          <w:sz w:val="16"/>
        </w:rPr>
      </w:pPr>
    </w:p>
    <w:p>
      <w:pPr>
        <w:pStyle w:val="Heading2"/>
        <w:numPr>
          <w:ilvl w:val="1"/>
          <w:numId w:val="4"/>
        </w:numPr>
        <w:tabs>
          <w:tab w:pos="2071" w:val="left" w:leader="none"/>
          <w:tab w:pos="2072" w:val="left" w:leader="none"/>
        </w:tabs>
        <w:spacing w:line="240" w:lineRule="auto" w:before="0" w:after="0"/>
        <w:ind w:left="2071" w:right="0" w:hanging="632"/>
        <w:jc w:val="left"/>
      </w:pPr>
      <w:bookmarkStart w:name="_bookmark8" w:id="9"/>
      <w:bookmarkEnd w:id="9"/>
      <w:r>
        <w:rPr>
          <w:color w:val="381F46"/>
        </w:rPr>
        <w:t>Hous</w:t>
      </w:r>
      <w:r>
        <w:rPr>
          <w:color w:val="381F46"/>
        </w:rPr>
        <w:t>ing</w:t>
      </w:r>
      <w:r>
        <w:rPr>
          <w:color w:val="381F46"/>
          <w:spacing w:val="-6"/>
        </w:rPr>
        <w:t> </w:t>
      </w:r>
      <w:r>
        <w:rPr>
          <w:color w:val="381F46"/>
        </w:rPr>
        <w:t>and</w:t>
      </w:r>
      <w:r>
        <w:rPr>
          <w:color w:val="381F46"/>
          <w:spacing w:val="-2"/>
        </w:rPr>
        <w:t> </w:t>
      </w:r>
      <w:r>
        <w:rPr>
          <w:color w:val="381F46"/>
        </w:rPr>
        <w:t>Disability:</w:t>
      </w:r>
      <w:r>
        <w:rPr>
          <w:color w:val="381F46"/>
          <w:spacing w:val="-4"/>
        </w:rPr>
        <w:t> </w:t>
      </w:r>
      <w:r>
        <w:rPr>
          <w:color w:val="381F46"/>
        </w:rPr>
        <w:t>Equality</w:t>
      </w:r>
      <w:r>
        <w:rPr>
          <w:color w:val="381F46"/>
          <w:spacing w:val="-3"/>
        </w:rPr>
        <w:t> </w:t>
      </w:r>
      <w:r>
        <w:rPr>
          <w:color w:val="381F46"/>
        </w:rPr>
        <w:t>and</w:t>
      </w:r>
      <w:r>
        <w:rPr>
          <w:color w:val="381F46"/>
          <w:spacing w:val="-2"/>
        </w:rPr>
        <w:t> </w:t>
      </w:r>
      <w:r>
        <w:rPr>
          <w:color w:val="381F46"/>
        </w:rPr>
        <w:t>Human</w:t>
      </w:r>
      <w:r>
        <w:rPr>
          <w:color w:val="381F46"/>
          <w:spacing w:val="-3"/>
        </w:rPr>
        <w:t> </w:t>
      </w:r>
      <w:r>
        <w:rPr>
          <w:color w:val="381F46"/>
        </w:rPr>
        <w:t>Rights</w:t>
      </w:r>
      <w:r>
        <w:rPr>
          <w:color w:val="381F46"/>
          <w:spacing w:val="-2"/>
        </w:rPr>
        <w:t> </w:t>
      </w:r>
      <w:r>
        <w:rPr>
          <w:color w:val="381F46"/>
        </w:rPr>
        <w:t>Commission</w:t>
      </w:r>
      <w:r>
        <w:rPr>
          <w:color w:val="381F46"/>
          <w:spacing w:val="-3"/>
        </w:rPr>
        <w:t> </w:t>
      </w:r>
      <w:r>
        <w:rPr>
          <w:color w:val="381F46"/>
          <w:spacing w:val="-2"/>
        </w:rPr>
        <w:t>Toolkit</w:t>
      </w:r>
    </w:p>
    <w:p>
      <w:pPr>
        <w:pStyle w:val="BodyText"/>
        <w:rPr>
          <w:b/>
        </w:rPr>
      </w:pPr>
    </w:p>
    <w:p>
      <w:pPr>
        <w:pStyle w:val="BodyText"/>
        <w:spacing w:before="6"/>
        <w:rPr>
          <w:b/>
          <w:sz w:val="23"/>
        </w:rPr>
      </w:pPr>
    </w:p>
    <w:p>
      <w:pPr>
        <w:spacing w:line="264" w:lineRule="auto" w:before="1"/>
        <w:ind w:left="1440" w:right="881" w:firstLine="0"/>
        <w:jc w:val="left"/>
        <w:rPr>
          <w:sz w:val="23"/>
        </w:rPr>
      </w:pPr>
      <w:r>
        <w:rPr>
          <w:sz w:val="23"/>
        </w:rPr>
        <w:t>In October 2018, the Equality and Human Rights Commission published a toolkit</w:t>
      </w:r>
      <w:r>
        <w:rPr>
          <w:sz w:val="23"/>
          <w:vertAlign w:val="superscript"/>
        </w:rPr>
        <w:t>7</w:t>
      </w:r>
      <w:r>
        <w:rPr>
          <w:sz w:val="23"/>
          <w:vertAlign w:val="baseline"/>
        </w:rPr>
        <w:t> for local authority</w:t>
      </w:r>
      <w:r>
        <w:rPr>
          <w:spacing w:val="-4"/>
          <w:sz w:val="23"/>
          <w:vertAlign w:val="baseline"/>
        </w:rPr>
        <w:t> </w:t>
      </w:r>
      <w:r>
        <w:rPr>
          <w:sz w:val="23"/>
          <w:vertAlign w:val="baseline"/>
        </w:rPr>
        <w:t>councilors</w:t>
      </w:r>
      <w:r>
        <w:rPr>
          <w:spacing w:val="-3"/>
          <w:sz w:val="23"/>
          <w:vertAlign w:val="baseline"/>
        </w:rPr>
        <w:t> </w:t>
      </w:r>
      <w:r>
        <w:rPr>
          <w:sz w:val="23"/>
          <w:vertAlign w:val="baseline"/>
        </w:rPr>
        <w:t>focusing</w:t>
      </w:r>
      <w:r>
        <w:rPr>
          <w:spacing w:val="-2"/>
          <w:sz w:val="23"/>
          <w:vertAlign w:val="baseline"/>
        </w:rPr>
        <w:t> </w:t>
      </w:r>
      <w:r>
        <w:rPr>
          <w:sz w:val="23"/>
          <w:vertAlign w:val="baseline"/>
        </w:rPr>
        <w:t>on</w:t>
      </w:r>
      <w:r>
        <w:rPr>
          <w:spacing w:val="-4"/>
          <w:sz w:val="23"/>
          <w:vertAlign w:val="baseline"/>
        </w:rPr>
        <w:t> </w:t>
      </w:r>
      <w:r>
        <w:rPr>
          <w:sz w:val="23"/>
          <w:vertAlign w:val="baseline"/>
        </w:rPr>
        <w:t>housing</w:t>
      </w:r>
      <w:r>
        <w:rPr>
          <w:spacing w:val="-3"/>
          <w:sz w:val="23"/>
          <w:vertAlign w:val="baseline"/>
        </w:rPr>
        <w:t> </w:t>
      </w:r>
      <w:r>
        <w:rPr>
          <w:sz w:val="23"/>
          <w:vertAlign w:val="baseline"/>
        </w:rPr>
        <w:t>and</w:t>
      </w:r>
      <w:r>
        <w:rPr>
          <w:spacing w:val="-4"/>
          <w:sz w:val="23"/>
          <w:vertAlign w:val="baseline"/>
        </w:rPr>
        <w:t> </w:t>
      </w:r>
      <w:r>
        <w:rPr>
          <w:sz w:val="23"/>
          <w:vertAlign w:val="baseline"/>
        </w:rPr>
        <w:t>disability,</w:t>
      </w:r>
      <w:r>
        <w:rPr>
          <w:spacing w:val="-2"/>
          <w:sz w:val="23"/>
          <w:vertAlign w:val="baseline"/>
        </w:rPr>
        <w:t> </w:t>
      </w:r>
      <w:r>
        <w:rPr>
          <w:sz w:val="23"/>
          <w:vertAlign w:val="baseline"/>
        </w:rPr>
        <w:t>with</w:t>
      </w:r>
      <w:r>
        <w:rPr>
          <w:spacing w:val="-4"/>
          <w:sz w:val="23"/>
          <w:vertAlign w:val="baseline"/>
        </w:rPr>
        <w:t> </w:t>
      </w:r>
      <w:r>
        <w:rPr>
          <w:sz w:val="23"/>
          <w:vertAlign w:val="baseline"/>
        </w:rPr>
        <w:t>the</w:t>
      </w:r>
      <w:r>
        <w:rPr>
          <w:spacing w:val="-2"/>
          <w:sz w:val="23"/>
          <w:vertAlign w:val="baseline"/>
        </w:rPr>
        <w:t> </w:t>
      </w:r>
      <w:r>
        <w:rPr>
          <w:sz w:val="23"/>
          <w:vertAlign w:val="baseline"/>
        </w:rPr>
        <w:t>aim</w:t>
      </w:r>
      <w:r>
        <w:rPr>
          <w:spacing w:val="-4"/>
          <w:sz w:val="23"/>
          <w:vertAlign w:val="baseline"/>
        </w:rPr>
        <w:t> </w:t>
      </w:r>
      <w:r>
        <w:rPr>
          <w:sz w:val="23"/>
          <w:vertAlign w:val="baseline"/>
        </w:rPr>
        <w:t>of</w:t>
      </w:r>
      <w:r>
        <w:rPr>
          <w:spacing w:val="-3"/>
          <w:sz w:val="23"/>
          <w:vertAlign w:val="baseline"/>
        </w:rPr>
        <w:t> </w:t>
      </w:r>
      <w:r>
        <w:rPr>
          <w:sz w:val="23"/>
          <w:vertAlign w:val="baseline"/>
        </w:rPr>
        <w:t>enabling</w:t>
      </w:r>
      <w:r>
        <w:rPr>
          <w:spacing w:val="-3"/>
          <w:sz w:val="23"/>
          <w:vertAlign w:val="baseline"/>
        </w:rPr>
        <w:t> </w:t>
      </w:r>
      <w:r>
        <w:rPr>
          <w:sz w:val="23"/>
          <w:vertAlign w:val="baseline"/>
        </w:rPr>
        <w:t>better</w:t>
      </w:r>
      <w:r>
        <w:rPr>
          <w:spacing w:val="-1"/>
          <w:sz w:val="23"/>
          <w:vertAlign w:val="baseline"/>
        </w:rPr>
        <w:t> </w:t>
      </w:r>
      <w:r>
        <w:rPr>
          <w:sz w:val="23"/>
          <w:vertAlign w:val="baseline"/>
        </w:rPr>
        <w:t>scrutiny and leadership on housing and disability matters.</w:t>
      </w:r>
    </w:p>
    <w:p>
      <w:pPr>
        <w:spacing w:line="264" w:lineRule="auto" w:before="180"/>
        <w:ind w:left="1440" w:right="881" w:firstLine="0"/>
        <w:jc w:val="left"/>
        <w:rPr>
          <w:sz w:val="23"/>
        </w:rPr>
      </w:pPr>
      <w:r>
        <w:rPr>
          <w:sz w:val="23"/>
        </w:rPr>
        <w:t>The</w:t>
      </w:r>
      <w:r>
        <w:rPr>
          <w:spacing w:val="-3"/>
          <w:sz w:val="23"/>
        </w:rPr>
        <w:t> </w:t>
      </w:r>
      <w:r>
        <w:rPr>
          <w:sz w:val="23"/>
        </w:rPr>
        <w:t>toolkit</w:t>
      </w:r>
      <w:r>
        <w:rPr>
          <w:spacing w:val="-3"/>
          <w:sz w:val="23"/>
        </w:rPr>
        <w:t> </w:t>
      </w:r>
      <w:r>
        <w:rPr>
          <w:sz w:val="23"/>
        </w:rPr>
        <w:t>focuses</w:t>
      </w:r>
      <w:r>
        <w:rPr>
          <w:spacing w:val="-4"/>
          <w:sz w:val="23"/>
        </w:rPr>
        <w:t> </w:t>
      </w:r>
      <w:r>
        <w:rPr>
          <w:sz w:val="23"/>
        </w:rPr>
        <w:t>on</w:t>
      </w:r>
      <w:r>
        <w:rPr>
          <w:spacing w:val="-4"/>
          <w:sz w:val="23"/>
        </w:rPr>
        <w:t> </w:t>
      </w:r>
      <w:r>
        <w:rPr>
          <w:sz w:val="23"/>
        </w:rPr>
        <w:t>a</w:t>
      </w:r>
      <w:r>
        <w:rPr>
          <w:spacing w:val="-3"/>
          <w:sz w:val="23"/>
        </w:rPr>
        <w:t> </w:t>
      </w:r>
      <w:r>
        <w:rPr>
          <w:sz w:val="23"/>
        </w:rPr>
        <w:t>number of</w:t>
      </w:r>
      <w:r>
        <w:rPr>
          <w:spacing w:val="-6"/>
          <w:sz w:val="23"/>
        </w:rPr>
        <w:t> </w:t>
      </w:r>
      <w:r>
        <w:rPr>
          <w:sz w:val="23"/>
        </w:rPr>
        <w:t>areas</w:t>
      </w:r>
      <w:r>
        <w:rPr>
          <w:spacing w:val="-4"/>
          <w:sz w:val="23"/>
        </w:rPr>
        <w:t> </w:t>
      </w:r>
      <w:r>
        <w:rPr>
          <w:sz w:val="23"/>
        </w:rPr>
        <w:t>relevant</w:t>
      </w:r>
      <w:r>
        <w:rPr>
          <w:spacing w:val="-3"/>
          <w:sz w:val="23"/>
        </w:rPr>
        <w:t> </w:t>
      </w:r>
      <w:r>
        <w:rPr>
          <w:sz w:val="23"/>
        </w:rPr>
        <w:t>to</w:t>
      </w:r>
      <w:r>
        <w:rPr>
          <w:spacing w:val="-1"/>
          <w:sz w:val="23"/>
        </w:rPr>
        <w:t> </w:t>
      </w:r>
      <w:r>
        <w:rPr>
          <w:sz w:val="23"/>
        </w:rPr>
        <w:t>housing</w:t>
      </w:r>
      <w:r>
        <w:rPr>
          <w:spacing w:val="-3"/>
          <w:sz w:val="23"/>
        </w:rPr>
        <w:t> </w:t>
      </w:r>
      <w:r>
        <w:rPr>
          <w:sz w:val="23"/>
        </w:rPr>
        <w:t>and</w:t>
      </w:r>
      <w:r>
        <w:rPr>
          <w:spacing w:val="-4"/>
          <w:sz w:val="23"/>
        </w:rPr>
        <w:t> </w:t>
      </w:r>
      <w:r>
        <w:rPr>
          <w:sz w:val="23"/>
        </w:rPr>
        <w:t>disability,</w:t>
      </w:r>
      <w:r>
        <w:rPr>
          <w:spacing w:val="-3"/>
          <w:sz w:val="23"/>
        </w:rPr>
        <w:t> </w:t>
      </w:r>
      <w:r>
        <w:rPr>
          <w:sz w:val="23"/>
        </w:rPr>
        <w:t>including</w:t>
      </w:r>
      <w:r>
        <w:rPr>
          <w:spacing w:val="-3"/>
          <w:sz w:val="23"/>
        </w:rPr>
        <w:t> </w:t>
      </w:r>
      <w:r>
        <w:rPr>
          <w:sz w:val="23"/>
        </w:rPr>
        <w:t>planning, development, adaptation systems and allocation. The toolkit defines an Accessible Housing Register as the following:</w:t>
      </w:r>
    </w:p>
    <w:p>
      <w:pPr>
        <w:pStyle w:val="BodyText"/>
        <w:rPr>
          <w:sz w:val="20"/>
        </w:rPr>
      </w:pPr>
    </w:p>
    <w:p>
      <w:pPr>
        <w:pStyle w:val="BodyText"/>
        <w:rPr>
          <w:sz w:val="20"/>
        </w:rPr>
      </w:pPr>
    </w:p>
    <w:p>
      <w:pPr>
        <w:pStyle w:val="BodyText"/>
        <w:spacing w:before="11"/>
        <w:rPr>
          <w:sz w:val="12"/>
        </w:rPr>
      </w:pPr>
      <w:r>
        <w:rPr/>
        <w:pict>
          <v:shape style="position:absolute;margin-left:65.543999pt;margin-top:10.190722pt;width:464.4pt;height:105.15pt;mso-position-horizontal-relative:page;mso-position-vertical-relative:paragraph;z-index:-15725568;mso-wrap-distance-left:0;mso-wrap-distance-right:0" type="#_x0000_t202" id="docshape7" filled="false" stroked="true" strokeweight="2.16pt" strokecolor="#381f46">
            <v:textbox inset="0,0,0,0">
              <w:txbxContent>
                <w:p>
                  <w:pPr>
                    <w:spacing w:line="276" w:lineRule="auto" w:before="18"/>
                    <w:ind w:left="108" w:right="176" w:firstLine="0"/>
                    <w:jc w:val="left"/>
                    <w:rPr>
                      <w:b/>
                      <w:sz w:val="24"/>
                    </w:rPr>
                  </w:pPr>
                  <w:r>
                    <w:rPr>
                      <w:b/>
                      <w:color w:val="910436"/>
                      <w:sz w:val="24"/>
                    </w:rPr>
                    <w:t>Accessible housing registers hold a detailed register of disabled people in need of accessible</w:t>
                  </w:r>
                  <w:r>
                    <w:rPr>
                      <w:b/>
                      <w:color w:val="910436"/>
                      <w:spacing w:val="-2"/>
                      <w:sz w:val="24"/>
                    </w:rPr>
                    <w:t> </w:t>
                  </w:r>
                  <w:r>
                    <w:rPr>
                      <w:b/>
                      <w:color w:val="910436"/>
                      <w:sz w:val="24"/>
                    </w:rPr>
                    <w:t>homes, together with</w:t>
                  </w:r>
                  <w:r>
                    <w:rPr>
                      <w:b/>
                      <w:color w:val="910436"/>
                      <w:spacing w:val="-2"/>
                      <w:sz w:val="24"/>
                    </w:rPr>
                    <w:t> </w:t>
                  </w:r>
                  <w:r>
                    <w:rPr>
                      <w:b/>
                      <w:color w:val="910436"/>
                      <w:sz w:val="24"/>
                    </w:rPr>
                    <w:t>a</w:t>
                  </w:r>
                  <w:r>
                    <w:rPr>
                      <w:b/>
                      <w:color w:val="910436"/>
                      <w:spacing w:val="-2"/>
                      <w:sz w:val="24"/>
                    </w:rPr>
                    <w:t> </w:t>
                  </w:r>
                  <w:r>
                    <w:rPr>
                      <w:b/>
                      <w:color w:val="910436"/>
                      <w:sz w:val="24"/>
                    </w:rPr>
                    <w:t>detailed register of</w:t>
                  </w:r>
                  <w:r>
                    <w:rPr>
                      <w:b/>
                      <w:color w:val="910436"/>
                      <w:spacing w:val="-2"/>
                      <w:sz w:val="24"/>
                    </w:rPr>
                    <w:t> </w:t>
                  </w:r>
                  <w:r>
                    <w:rPr>
                      <w:b/>
                      <w:color w:val="910436"/>
                      <w:sz w:val="24"/>
                    </w:rPr>
                    <w:t>accessible</w:t>
                  </w:r>
                  <w:r>
                    <w:rPr>
                      <w:b/>
                      <w:color w:val="910436"/>
                      <w:spacing w:val="-2"/>
                      <w:sz w:val="24"/>
                    </w:rPr>
                    <w:t> </w:t>
                  </w:r>
                  <w:r>
                    <w:rPr>
                      <w:b/>
                      <w:color w:val="910436"/>
                      <w:sz w:val="24"/>
                    </w:rPr>
                    <w:t>properties, their</w:t>
                  </w:r>
                  <w:r>
                    <w:rPr>
                      <w:b/>
                      <w:color w:val="910436"/>
                      <w:spacing w:val="-2"/>
                      <w:sz w:val="24"/>
                    </w:rPr>
                    <w:t> </w:t>
                  </w:r>
                  <w:r>
                    <w:rPr>
                      <w:b/>
                      <w:color w:val="910436"/>
                      <w:sz w:val="24"/>
                    </w:rPr>
                    <w:t>location and</w:t>
                  </w:r>
                  <w:r>
                    <w:rPr>
                      <w:b/>
                      <w:color w:val="910436"/>
                      <w:spacing w:val="-3"/>
                      <w:sz w:val="24"/>
                    </w:rPr>
                    <w:t> </w:t>
                  </w:r>
                  <w:r>
                    <w:rPr>
                      <w:b/>
                      <w:color w:val="910436"/>
                      <w:sz w:val="24"/>
                    </w:rPr>
                    <w:t>characteristics</w:t>
                  </w:r>
                  <w:r>
                    <w:rPr>
                      <w:b/>
                      <w:color w:val="910436"/>
                      <w:spacing w:val="-3"/>
                      <w:sz w:val="24"/>
                    </w:rPr>
                    <w:t> </w:t>
                  </w:r>
                  <w:r>
                    <w:rPr>
                      <w:b/>
                      <w:color w:val="910436"/>
                      <w:sz w:val="24"/>
                    </w:rPr>
                    <w:t>(or</w:t>
                  </w:r>
                  <w:r>
                    <w:rPr>
                      <w:b/>
                      <w:color w:val="910436"/>
                      <w:spacing w:val="-4"/>
                      <w:sz w:val="24"/>
                    </w:rPr>
                    <w:t> </w:t>
                  </w:r>
                  <w:r>
                    <w:rPr>
                      <w:b/>
                      <w:color w:val="910436"/>
                      <w:sz w:val="24"/>
                    </w:rPr>
                    <w:t>levels</w:t>
                  </w:r>
                  <w:r>
                    <w:rPr>
                      <w:b/>
                      <w:color w:val="910436"/>
                      <w:spacing w:val="-4"/>
                      <w:sz w:val="24"/>
                    </w:rPr>
                    <w:t> </w:t>
                  </w:r>
                  <w:r>
                    <w:rPr>
                      <w:b/>
                      <w:color w:val="910436"/>
                      <w:sz w:val="24"/>
                    </w:rPr>
                    <w:t>and</w:t>
                  </w:r>
                  <w:r>
                    <w:rPr>
                      <w:b/>
                      <w:color w:val="910436"/>
                      <w:spacing w:val="-3"/>
                      <w:sz w:val="24"/>
                    </w:rPr>
                    <w:t> </w:t>
                  </w:r>
                  <w:r>
                    <w:rPr>
                      <w:b/>
                      <w:color w:val="910436"/>
                      <w:sz w:val="24"/>
                    </w:rPr>
                    <w:t>types</w:t>
                  </w:r>
                  <w:r>
                    <w:rPr>
                      <w:b/>
                      <w:color w:val="910436"/>
                      <w:spacing w:val="-6"/>
                      <w:sz w:val="24"/>
                    </w:rPr>
                    <w:t> </w:t>
                  </w:r>
                  <w:r>
                    <w:rPr>
                      <w:b/>
                      <w:color w:val="910436"/>
                      <w:sz w:val="24"/>
                    </w:rPr>
                    <w:t>of</w:t>
                  </w:r>
                  <w:r>
                    <w:rPr>
                      <w:b/>
                      <w:color w:val="910436"/>
                      <w:spacing w:val="-2"/>
                      <w:sz w:val="24"/>
                    </w:rPr>
                    <w:t> </w:t>
                  </w:r>
                  <w:r>
                    <w:rPr>
                      <w:b/>
                      <w:color w:val="910436"/>
                      <w:sz w:val="24"/>
                    </w:rPr>
                    <w:t>accessibility).</w:t>
                  </w:r>
                  <w:r>
                    <w:rPr>
                      <w:b/>
                      <w:color w:val="910436"/>
                      <w:spacing w:val="-5"/>
                      <w:sz w:val="24"/>
                    </w:rPr>
                    <w:t> </w:t>
                  </w:r>
                  <w:r>
                    <w:rPr>
                      <w:b/>
                      <w:color w:val="910436"/>
                      <w:sz w:val="24"/>
                    </w:rPr>
                    <w:t>This</w:t>
                  </w:r>
                  <w:r>
                    <w:rPr>
                      <w:b/>
                      <w:color w:val="910436"/>
                      <w:spacing w:val="-6"/>
                      <w:sz w:val="24"/>
                    </w:rPr>
                    <w:t> </w:t>
                  </w:r>
                  <w:r>
                    <w:rPr>
                      <w:b/>
                      <w:color w:val="910436"/>
                      <w:sz w:val="24"/>
                    </w:rPr>
                    <w:t>enables</w:t>
                  </w:r>
                  <w:r>
                    <w:rPr>
                      <w:b/>
                      <w:color w:val="910436"/>
                      <w:spacing w:val="-4"/>
                      <w:sz w:val="24"/>
                    </w:rPr>
                    <w:t> </w:t>
                  </w:r>
                  <w:r>
                    <w:rPr>
                      <w:b/>
                      <w:color w:val="910436"/>
                      <w:sz w:val="24"/>
                    </w:rPr>
                    <w:t>effective</w:t>
                  </w:r>
                  <w:r>
                    <w:rPr>
                      <w:b/>
                      <w:color w:val="910436"/>
                      <w:spacing w:val="-5"/>
                      <w:sz w:val="24"/>
                    </w:rPr>
                    <w:t> </w:t>
                  </w:r>
                  <w:r>
                    <w:rPr>
                      <w:b/>
                      <w:color w:val="910436"/>
                      <w:sz w:val="24"/>
                    </w:rPr>
                    <w:t>matching of people and suitable homes. Some registers are separate to general waiting lists; others are embedded within waiting lists (categories are used to identify people with accessibility needs).</w:t>
                  </w:r>
                </w:p>
              </w:txbxContent>
            </v:textbox>
            <v:stroke dashstyle="solid"/>
            <w10:wrap type="topAndBottom"/>
          </v:shape>
        </w:pict>
      </w:r>
    </w:p>
    <w:p>
      <w:pPr>
        <w:pStyle w:val="BodyText"/>
        <w:rPr>
          <w:sz w:val="14"/>
        </w:rPr>
      </w:pPr>
    </w:p>
    <w:p>
      <w:pPr>
        <w:spacing w:line="264" w:lineRule="auto" w:before="54"/>
        <w:ind w:left="1440" w:right="1469" w:firstLine="52"/>
        <w:jc w:val="both"/>
        <w:rPr>
          <w:sz w:val="23"/>
        </w:rPr>
      </w:pPr>
      <w:r>
        <w:rPr>
          <w:sz w:val="23"/>
        </w:rPr>
        <w:t>The</w:t>
      </w:r>
      <w:r>
        <w:rPr>
          <w:spacing w:val="-2"/>
          <w:sz w:val="23"/>
        </w:rPr>
        <w:t> </w:t>
      </w:r>
      <w:r>
        <w:rPr>
          <w:sz w:val="23"/>
        </w:rPr>
        <w:t>toolkit</w:t>
      </w:r>
      <w:r>
        <w:rPr>
          <w:spacing w:val="-2"/>
          <w:sz w:val="23"/>
        </w:rPr>
        <w:t> </w:t>
      </w:r>
      <w:r>
        <w:rPr>
          <w:sz w:val="23"/>
        </w:rPr>
        <w:t>describes</w:t>
      </w:r>
      <w:r>
        <w:rPr>
          <w:spacing w:val="-2"/>
          <w:sz w:val="23"/>
        </w:rPr>
        <w:t> </w:t>
      </w:r>
      <w:r>
        <w:rPr>
          <w:sz w:val="23"/>
        </w:rPr>
        <w:t>accessible</w:t>
      </w:r>
      <w:r>
        <w:rPr>
          <w:spacing w:val="-3"/>
          <w:sz w:val="23"/>
        </w:rPr>
        <w:t> </w:t>
      </w:r>
      <w:r>
        <w:rPr>
          <w:sz w:val="23"/>
        </w:rPr>
        <w:t>housing</w:t>
      </w:r>
      <w:r>
        <w:rPr>
          <w:spacing w:val="-2"/>
          <w:sz w:val="23"/>
        </w:rPr>
        <w:t> </w:t>
      </w:r>
      <w:r>
        <w:rPr>
          <w:sz w:val="23"/>
        </w:rPr>
        <w:t>registers</w:t>
      </w:r>
      <w:r>
        <w:rPr>
          <w:spacing w:val="-3"/>
          <w:sz w:val="23"/>
        </w:rPr>
        <w:t> </w:t>
      </w:r>
      <w:r>
        <w:rPr>
          <w:sz w:val="23"/>
        </w:rPr>
        <w:t>as a</w:t>
      </w:r>
      <w:r>
        <w:rPr>
          <w:spacing w:val="-2"/>
          <w:sz w:val="23"/>
        </w:rPr>
        <w:t> </w:t>
      </w:r>
      <w:r>
        <w:rPr>
          <w:sz w:val="23"/>
        </w:rPr>
        <w:t>great</w:t>
      </w:r>
      <w:r>
        <w:rPr>
          <w:spacing w:val="-4"/>
          <w:sz w:val="23"/>
        </w:rPr>
        <w:t> </w:t>
      </w:r>
      <w:r>
        <w:rPr>
          <w:sz w:val="23"/>
        </w:rPr>
        <w:t>way</w:t>
      </w:r>
      <w:r>
        <w:rPr>
          <w:spacing w:val="-3"/>
          <w:sz w:val="23"/>
        </w:rPr>
        <w:t> </w:t>
      </w:r>
      <w:r>
        <w:rPr>
          <w:sz w:val="23"/>
        </w:rPr>
        <w:t>of</w:t>
      </w:r>
      <w:r>
        <w:rPr>
          <w:spacing w:val="-5"/>
          <w:sz w:val="23"/>
        </w:rPr>
        <w:t> </w:t>
      </w:r>
      <w:r>
        <w:rPr>
          <w:sz w:val="23"/>
        </w:rPr>
        <w:t>making</w:t>
      </w:r>
      <w:r>
        <w:rPr>
          <w:spacing w:val="-2"/>
          <w:sz w:val="23"/>
        </w:rPr>
        <w:t> </w:t>
      </w:r>
      <w:r>
        <w:rPr>
          <w:sz w:val="23"/>
        </w:rPr>
        <w:t>the</w:t>
      </w:r>
      <w:r>
        <w:rPr>
          <w:spacing w:val="-1"/>
          <w:sz w:val="23"/>
        </w:rPr>
        <w:t> </w:t>
      </w:r>
      <w:r>
        <w:rPr>
          <w:sz w:val="23"/>
        </w:rPr>
        <w:t>best</w:t>
      </w:r>
      <w:r>
        <w:rPr>
          <w:spacing w:val="-1"/>
          <w:sz w:val="23"/>
        </w:rPr>
        <w:t> </w:t>
      </w:r>
      <w:r>
        <w:rPr>
          <w:sz w:val="23"/>
        </w:rPr>
        <w:t>use</w:t>
      </w:r>
      <w:r>
        <w:rPr>
          <w:spacing w:val="-3"/>
          <w:sz w:val="23"/>
        </w:rPr>
        <w:t> </w:t>
      </w:r>
      <w:r>
        <w:rPr>
          <w:sz w:val="23"/>
        </w:rPr>
        <w:t>of available resources and letting adapted/accessible</w:t>
      </w:r>
      <w:r>
        <w:rPr>
          <w:spacing w:val="-2"/>
          <w:sz w:val="23"/>
        </w:rPr>
        <w:t> </w:t>
      </w:r>
      <w:r>
        <w:rPr>
          <w:sz w:val="23"/>
        </w:rPr>
        <w:t>homes to people who need them in an effective way. They can minimise the need to:</w:t>
      </w:r>
    </w:p>
    <w:p>
      <w:pPr>
        <w:pStyle w:val="ListParagraph"/>
        <w:numPr>
          <w:ilvl w:val="2"/>
          <w:numId w:val="4"/>
        </w:numPr>
        <w:tabs>
          <w:tab w:pos="2160" w:val="left" w:leader="none"/>
          <w:tab w:pos="2161" w:val="left" w:leader="none"/>
        </w:tabs>
        <w:spacing w:line="266" w:lineRule="auto" w:before="180" w:after="0"/>
        <w:ind w:left="2160" w:right="1952" w:hanging="360"/>
        <w:jc w:val="left"/>
        <w:rPr>
          <w:sz w:val="24"/>
        </w:rPr>
      </w:pPr>
      <w:r>
        <w:rPr>
          <w:sz w:val="24"/>
        </w:rPr>
        <w:t>remove</w:t>
      </w:r>
      <w:r>
        <w:rPr>
          <w:spacing w:val="-4"/>
          <w:sz w:val="24"/>
        </w:rPr>
        <w:t> </w:t>
      </w:r>
      <w:r>
        <w:rPr>
          <w:sz w:val="24"/>
        </w:rPr>
        <w:t>established</w:t>
      </w:r>
      <w:r>
        <w:rPr>
          <w:spacing w:val="-1"/>
          <w:sz w:val="24"/>
        </w:rPr>
        <w:t> </w:t>
      </w:r>
      <w:r>
        <w:rPr>
          <w:sz w:val="24"/>
        </w:rPr>
        <w:t>adaptations</w:t>
      </w:r>
      <w:r>
        <w:rPr>
          <w:spacing w:val="-6"/>
          <w:sz w:val="24"/>
        </w:rPr>
        <w:t> </w:t>
      </w:r>
      <w:r>
        <w:rPr>
          <w:sz w:val="24"/>
        </w:rPr>
        <w:t>which</w:t>
      </w:r>
      <w:r>
        <w:rPr>
          <w:spacing w:val="-5"/>
          <w:sz w:val="24"/>
        </w:rPr>
        <w:t> </w:t>
      </w:r>
      <w:r>
        <w:rPr>
          <w:sz w:val="24"/>
        </w:rPr>
        <w:t>could</w:t>
      </w:r>
      <w:r>
        <w:rPr>
          <w:spacing w:val="-5"/>
          <w:sz w:val="24"/>
        </w:rPr>
        <w:t> </w:t>
      </w:r>
      <w:r>
        <w:rPr>
          <w:sz w:val="24"/>
        </w:rPr>
        <w:t>benefit</w:t>
      </w:r>
      <w:r>
        <w:rPr>
          <w:spacing w:val="-5"/>
          <w:sz w:val="24"/>
        </w:rPr>
        <w:t> </w:t>
      </w:r>
      <w:r>
        <w:rPr>
          <w:sz w:val="24"/>
        </w:rPr>
        <w:t>other</w:t>
      </w:r>
      <w:r>
        <w:rPr>
          <w:spacing w:val="-5"/>
          <w:sz w:val="24"/>
        </w:rPr>
        <w:t> </w:t>
      </w:r>
      <w:r>
        <w:rPr>
          <w:sz w:val="24"/>
        </w:rPr>
        <w:t>applicants</w:t>
      </w:r>
      <w:r>
        <w:rPr>
          <w:spacing w:val="-6"/>
          <w:sz w:val="24"/>
        </w:rPr>
        <w:t> </w:t>
      </w:r>
      <w:r>
        <w:rPr>
          <w:sz w:val="24"/>
        </w:rPr>
        <w:t>with accessibility needs</w:t>
      </w:r>
    </w:p>
    <w:p>
      <w:pPr>
        <w:pStyle w:val="ListParagraph"/>
        <w:numPr>
          <w:ilvl w:val="3"/>
          <w:numId w:val="4"/>
        </w:numPr>
        <w:tabs>
          <w:tab w:pos="2520" w:val="left" w:leader="none"/>
          <w:tab w:pos="2521" w:val="left" w:leader="none"/>
        </w:tabs>
        <w:spacing w:line="264" w:lineRule="auto" w:before="175" w:after="0"/>
        <w:ind w:left="2520" w:right="1638" w:hanging="360"/>
        <w:jc w:val="left"/>
        <w:rPr>
          <w:sz w:val="24"/>
        </w:rPr>
      </w:pPr>
      <w:r>
        <w:rPr>
          <w:sz w:val="24"/>
        </w:rPr>
        <w:t>install</w:t>
      </w:r>
      <w:r>
        <w:rPr>
          <w:spacing w:val="-4"/>
          <w:sz w:val="24"/>
        </w:rPr>
        <w:t> </w:t>
      </w:r>
      <w:r>
        <w:rPr>
          <w:sz w:val="24"/>
        </w:rPr>
        <w:t>adaptations</w:t>
      </w:r>
      <w:r>
        <w:rPr>
          <w:spacing w:val="-4"/>
          <w:sz w:val="24"/>
        </w:rPr>
        <w:t> </w:t>
      </w:r>
      <w:r>
        <w:rPr>
          <w:sz w:val="24"/>
        </w:rPr>
        <w:t>in</w:t>
      </w:r>
      <w:r>
        <w:rPr>
          <w:spacing w:val="-3"/>
          <w:sz w:val="24"/>
        </w:rPr>
        <w:t> </w:t>
      </w:r>
      <w:r>
        <w:rPr>
          <w:sz w:val="24"/>
        </w:rPr>
        <w:t>a</w:t>
      </w:r>
      <w:r>
        <w:rPr>
          <w:spacing w:val="-4"/>
          <w:sz w:val="24"/>
        </w:rPr>
        <w:t> </w:t>
      </w:r>
      <w:r>
        <w:rPr>
          <w:sz w:val="24"/>
        </w:rPr>
        <w:t>non-adapted</w:t>
      </w:r>
      <w:r>
        <w:rPr>
          <w:spacing w:val="-2"/>
          <w:sz w:val="24"/>
        </w:rPr>
        <w:t> </w:t>
      </w:r>
      <w:r>
        <w:rPr>
          <w:sz w:val="24"/>
        </w:rPr>
        <w:t>home</w:t>
      </w:r>
      <w:r>
        <w:rPr>
          <w:spacing w:val="-1"/>
          <w:sz w:val="24"/>
        </w:rPr>
        <w:t> </w:t>
      </w:r>
      <w:r>
        <w:rPr>
          <w:sz w:val="24"/>
        </w:rPr>
        <w:t>(if</w:t>
      </w:r>
      <w:r>
        <w:rPr>
          <w:spacing w:val="-4"/>
          <w:sz w:val="24"/>
        </w:rPr>
        <w:t> </w:t>
      </w:r>
      <w:r>
        <w:rPr>
          <w:sz w:val="24"/>
        </w:rPr>
        <w:t>this</w:t>
      </w:r>
      <w:r>
        <w:rPr>
          <w:spacing w:val="-4"/>
          <w:sz w:val="24"/>
        </w:rPr>
        <w:t> </w:t>
      </w:r>
      <w:r>
        <w:rPr>
          <w:sz w:val="24"/>
        </w:rPr>
        <w:t>was</w:t>
      </w:r>
      <w:r>
        <w:rPr>
          <w:spacing w:val="-2"/>
          <w:sz w:val="24"/>
        </w:rPr>
        <w:t> </w:t>
      </w:r>
      <w:r>
        <w:rPr>
          <w:sz w:val="24"/>
        </w:rPr>
        <w:t>let</w:t>
      </w:r>
      <w:r>
        <w:rPr>
          <w:spacing w:val="-2"/>
          <w:sz w:val="24"/>
        </w:rPr>
        <w:t> </w:t>
      </w:r>
      <w:r>
        <w:rPr>
          <w:sz w:val="24"/>
        </w:rPr>
        <w:t>to</w:t>
      </w:r>
      <w:r>
        <w:rPr>
          <w:spacing w:val="-4"/>
          <w:sz w:val="24"/>
        </w:rPr>
        <w:t> </w:t>
      </w:r>
      <w:r>
        <w:rPr>
          <w:sz w:val="24"/>
        </w:rPr>
        <w:t>a</w:t>
      </w:r>
      <w:r>
        <w:rPr>
          <w:spacing w:val="-4"/>
          <w:sz w:val="24"/>
        </w:rPr>
        <w:t> </w:t>
      </w:r>
      <w:r>
        <w:rPr>
          <w:sz w:val="24"/>
        </w:rPr>
        <w:t>person</w:t>
      </w:r>
      <w:r>
        <w:rPr>
          <w:spacing w:val="-1"/>
          <w:sz w:val="24"/>
        </w:rPr>
        <w:t> </w:t>
      </w:r>
      <w:r>
        <w:rPr>
          <w:sz w:val="24"/>
        </w:rPr>
        <w:t>with accessibility needs).</w:t>
      </w:r>
    </w:p>
    <w:p>
      <w:pPr>
        <w:pStyle w:val="ListParagraph"/>
        <w:numPr>
          <w:ilvl w:val="2"/>
          <w:numId w:val="4"/>
        </w:numPr>
        <w:tabs>
          <w:tab w:pos="2160" w:val="left" w:leader="none"/>
          <w:tab w:pos="2161" w:val="left" w:leader="none"/>
        </w:tabs>
        <w:spacing w:line="266" w:lineRule="auto" w:before="179" w:after="0"/>
        <w:ind w:left="2160" w:right="1557" w:hanging="360"/>
        <w:jc w:val="left"/>
        <w:rPr>
          <w:sz w:val="24"/>
        </w:rPr>
      </w:pPr>
      <w:r>
        <w:rPr>
          <w:sz w:val="24"/>
        </w:rPr>
        <w:t>Enabling</w:t>
      </w:r>
      <w:r>
        <w:rPr>
          <w:spacing w:val="-6"/>
          <w:sz w:val="24"/>
        </w:rPr>
        <w:t> </w:t>
      </w:r>
      <w:r>
        <w:rPr>
          <w:sz w:val="24"/>
        </w:rPr>
        <w:t>budget</w:t>
      </w:r>
      <w:r>
        <w:rPr>
          <w:spacing w:val="-3"/>
          <w:sz w:val="24"/>
        </w:rPr>
        <w:t> </w:t>
      </w:r>
      <w:r>
        <w:rPr>
          <w:sz w:val="24"/>
        </w:rPr>
        <w:t>savings</w:t>
      </w:r>
      <w:r>
        <w:rPr>
          <w:spacing w:val="-6"/>
          <w:sz w:val="24"/>
        </w:rPr>
        <w:t> </w:t>
      </w:r>
      <w:r>
        <w:rPr>
          <w:sz w:val="24"/>
        </w:rPr>
        <w:t>on</w:t>
      </w:r>
      <w:r>
        <w:rPr>
          <w:spacing w:val="-5"/>
          <w:sz w:val="24"/>
        </w:rPr>
        <w:t> </w:t>
      </w:r>
      <w:r>
        <w:rPr>
          <w:sz w:val="24"/>
        </w:rPr>
        <w:t>Disabled</w:t>
      </w:r>
      <w:r>
        <w:rPr>
          <w:spacing w:val="-4"/>
          <w:sz w:val="24"/>
        </w:rPr>
        <w:t> </w:t>
      </w:r>
      <w:r>
        <w:rPr>
          <w:sz w:val="24"/>
        </w:rPr>
        <w:t>Facilities</w:t>
      </w:r>
      <w:r>
        <w:rPr>
          <w:spacing w:val="-4"/>
          <w:sz w:val="24"/>
        </w:rPr>
        <w:t> </w:t>
      </w:r>
      <w:r>
        <w:rPr>
          <w:sz w:val="24"/>
        </w:rPr>
        <w:t>Grants</w:t>
      </w:r>
      <w:r>
        <w:rPr>
          <w:spacing w:val="-5"/>
          <w:sz w:val="24"/>
        </w:rPr>
        <w:t> </w:t>
      </w:r>
      <w:r>
        <w:rPr>
          <w:sz w:val="24"/>
        </w:rPr>
        <w:t>and</w:t>
      </w:r>
      <w:r>
        <w:rPr>
          <w:spacing w:val="-5"/>
          <w:sz w:val="24"/>
        </w:rPr>
        <w:t> </w:t>
      </w:r>
      <w:r>
        <w:rPr>
          <w:sz w:val="24"/>
        </w:rPr>
        <w:t>Physical</w:t>
      </w:r>
      <w:r>
        <w:rPr>
          <w:spacing w:val="-5"/>
          <w:sz w:val="24"/>
        </w:rPr>
        <w:t> </w:t>
      </w:r>
      <w:r>
        <w:rPr>
          <w:sz w:val="24"/>
        </w:rPr>
        <w:t>Adaptations </w:t>
      </w:r>
      <w:r>
        <w:rPr>
          <w:spacing w:val="-2"/>
          <w:sz w:val="24"/>
        </w:rPr>
        <w:t>Grants.</w:t>
      </w:r>
    </w:p>
    <w:p>
      <w:pPr>
        <w:spacing w:line="264" w:lineRule="auto" w:before="176"/>
        <w:ind w:left="1440" w:right="881" w:firstLine="0"/>
        <w:jc w:val="left"/>
        <w:rPr>
          <w:sz w:val="23"/>
        </w:rPr>
      </w:pPr>
      <w:r>
        <w:rPr>
          <w:sz w:val="23"/>
        </w:rPr>
        <w:t>The toolkit further talks about the choices given to people registered for accessible housing allocation,</w:t>
      </w:r>
      <w:r>
        <w:rPr>
          <w:spacing w:val="-4"/>
          <w:sz w:val="23"/>
        </w:rPr>
        <w:t> </w:t>
      </w:r>
      <w:r>
        <w:rPr>
          <w:sz w:val="23"/>
        </w:rPr>
        <w:t>stating</w:t>
      </w:r>
      <w:r>
        <w:rPr>
          <w:spacing w:val="-3"/>
          <w:sz w:val="23"/>
        </w:rPr>
        <w:t> </w:t>
      </w:r>
      <w:r>
        <w:rPr>
          <w:sz w:val="23"/>
        </w:rPr>
        <w:t>that</w:t>
      </w:r>
      <w:r>
        <w:rPr>
          <w:spacing w:val="-3"/>
          <w:sz w:val="23"/>
        </w:rPr>
        <w:t> </w:t>
      </w:r>
      <w:r>
        <w:rPr>
          <w:sz w:val="23"/>
        </w:rPr>
        <w:t>registration</w:t>
      </w:r>
      <w:r>
        <w:rPr>
          <w:spacing w:val="-4"/>
          <w:sz w:val="23"/>
        </w:rPr>
        <w:t> </w:t>
      </w:r>
      <w:r>
        <w:rPr>
          <w:sz w:val="23"/>
        </w:rPr>
        <w:t>on</w:t>
      </w:r>
      <w:r>
        <w:rPr>
          <w:spacing w:val="-3"/>
          <w:sz w:val="23"/>
        </w:rPr>
        <w:t> </w:t>
      </w:r>
      <w:r>
        <w:rPr>
          <w:sz w:val="23"/>
        </w:rPr>
        <w:t>the</w:t>
      </w:r>
      <w:r>
        <w:rPr>
          <w:spacing w:val="-2"/>
          <w:sz w:val="23"/>
        </w:rPr>
        <w:t> </w:t>
      </w:r>
      <w:r>
        <w:rPr>
          <w:sz w:val="23"/>
        </w:rPr>
        <w:t>accessible</w:t>
      </w:r>
      <w:r>
        <w:rPr>
          <w:spacing w:val="-3"/>
          <w:sz w:val="23"/>
        </w:rPr>
        <w:t> </w:t>
      </w:r>
      <w:r>
        <w:rPr>
          <w:sz w:val="23"/>
        </w:rPr>
        <w:t>housing</w:t>
      </w:r>
      <w:r>
        <w:rPr>
          <w:spacing w:val="-3"/>
          <w:sz w:val="23"/>
        </w:rPr>
        <w:t> </w:t>
      </w:r>
      <w:r>
        <w:rPr>
          <w:sz w:val="23"/>
        </w:rPr>
        <w:t>register</w:t>
      </w:r>
      <w:r>
        <w:rPr>
          <w:spacing w:val="-1"/>
          <w:sz w:val="23"/>
        </w:rPr>
        <w:t> </w:t>
      </w:r>
      <w:r>
        <w:rPr>
          <w:sz w:val="23"/>
        </w:rPr>
        <w:t>does</w:t>
      </w:r>
      <w:r>
        <w:rPr>
          <w:spacing w:val="-1"/>
          <w:sz w:val="23"/>
        </w:rPr>
        <w:t> </w:t>
      </w:r>
      <w:r>
        <w:rPr>
          <w:sz w:val="23"/>
        </w:rPr>
        <w:t>not</w:t>
      </w:r>
      <w:r>
        <w:rPr>
          <w:spacing w:val="-4"/>
          <w:sz w:val="23"/>
        </w:rPr>
        <w:t> </w:t>
      </w:r>
      <w:r>
        <w:rPr>
          <w:sz w:val="23"/>
        </w:rPr>
        <w:t>mean</w:t>
      </w:r>
      <w:r>
        <w:rPr>
          <w:spacing w:val="-2"/>
          <w:sz w:val="23"/>
        </w:rPr>
        <w:t> </w:t>
      </w:r>
      <w:r>
        <w:rPr>
          <w:sz w:val="23"/>
        </w:rPr>
        <w:t>applicants can’t register on the general waiting list (where these are separate). Segregating applications from disabled people in this way limits their right to have a choice and can seriously prolong waiting times in areas with real accessibility shortage.</w:t>
      </w:r>
    </w:p>
    <w:p>
      <w:pPr>
        <w:pStyle w:val="BodyText"/>
        <w:rPr>
          <w:sz w:val="19"/>
        </w:rPr>
      </w:pPr>
      <w:r>
        <w:rPr/>
        <w:pict>
          <v:rect style="position:absolute;margin-left:72.024002pt;margin-top:12.820267pt;width:144.020pt;height:.84003pt;mso-position-horizontal-relative:page;mso-position-vertical-relative:paragraph;z-index:-15725056;mso-wrap-distance-left:0;mso-wrap-distance-right:0" id="docshape8" filled="true" fillcolor="#000000" stroked="false">
            <v:fill type="solid"/>
            <w10:wrap type="topAndBottom"/>
          </v:rect>
        </w:pict>
      </w:r>
    </w:p>
    <w:p>
      <w:pPr>
        <w:spacing w:before="109"/>
        <w:ind w:left="1440" w:right="1404" w:firstLine="0"/>
        <w:jc w:val="left"/>
        <w:rPr>
          <w:rFonts w:ascii="Tw Cen MT"/>
          <w:sz w:val="20"/>
        </w:rPr>
      </w:pPr>
      <w:r>
        <w:rPr>
          <w:rFonts w:ascii="Tw Cen MT"/>
          <w:position w:val="5"/>
          <w:sz w:val="13"/>
        </w:rPr>
        <w:t>7</w:t>
      </w:r>
      <w:r>
        <w:rPr>
          <w:rFonts w:ascii="Tw Cen MT"/>
          <w:spacing w:val="-1"/>
          <w:position w:val="5"/>
          <w:sz w:val="13"/>
        </w:rPr>
        <w:t> </w:t>
      </w:r>
      <w:r>
        <w:rPr>
          <w:rFonts w:ascii="Tw Cen MT"/>
          <w:sz w:val="20"/>
        </w:rPr>
        <w:t>https://</w:t>
      </w:r>
      <w:hyperlink r:id="rId10">
        <w:r>
          <w:rPr>
            <w:rFonts w:ascii="Tw Cen MT"/>
            <w:sz w:val="20"/>
          </w:rPr>
          <w:t>www.equalityhumanrights.com/sites/default/files/housing-and-disabled-people-local-authorities-</w:t>
        </w:r>
      </w:hyperlink>
      <w:r>
        <w:rPr>
          <w:rFonts w:ascii="Tw Cen MT"/>
          <w:sz w:val="20"/>
        </w:rPr>
        <w:t> </w:t>
      </w:r>
      <w:r>
        <w:rPr>
          <w:rFonts w:ascii="Tw Cen MT"/>
          <w:spacing w:val="-2"/>
          <w:sz w:val="20"/>
        </w:rPr>
        <w:t>toolkit-wales.pdf</w:t>
      </w:r>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spacing w:before="34"/>
        <w:ind w:left="1446" w:right="1190" w:firstLine="0"/>
        <w:jc w:val="center"/>
        <w:rPr>
          <w:sz w:val="23"/>
        </w:rPr>
      </w:pPr>
      <w:r>
        <w:rPr>
          <w:sz w:val="23"/>
        </w:rPr>
        <w:t>EHRC</w:t>
      </w:r>
      <w:r>
        <w:rPr>
          <w:spacing w:val="-5"/>
          <w:sz w:val="23"/>
        </w:rPr>
        <w:t> </w:t>
      </w:r>
      <w:r>
        <w:rPr>
          <w:sz w:val="23"/>
        </w:rPr>
        <w:t>toolkit</w:t>
      </w:r>
      <w:r>
        <w:rPr>
          <w:spacing w:val="-3"/>
          <w:sz w:val="23"/>
        </w:rPr>
        <w:t> </w:t>
      </w:r>
      <w:r>
        <w:rPr>
          <w:sz w:val="23"/>
        </w:rPr>
        <w:t>further</w:t>
      </w:r>
      <w:r>
        <w:rPr>
          <w:spacing w:val="-1"/>
          <w:sz w:val="23"/>
        </w:rPr>
        <w:t> </w:t>
      </w:r>
      <w:r>
        <w:rPr>
          <w:sz w:val="23"/>
        </w:rPr>
        <w:t>defines</w:t>
      </w:r>
      <w:r>
        <w:rPr>
          <w:spacing w:val="-1"/>
          <w:sz w:val="23"/>
        </w:rPr>
        <w:t> </w:t>
      </w:r>
      <w:r>
        <w:rPr>
          <w:sz w:val="23"/>
        </w:rPr>
        <w:t>an</w:t>
      </w:r>
      <w:r>
        <w:rPr>
          <w:spacing w:val="-6"/>
          <w:sz w:val="23"/>
        </w:rPr>
        <w:t> </w:t>
      </w:r>
      <w:r>
        <w:rPr>
          <w:sz w:val="23"/>
        </w:rPr>
        <w:t>Accessible</w:t>
      </w:r>
      <w:r>
        <w:rPr>
          <w:spacing w:val="-3"/>
          <w:sz w:val="23"/>
        </w:rPr>
        <w:t> </w:t>
      </w:r>
      <w:r>
        <w:rPr>
          <w:sz w:val="23"/>
        </w:rPr>
        <w:t>Housing</w:t>
      </w:r>
      <w:r>
        <w:rPr>
          <w:spacing w:val="-5"/>
          <w:sz w:val="23"/>
        </w:rPr>
        <w:t> </w:t>
      </w:r>
      <w:r>
        <w:rPr>
          <w:sz w:val="23"/>
        </w:rPr>
        <w:t>Register</w:t>
      </w:r>
      <w:r>
        <w:rPr>
          <w:spacing w:val="-2"/>
          <w:sz w:val="23"/>
        </w:rPr>
        <w:t> </w:t>
      </w:r>
      <w:r>
        <w:rPr>
          <w:sz w:val="23"/>
        </w:rPr>
        <w:t>as</w:t>
      </w:r>
      <w:r>
        <w:rPr>
          <w:spacing w:val="-4"/>
          <w:sz w:val="23"/>
        </w:rPr>
        <w:t> </w:t>
      </w:r>
      <w:r>
        <w:rPr>
          <w:sz w:val="23"/>
        </w:rPr>
        <w:t>having</w:t>
      </w:r>
      <w:r>
        <w:rPr>
          <w:spacing w:val="-3"/>
          <w:sz w:val="23"/>
        </w:rPr>
        <w:t> </w:t>
      </w:r>
      <w:r>
        <w:rPr>
          <w:sz w:val="23"/>
        </w:rPr>
        <w:t>the</w:t>
      </w:r>
      <w:r>
        <w:rPr>
          <w:spacing w:val="-2"/>
          <w:sz w:val="23"/>
        </w:rPr>
        <w:t> </w:t>
      </w:r>
      <w:r>
        <w:rPr>
          <w:sz w:val="23"/>
        </w:rPr>
        <w:t>following</w:t>
      </w:r>
      <w:r>
        <w:rPr>
          <w:spacing w:val="-1"/>
          <w:sz w:val="23"/>
        </w:rPr>
        <w:t> </w:t>
      </w:r>
      <w:r>
        <w:rPr>
          <w:spacing w:val="-2"/>
          <w:sz w:val="23"/>
        </w:rPr>
        <w:t>elements:</w:t>
      </w:r>
    </w:p>
    <w:p>
      <w:pPr>
        <w:pStyle w:val="BodyText"/>
        <w:spacing w:before="7"/>
        <w:rPr>
          <w:sz w:val="22"/>
        </w:rPr>
      </w:pPr>
    </w:p>
    <w:p>
      <w:pPr>
        <w:pStyle w:val="ListParagraph"/>
        <w:numPr>
          <w:ilvl w:val="0"/>
          <w:numId w:val="7"/>
        </w:numPr>
        <w:tabs>
          <w:tab w:pos="2160" w:val="left" w:leader="none"/>
          <w:tab w:pos="2161" w:val="left" w:leader="none"/>
        </w:tabs>
        <w:spacing w:line="273" w:lineRule="auto" w:before="0" w:after="0"/>
        <w:ind w:left="2160" w:right="892" w:hanging="720"/>
        <w:jc w:val="left"/>
        <w:rPr>
          <w:rFonts w:ascii="Symbol" w:hAnsi="Symbol"/>
          <w:sz w:val="24"/>
        </w:rPr>
      </w:pPr>
      <w:r>
        <w:rPr/>
        <w:pict>
          <v:group style="position:absolute;margin-left:64.463997pt;margin-top:-3.195564pt;width:466.55pt;height:370.4pt;mso-position-horizontal-relative:page;mso-position-vertical-relative:paragraph;z-index:-17707008" id="docshapegroup9" coordorigin="1289,-64" coordsize="9331,7408">
            <v:shape style="position:absolute;left:1289;top:-64;width:9287;height:44" id="docshape10" coordorigin="1289,-64" coordsize="9287,44" path="m10576,-64l1332,-64,1289,-64,1289,-21,1332,-21,10576,-21,10576,-64xe" filled="true" fillcolor="#381f46" stroked="false">
              <v:path arrowok="t"/>
              <v:fill type="solid"/>
            </v:shape>
            <v:line style="position:absolute" from="10598,-64" to="10598,6931" stroked="true" strokeweight="2.16pt" strokecolor="#381f46">
              <v:stroke dashstyle="solid"/>
            </v:line>
            <v:line style="position:absolute" from="1311,-21" to="1311,6931" stroked="true" strokeweight="2.16pt" strokecolor="#381f46">
              <v:stroke dashstyle="solid"/>
            </v:line>
            <v:shape style="position:absolute;left:1289;top:6930;width:9331;height:413" id="docshape11" coordorigin="1289,6931" coordsize="9331,413" path="m10576,7300l1332,7300,1332,6931,1289,6931,1289,7300,1289,7343,1332,7343,10576,7343,10576,7300xm10620,6931l10576,6931,10576,7300,10576,7343,10620,7343,10620,7300,10620,6931xe" filled="true" fillcolor="#381f46" stroked="false">
              <v:path arrowok="t"/>
              <v:fill type="solid"/>
            </v:shape>
            <w10:wrap type="none"/>
          </v:group>
        </w:pict>
      </w:r>
      <w:r>
        <w:rPr>
          <w:sz w:val="24"/>
        </w:rPr>
        <w:t>Specialist</w:t>
      </w:r>
      <w:r>
        <w:rPr>
          <w:spacing w:val="-2"/>
          <w:sz w:val="24"/>
        </w:rPr>
        <w:t> </w:t>
      </w:r>
      <w:r>
        <w:rPr>
          <w:sz w:val="24"/>
        </w:rPr>
        <w:t>staff</w:t>
      </w:r>
      <w:r>
        <w:rPr>
          <w:spacing w:val="-4"/>
          <w:sz w:val="24"/>
        </w:rPr>
        <w:t> </w:t>
      </w:r>
      <w:r>
        <w:rPr>
          <w:sz w:val="24"/>
        </w:rPr>
        <w:t>or</w:t>
      </w:r>
      <w:r>
        <w:rPr>
          <w:spacing w:val="-2"/>
          <w:sz w:val="24"/>
        </w:rPr>
        <w:t> </w:t>
      </w:r>
      <w:r>
        <w:rPr>
          <w:sz w:val="24"/>
        </w:rPr>
        <w:t>staff</w:t>
      </w:r>
      <w:r>
        <w:rPr>
          <w:spacing w:val="-2"/>
          <w:sz w:val="24"/>
        </w:rPr>
        <w:t> </w:t>
      </w:r>
      <w:r>
        <w:rPr>
          <w:sz w:val="24"/>
        </w:rPr>
        <w:t>who</w:t>
      </w:r>
      <w:r>
        <w:rPr>
          <w:spacing w:val="-2"/>
          <w:sz w:val="24"/>
        </w:rPr>
        <w:t> </w:t>
      </w:r>
      <w:r>
        <w:rPr>
          <w:sz w:val="24"/>
        </w:rPr>
        <w:t>are</w:t>
      </w:r>
      <w:r>
        <w:rPr>
          <w:spacing w:val="-2"/>
          <w:sz w:val="24"/>
        </w:rPr>
        <w:t> </w:t>
      </w:r>
      <w:r>
        <w:rPr>
          <w:sz w:val="24"/>
        </w:rPr>
        <w:t>trained</w:t>
      </w:r>
      <w:r>
        <w:rPr>
          <w:spacing w:val="-2"/>
          <w:sz w:val="24"/>
        </w:rPr>
        <w:t> </w:t>
      </w:r>
      <w:r>
        <w:rPr>
          <w:sz w:val="24"/>
        </w:rPr>
        <w:t>and</w:t>
      </w:r>
      <w:r>
        <w:rPr>
          <w:spacing w:val="-4"/>
          <w:sz w:val="24"/>
        </w:rPr>
        <w:t> </w:t>
      </w:r>
      <w:r>
        <w:rPr>
          <w:sz w:val="24"/>
        </w:rPr>
        <w:t>have</w:t>
      </w:r>
      <w:r>
        <w:rPr>
          <w:spacing w:val="-7"/>
          <w:sz w:val="24"/>
        </w:rPr>
        <w:t> </w:t>
      </w:r>
      <w:r>
        <w:rPr>
          <w:sz w:val="24"/>
        </w:rPr>
        <w:t>a</w:t>
      </w:r>
      <w:r>
        <w:rPr>
          <w:spacing w:val="-3"/>
          <w:sz w:val="24"/>
        </w:rPr>
        <w:t> </w:t>
      </w:r>
      <w:r>
        <w:rPr>
          <w:sz w:val="24"/>
        </w:rPr>
        <w:t>level</w:t>
      </w:r>
      <w:r>
        <w:rPr>
          <w:spacing w:val="-4"/>
          <w:sz w:val="24"/>
        </w:rPr>
        <w:t> </w:t>
      </w:r>
      <w:r>
        <w:rPr>
          <w:sz w:val="24"/>
        </w:rPr>
        <w:t>of</w:t>
      </w:r>
      <w:r>
        <w:rPr>
          <w:spacing w:val="-3"/>
          <w:sz w:val="24"/>
        </w:rPr>
        <w:t> </w:t>
      </w:r>
      <w:r>
        <w:rPr>
          <w:sz w:val="24"/>
        </w:rPr>
        <w:t>expertise</w:t>
      </w:r>
      <w:r>
        <w:rPr>
          <w:spacing w:val="-2"/>
          <w:sz w:val="24"/>
        </w:rPr>
        <w:t> </w:t>
      </w:r>
      <w:r>
        <w:rPr>
          <w:sz w:val="24"/>
        </w:rPr>
        <w:t>in</w:t>
      </w:r>
      <w:r>
        <w:rPr>
          <w:spacing w:val="-2"/>
          <w:sz w:val="24"/>
        </w:rPr>
        <w:t> </w:t>
      </w:r>
      <w:r>
        <w:rPr>
          <w:sz w:val="24"/>
        </w:rPr>
        <w:t>relation</w:t>
      </w:r>
      <w:r>
        <w:rPr>
          <w:spacing w:val="-3"/>
          <w:sz w:val="24"/>
        </w:rPr>
        <w:t> </w:t>
      </w:r>
      <w:r>
        <w:rPr>
          <w:sz w:val="24"/>
        </w:rPr>
        <w:t>to</w:t>
      </w:r>
      <w:r>
        <w:rPr>
          <w:spacing w:val="-2"/>
          <w:sz w:val="24"/>
        </w:rPr>
        <w:t> </w:t>
      </w:r>
      <w:r>
        <w:rPr>
          <w:sz w:val="24"/>
        </w:rPr>
        <w:t>the access requirements of disabled people, in particular: disability equality training and inclusive design</w:t>
      </w:r>
    </w:p>
    <w:p>
      <w:pPr>
        <w:pStyle w:val="ListParagraph"/>
        <w:numPr>
          <w:ilvl w:val="0"/>
          <w:numId w:val="7"/>
        </w:numPr>
        <w:tabs>
          <w:tab w:pos="2160" w:val="left" w:leader="none"/>
          <w:tab w:pos="2161" w:val="left" w:leader="none"/>
        </w:tabs>
        <w:spacing w:line="240" w:lineRule="auto" w:before="10" w:after="0"/>
        <w:ind w:left="2160" w:right="0" w:hanging="721"/>
        <w:jc w:val="left"/>
        <w:rPr>
          <w:rFonts w:ascii="Symbol" w:hAnsi="Symbol"/>
          <w:sz w:val="24"/>
        </w:rPr>
      </w:pPr>
      <w:r>
        <w:rPr>
          <w:sz w:val="24"/>
        </w:rPr>
        <w:t>Open</w:t>
      </w:r>
      <w:r>
        <w:rPr>
          <w:spacing w:val="-1"/>
          <w:sz w:val="24"/>
        </w:rPr>
        <w:t> </w:t>
      </w:r>
      <w:r>
        <w:rPr>
          <w:sz w:val="24"/>
        </w:rPr>
        <w:t>and</w:t>
      </w:r>
      <w:r>
        <w:rPr>
          <w:spacing w:val="-3"/>
          <w:sz w:val="24"/>
        </w:rPr>
        <w:t> </w:t>
      </w:r>
      <w:r>
        <w:rPr>
          <w:sz w:val="24"/>
        </w:rPr>
        <w:t>easily</w:t>
      </w:r>
      <w:r>
        <w:rPr>
          <w:spacing w:val="-3"/>
          <w:sz w:val="24"/>
        </w:rPr>
        <w:t> </w:t>
      </w:r>
      <w:r>
        <w:rPr>
          <w:sz w:val="24"/>
        </w:rPr>
        <w:t>accessible</w:t>
      </w:r>
      <w:r>
        <w:rPr>
          <w:spacing w:val="-1"/>
          <w:sz w:val="24"/>
        </w:rPr>
        <w:t> </w:t>
      </w:r>
      <w:r>
        <w:rPr>
          <w:sz w:val="24"/>
        </w:rPr>
        <w:t>to</w:t>
      </w:r>
      <w:r>
        <w:rPr>
          <w:spacing w:val="-1"/>
          <w:sz w:val="24"/>
        </w:rPr>
        <w:t> </w:t>
      </w:r>
      <w:r>
        <w:rPr>
          <w:spacing w:val="-2"/>
          <w:sz w:val="24"/>
        </w:rPr>
        <w:t>apply</w:t>
      </w:r>
    </w:p>
    <w:p>
      <w:pPr>
        <w:pStyle w:val="ListParagraph"/>
        <w:numPr>
          <w:ilvl w:val="0"/>
          <w:numId w:val="7"/>
        </w:numPr>
        <w:tabs>
          <w:tab w:pos="2160" w:val="left" w:leader="none"/>
          <w:tab w:pos="2161" w:val="left" w:leader="none"/>
        </w:tabs>
        <w:spacing w:line="273" w:lineRule="auto" w:before="42" w:after="0"/>
        <w:ind w:left="2160" w:right="1653" w:hanging="720"/>
        <w:jc w:val="left"/>
        <w:rPr>
          <w:rFonts w:ascii="Symbol" w:hAnsi="Symbol"/>
          <w:sz w:val="24"/>
        </w:rPr>
      </w:pPr>
      <w:r>
        <w:rPr>
          <w:sz w:val="24"/>
        </w:rPr>
        <w:t>Housing</w:t>
      </w:r>
      <w:r>
        <w:rPr>
          <w:spacing w:val="-4"/>
          <w:sz w:val="24"/>
        </w:rPr>
        <w:t> </w:t>
      </w:r>
      <w:r>
        <w:rPr>
          <w:sz w:val="24"/>
        </w:rPr>
        <w:t>advice</w:t>
      </w:r>
      <w:r>
        <w:rPr>
          <w:spacing w:val="-3"/>
          <w:sz w:val="24"/>
        </w:rPr>
        <w:t> </w:t>
      </w:r>
      <w:r>
        <w:rPr>
          <w:sz w:val="24"/>
        </w:rPr>
        <w:t>and</w:t>
      </w:r>
      <w:r>
        <w:rPr>
          <w:spacing w:val="-3"/>
          <w:sz w:val="24"/>
        </w:rPr>
        <w:t> </w:t>
      </w:r>
      <w:r>
        <w:rPr>
          <w:sz w:val="24"/>
        </w:rPr>
        <w:t>information</w:t>
      </w:r>
      <w:r>
        <w:rPr>
          <w:spacing w:val="-4"/>
          <w:sz w:val="24"/>
        </w:rPr>
        <w:t> </w:t>
      </w:r>
      <w:r>
        <w:rPr>
          <w:sz w:val="24"/>
        </w:rPr>
        <w:t>for</w:t>
      </w:r>
      <w:r>
        <w:rPr>
          <w:spacing w:val="-3"/>
          <w:sz w:val="24"/>
        </w:rPr>
        <w:t> </w:t>
      </w:r>
      <w:r>
        <w:rPr>
          <w:sz w:val="24"/>
        </w:rPr>
        <w:t>applicants</w:t>
      </w:r>
      <w:r>
        <w:rPr>
          <w:spacing w:val="-4"/>
          <w:sz w:val="24"/>
        </w:rPr>
        <w:t> </w:t>
      </w:r>
      <w:r>
        <w:rPr>
          <w:sz w:val="24"/>
        </w:rPr>
        <w:t>in</w:t>
      </w:r>
      <w:r>
        <w:rPr>
          <w:spacing w:val="-3"/>
          <w:sz w:val="24"/>
        </w:rPr>
        <w:t> </w:t>
      </w:r>
      <w:r>
        <w:rPr>
          <w:sz w:val="24"/>
        </w:rPr>
        <w:t>relation</w:t>
      </w:r>
      <w:r>
        <w:rPr>
          <w:spacing w:val="-5"/>
          <w:sz w:val="24"/>
        </w:rPr>
        <w:t> </w:t>
      </w:r>
      <w:r>
        <w:rPr>
          <w:sz w:val="24"/>
        </w:rPr>
        <w:t>to</w:t>
      </w:r>
      <w:r>
        <w:rPr>
          <w:spacing w:val="-5"/>
          <w:sz w:val="24"/>
        </w:rPr>
        <w:t> </w:t>
      </w:r>
      <w:r>
        <w:rPr>
          <w:sz w:val="24"/>
        </w:rPr>
        <w:t>the</w:t>
      </w:r>
      <w:r>
        <w:rPr>
          <w:spacing w:val="-6"/>
          <w:sz w:val="24"/>
        </w:rPr>
        <w:t> </w:t>
      </w:r>
      <w:r>
        <w:rPr>
          <w:sz w:val="24"/>
        </w:rPr>
        <w:t>availability</w:t>
      </w:r>
      <w:r>
        <w:rPr>
          <w:spacing w:val="-7"/>
          <w:sz w:val="24"/>
        </w:rPr>
        <w:t> </w:t>
      </w:r>
      <w:r>
        <w:rPr>
          <w:sz w:val="24"/>
        </w:rPr>
        <w:t>of accessible housing and guidance on areas of choice</w:t>
      </w:r>
    </w:p>
    <w:p>
      <w:pPr>
        <w:pStyle w:val="ListParagraph"/>
        <w:numPr>
          <w:ilvl w:val="0"/>
          <w:numId w:val="7"/>
        </w:numPr>
        <w:tabs>
          <w:tab w:pos="2160" w:val="left" w:leader="none"/>
          <w:tab w:pos="2161" w:val="left" w:leader="none"/>
        </w:tabs>
        <w:spacing w:line="271" w:lineRule="auto" w:before="8" w:after="0"/>
        <w:ind w:left="2160" w:right="1408" w:hanging="720"/>
        <w:jc w:val="left"/>
        <w:rPr>
          <w:rFonts w:ascii="Symbol" w:hAnsi="Symbol"/>
          <w:sz w:val="24"/>
        </w:rPr>
      </w:pPr>
      <w:r>
        <w:rPr>
          <w:sz w:val="24"/>
        </w:rPr>
        <w:t>Clear</w:t>
      </w:r>
      <w:r>
        <w:rPr>
          <w:spacing w:val="-4"/>
          <w:sz w:val="24"/>
        </w:rPr>
        <w:t> </w:t>
      </w:r>
      <w:r>
        <w:rPr>
          <w:sz w:val="24"/>
        </w:rPr>
        <w:t>and</w:t>
      </w:r>
      <w:r>
        <w:rPr>
          <w:spacing w:val="-4"/>
          <w:sz w:val="24"/>
        </w:rPr>
        <w:t> </w:t>
      </w:r>
      <w:r>
        <w:rPr>
          <w:sz w:val="24"/>
        </w:rPr>
        <w:t>transparent</w:t>
      </w:r>
      <w:r>
        <w:rPr>
          <w:spacing w:val="-6"/>
          <w:sz w:val="24"/>
        </w:rPr>
        <w:t> </w:t>
      </w:r>
      <w:r>
        <w:rPr>
          <w:sz w:val="24"/>
        </w:rPr>
        <w:t>policies,</w:t>
      </w:r>
      <w:r>
        <w:rPr>
          <w:spacing w:val="-4"/>
          <w:sz w:val="24"/>
        </w:rPr>
        <w:t> </w:t>
      </w:r>
      <w:r>
        <w:rPr>
          <w:sz w:val="24"/>
        </w:rPr>
        <w:t>procedures,</w:t>
      </w:r>
      <w:r>
        <w:rPr>
          <w:spacing w:val="-4"/>
          <w:sz w:val="24"/>
        </w:rPr>
        <w:t> </w:t>
      </w:r>
      <w:r>
        <w:rPr>
          <w:sz w:val="24"/>
        </w:rPr>
        <w:t>and</w:t>
      </w:r>
      <w:r>
        <w:rPr>
          <w:spacing w:val="-4"/>
          <w:sz w:val="24"/>
        </w:rPr>
        <w:t> </w:t>
      </w:r>
      <w:r>
        <w:rPr>
          <w:sz w:val="24"/>
        </w:rPr>
        <w:t>guidance</w:t>
      </w:r>
      <w:r>
        <w:rPr>
          <w:spacing w:val="-4"/>
          <w:sz w:val="24"/>
        </w:rPr>
        <w:t> </w:t>
      </w:r>
      <w:r>
        <w:rPr>
          <w:sz w:val="24"/>
        </w:rPr>
        <w:t>covering</w:t>
      </w:r>
      <w:r>
        <w:rPr>
          <w:spacing w:val="-5"/>
          <w:sz w:val="24"/>
        </w:rPr>
        <w:t> </w:t>
      </w:r>
      <w:r>
        <w:rPr>
          <w:sz w:val="24"/>
        </w:rPr>
        <w:t>the</w:t>
      </w:r>
      <w:r>
        <w:rPr>
          <w:spacing w:val="-6"/>
          <w:sz w:val="24"/>
        </w:rPr>
        <w:t> </w:t>
      </w:r>
      <w:r>
        <w:rPr>
          <w:sz w:val="24"/>
        </w:rPr>
        <w:t>following </w:t>
      </w:r>
      <w:r>
        <w:rPr>
          <w:spacing w:val="-2"/>
          <w:sz w:val="24"/>
        </w:rPr>
        <w:t>areas:</w:t>
      </w:r>
    </w:p>
    <w:p>
      <w:pPr>
        <w:pStyle w:val="ListParagraph"/>
        <w:numPr>
          <w:ilvl w:val="0"/>
          <w:numId w:val="7"/>
        </w:numPr>
        <w:tabs>
          <w:tab w:pos="2160" w:val="left" w:leader="none"/>
          <w:tab w:pos="2161" w:val="left" w:leader="none"/>
        </w:tabs>
        <w:spacing w:line="240" w:lineRule="auto" w:before="11" w:after="0"/>
        <w:ind w:left="2160" w:right="0" w:hanging="721"/>
        <w:jc w:val="left"/>
        <w:rPr>
          <w:rFonts w:ascii="Symbol" w:hAnsi="Symbol"/>
          <w:sz w:val="24"/>
        </w:rPr>
      </w:pPr>
      <w:r>
        <w:rPr>
          <w:sz w:val="24"/>
        </w:rPr>
        <w:t>matching</w:t>
      </w:r>
      <w:r>
        <w:rPr>
          <w:spacing w:val="-3"/>
          <w:sz w:val="24"/>
        </w:rPr>
        <w:t> </w:t>
      </w:r>
      <w:r>
        <w:rPr>
          <w:sz w:val="24"/>
        </w:rPr>
        <w:t>people</w:t>
      </w:r>
      <w:r>
        <w:rPr>
          <w:spacing w:val="-3"/>
          <w:sz w:val="24"/>
        </w:rPr>
        <w:t> </w:t>
      </w:r>
      <w:r>
        <w:rPr>
          <w:sz w:val="24"/>
        </w:rPr>
        <w:t>and</w:t>
      </w:r>
      <w:r>
        <w:rPr>
          <w:spacing w:val="-1"/>
          <w:sz w:val="24"/>
        </w:rPr>
        <w:t> </w:t>
      </w:r>
      <w:r>
        <w:rPr>
          <w:spacing w:val="-2"/>
          <w:sz w:val="24"/>
        </w:rPr>
        <w:t>properties</w:t>
      </w:r>
    </w:p>
    <w:p>
      <w:pPr>
        <w:pStyle w:val="ListParagraph"/>
        <w:numPr>
          <w:ilvl w:val="0"/>
          <w:numId w:val="7"/>
        </w:numPr>
        <w:tabs>
          <w:tab w:pos="2160" w:val="left" w:leader="none"/>
          <w:tab w:pos="2161" w:val="left" w:leader="none"/>
        </w:tabs>
        <w:spacing w:line="240" w:lineRule="auto" w:before="42" w:after="0"/>
        <w:ind w:left="2160" w:right="0" w:hanging="721"/>
        <w:jc w:val="left"/>
        <w:rPr>
          <w:rFonts w:ascii="Symbol" w:hAnsi="Symbol"/>
          <w:sz w:val="24"/>
        </w:rPr>
      </w:pPr>
      <w:r>
        <w:rPr>
          <w:sz w:val="24"/>
        </w:rPr>
        <w:t>application,</w:t>
      </w:r>
      <w:r>
        <w:rPr>
          <w:spacing w:val="-5"/>
          <w:sz w:val="24"/>
        </w:rPr>
        <w:t> </w:t>
      </w:r>
      <w:r>
        <w:rPr>
          <w:sz w:val="24"/>
        </w:rPr>
        <w:t>including</w:t>
      </w:r>
      <w:r>
        <w:rPr>
          <w:spacing w:val="-4"/>
          <w:sz w:val="24"/>
        </w:rPr>
        <w:t> </w:t>
      </w:r>
      <w:r>
        <w:rPr>
          <w:sz w:val="24"/>
        </w:rPr>
        <w:t>process</w:t>
      </w:r>
      <w:r>
        <w:rPr>
          <w:spacing w:val="-2"/>
          <w:sz w:val="24"/>
        </w:rPr>
        <w:t> </w:t>
      </w:r>
      <w:r>
        <w:rPr>
          <w:sz w:val="24"/>
        </w:rPr>
        <w:t>and</w:t>
      </w:r>
      <w:r>
        <w:rPr>
          <w:spacing w:val="-3"/>
          <w:sz w:val="24"/>
        </w:rPr>
        <w:t> </w:t>
      </w:r>
      <w:r>
        <w:rPr>
          <w:spacing w:val="-2"/>
          <w:sz w:val="24"/>
        </w:rPr>
        <w:t>criteria</w:t>
      </w:r>
    </w:p>
    <w:p>
      <w:pPr>
        <w:pStyle w:val="ListParagraph"/>
        <w:numPr>
          <w:ilvl w:val="0"/>
          <w:numId w:val="7"/>
        </w:numPr>
        <w:tabs>
          <w:tab w:pos="2160" w:val="left" w:leader="none"/>
          <w:tab w:pos="2161" w:val="left" w:leader="none"/>
        </w:tabs>
        <w:spacing w:line="240" w:lineRule="auto" w:before="45" w:after="0"/>
        <w:ind w:left="2160" w:right="0" w:hanging="721"/>
        <w:jc w:val="left"/>
        <w:rPr>
          <w:rFonts w:ascii="Symbol" w:hAnsi="Symbol"/>
          <w:sz w:val="24"/>
        </w:rPr>
      </w:pPr>
      <w:r>
        <w:rPr>
          <w:sz w:val="24"/>
        </w:rPr>
        <w:t>assessment</w:t>
      </w:r>
      <w:r>
        <w:rPr>
          <w:spacing w:val="-4"/>
          <w:sz w:val="24"/>
        </w:rPr>
        <w:t> </w:t>
      </w:r>
      <w:r>
        <w:rPr>
          <w:sz w:val="24"/>
        </w:rPr>
        <w:t>and</w:t>
      </w:r>
      <w:r>
        <w:rPr>
          <w:spacing w:val="-1"/>
          <w:sz w:val="24"/>
        </w:rPr>
        <w:t> </w:t>
      </w:r>
      <w:r>
        <w:rPr>
          <w:sz w:val="24"/>
        </w:rPr>
        <w:t>classification</w:t>
      </w:r>
      <w:r>
        <w:rPr>
          <w:spacing w:val="-3"/>
          <w:sz w:val="24"/>
        </w:rPr>
        <w:t> </w:t>
      </w:r>
      <w:r>
        <w:rPr>
          <w:sz w:val="24"/>
        </w:rPr>
        <w:t>of</w:t>
      </w:r>
      <w:r>
        <w:rPr>
          <w:spacing w:val="-3"/>
          <w:sz w:val="24"/>
        </w:rPr>
        <w:t> </w:t>
      </w:r>
      <w:r>
        <w:rPr>
          <w:sz w:val="24"/>
        </w:rPr>
        <w:t>need</w:t>
      </w:r>
      <w:r>
        <w:rPr>
          <w:spacing w:val="-3"/>
          <w:sz w:val="24"/>
        </w:rPr>
        <w:t> </w:t>
      </w:r>
      <w:r>
        <w:rPr>
          <w:sz w:val="24"/>
        </w:rPr>
        <w:t>(housing, adaptation,</w:t>
      </w:r>
      <w:r>
        <w:rPr>
          <w:spacing w:val="-2"/>
          <w:sz w:val="24"/>
        </w:rPr>
        <w:t> </w:t>
      </w:r>
      <w:r>
        <w:rPr>
          <w:sz w:val="24"/>
        </w:rPr>
        <w:t>and</w:t>
      </w:r>
      <w:r>
        <w:rPr>
          <w:spacing w:val="-2"/>
          <w:sz w:val="24"/>
        </w:rPr>
        <w:t> access)</w:t>
      </w:r>
    </w:p>
    <w:p>
      <w:pPr>
        <w:pStyle w:val="ListParagraph"/>
        <w:numPr>
          <w:ilvl w:val="0"/>
          <w:numId w:val="7"/>
        </w:numPr>
        <w:tabs>
          <w:tab w:pos="2160" w:val="left" w:leader="none"/>
          <w:tab w:pos="2161" w:val="left" w:leader="none"/>
        </w:tabs>
        <w:spacing w:line="240" w:lineRule="auto" w:before="45" w:after="0"/>
        <w:ind w:left="2160" w:right="0" w:hanging="721"/>
        <w:jc w:val="left"/>
        <w:rPr>
          <w:rFonts w:ascii="Symbol" w:hAnsi="Symbol"/>
          <w:sz w:val="24"/>
        </w:rPr>
      </w:pPr>
      <w:r>
        <w:rPr>
          <w:sz w:val="24"/>
        </w:rPr>
        <w:t>applicant</w:t>
      </w:r>
      <w:r>
        <w:rPr>
          <w:spacing w:val="-2"/>
          <w:sz w:val="24"/>
        </w:rPr>
        <w:t> prioritisation(preference)</w:t>
      </w:r>
    </w:p>
    <w:p>
      <w:pPr>
        <w:pStyle w:val="ListParagraph"/>
        <w:numPr>
          <w:ilvl w:val="0"/>
          <w:numId w:val="7"/>
        </w:numPr>
        <w:tabs>
          <w:tab w:pos="2160" w:val="left" w:leader="none"/>
          <w:tab w:pos="2161" w:val="left" w:leader="none"/>
        </w:tabs>
        <w:spacing w:line="240" w:lineRule="auto" w:before="43" w:after="0"/>
        <w:ind w:left="2160" w:right="0" w:hanging="721"/>
        <w:jc w:val="left"/>
        <w:rPr>
          <w:rFonts w:ascii="Symbol" w:hAnsi="Symbol"/>
          <w:sz w:val="24"/>
        </w:rPr>
      </w:pPr>
      <w:r>
        <w:rPr>
          <w:sz w:val="24"/>
        </w:rPr>
        <w:t>managing</w:t>
      </w:r>
      <w:r>
        <w:rPr>
          <w:spacing w:val="-3"/>
          <w:sz w:val="24"/>
        </w:rPr>
        <w:t> </w:t>
      </w:r>
      <w:r>
        <w:rPr>
          <w:sz w:val="24"/>
        </w:rPr>
        <w:t>and reviewing</w:t>
      </w:r>
      <w:r>
        <w:rPr>
          <w:spacing w:val="-5"/>
          <w:sz w:val="24"/>
        </w:rPr>
        <w:t> </w:t>
      </w:r>
      <w:r>
        <w:rPr>
          <w:sz w:val="24"/>
        </w:rPr>
        <w:t>waiting </w:t>
      </w:r>
      <w:r>
        <w:rPr>
          <w:spacing w:val="-2"/>
          <w:sz w:val="24"/>
        </w:rPr>
        <w:t>lists</w:t>
      </w:r>
    </w:p>
    <w:p>
      <w:pPr>
        <w:pStyle w:val="ListParagraph"/>
        <w:numPr>
          <w:ilvl w:val="0"/>
          <w:numId w:val="7"/>
        </w:numPr>
        <w:tabs>
          <w:tab w:pos="2160" w:val="left" w:leader="none"/>
          <w:tab w:pos="2161" w:val="left" w:leader="none"/>
        </w:tabs>
        <w:spacing w:line="240" w:lineRule="auto" w:before="44" w:after="0"/>
        <w:ind w:left="2160" w:right="0" w:hanging="721"/>
        <w:jc w:val="left"/>
        <w:rPr>
          <w:rFonts w:ascii="Symbol" w:hAnsi="Symbol"/>
          <w:sz w:val="24"/>
        </w:rPr>
      </w:pPr>
      <w:r>
        <w:rPr>
          <w:sz w:val="24"/>
        </w:rPr>
        <w:t>assessment</w:t>
      </w:r>
      <w:r>
        <w:rPr>
          <w:spacing w:val="-3"/>
          <w:sz w:val="24"/>
        </w:rPr>
        <w:t> </w:t>
      </w:r>
      <w:r>
        <w:rPr>
          <w:sz w:val="24"/>
        </w:rPr>
        <w:t>of</w:t>
      </w:r>
      <w:r>
        <w:rPr>
          <w:spacing w:val="-1"/>
          <w:sz w:val="24"/>
        </w:rPr>
        <w:t> </w:t>
      </w:r>
      <w:r>
        <w:rPr>
          <w:sz w:val="24"/>
        </w:rPr>
        <w:t>property</w:t>
      </w:r>
      <w:r>
        <w:rPr>
          <w:spacing w:val="-1"/>
          <w:sz w:val="24"/>
        </w:rPr>
        <w:t> </w:t>
      </w:r>
      <w:r>
        <w:rPr>
          <w:sz w:val="24"/>
        </w:rPr>
        <w:t>(access</w:t>
      </w:r>
      <w:r>
        <w:rPr>
          <w:spacing w:val="-2"/>
          <w:sz w:val="24"/>
        </w:rPr>
        <w:t> </w:t>
      </w:r>
      <w:r>
        <w:rPr>
          <w:sz w:val="24"/>
        </w:rPr>
        <w:t>and </w:t>
      </w:r>
      <w:r>
        <w:rPr>
          <w:spacing w:val="-2"/>
          <w:sz w:val="24"/>
        </w:rPr>
        <w:t>adaptations)</w:t>
      </w:r>
    </w:p>
    <w:p>
      <w:pPr>
        <w:pStyle w:val="ListParagraph"/>
        <w:numPr>
          <w:ilvl w:val="0"/>
          <w:numId w:val="7"/>
        </w:numPr>
        <w:tabs>
          <w:tab w:pos="2160" w:val="left" w:leader="none"/>
          <w:tab w:pos="2161" w:val="left" w:leader="none"/>
        </w:tabs>
        <w:spacing w:line="240" w:lineRule="auto" w:before="45" w:after="0"/>
        <w:ind w:left="2160" w:right="0" w:hanging="721"/>
        <w:jc w:val="left"/>
        <w:rPr>
          <w:rFonts w:ascii="Symbol" w:hAnsi="Symbol"/>
          <w:sz w:val="24"/>
        </w:rPr>
      </w:pPr>
      <w:r>
        <w:rPr>
          <w:sz w:val="24"/>
        </w:rPr>
        <w:t>classification</w:t>
      </w:r>
      <w:r>
        <w:rPr>
          <w:spacing w:val="-5"/>
          <w:sz w:val="24"/>
        </w:rPr>
        <w:t> </w:t>
      </w:r>
      <w:r>
        <w:rPr>
          <w:sz w:val="24"/>
        </w:rPr>
        <w:t>of</w:t>
      </w:r>
      <w:r>
        <w:rPr>
          <w:spacing w:val="-4"/>
          <w:sz w:val="24"/>
        </w:rPr>
        <w:t> </w:t>
      </w:r>
      <w:r>
        <w:rPr>
          <w:sz w:val="24"/>
        </w:rPr>
        <w:t>property</w:t>
      </w:r>
      <w:r>
        <w:rPr>
          <w:spacing w:val="-6"/>
          <w:sz w:val="24"/>
        </w:rPr>
        <w:t> </w:t>
      </w:r>
      <w:r>
        <w:rPr>
          <w:sz w:val="24"/>
        </w:rPr>
        <w:t>(coding</w:t>
      </w:r>
      <w:r>
        <w:rPr>
          <w:spacing w:val="-4"/>
          <w:sz w:val="24"/>
        </w:rPr>
        <w:t> </w:t>
      </w:r>
      <w:r>
        <w:rPr>
          <w:sz w:val="24"/>
        </w:rPr>
        <w:t>to</w:t>
      </w:r>
      <w:r>
        <w:rPr>
          <w:spacing w:val="-3"/>
          <w:sz w:val="24"/>
        </w:rPr>
        <w:t> </w:t>
      </w:r>
      <w:r>
        <w:rPr>
          <w:sz w:val="24"/>
        </w:rPr>
        <w:t>denote</w:t>
      </w:r>
      <w:r>
        <w:rPr>
          <w:spacing w:val="-3"/>
          <w:sz w:val="24"/>
        </w:rPr>
        <w:t> </w:t>
      </w:r>
      <w:r>
        <w:rPr>
          <w:sz w:val="24"/>
        </w:rPr>
        <w:t>accessibility</w:t>
      </w:r>
      <w:r>
        <w:rPr>
          <w:spacing w:val="-2"/>
          <w:sz w:val="24"/>
        </w:rPr>
        <w:t> </w:t>
      </w:r>
      <w:r>
        <w:rPr>
          <w:sz w:val="24"/>
        </w:rPr>
        <w:t>level</w:t>
      </w:r>
      <w:r>
        <w:rPr>
          <w:spacing w:val="-2"/>
          <w:sz w:val="24"/>
        </w:rPr>
        <w:t> </w:t>
      </w:r>
      <w:r>
        <w:rPr>
          <w:sz w:val="24"/>
        </w:rPr>
        <w:t>and</w:t>
      </w:r>
      <w:r>
        <w:rPr>
          <w:spacing w:val="-1"/>
          <w:sz w:val="24"/>
        </w:rPr>
        <w:t> </w:t>
      </w:r>
      <w:r>
        <w:rPr>
          <w:spacing w:val="-2"/>
          <w:sz w:val="24"/>
        </w:rPr>
        <w:t>adaptations)</w:t>
      </w:r>
    </w:p>
    <w:p>
      <w:pPr>
        <w:pStyle w:val="ListParagraph"/>
        <w:numPr>
          <w:ilvl w:val="0"/>
          <w:numId w:val="7"/>
        </w:numPr>
        <w:tabs>
          <w:tab w:pos="2160" w:val="left" w:leader="none"/>
          <w:tab w:pos="2161" w:val="left" w:leader="none"/>
        </w:tabs>
        <w:spacing w:line="271" w:lineRule="auto" w:before="45" w:after="0"/>
        <w:ind w:left="2160" w:right="1446" w:hanging="720"/>
        <w:jc w:val="left"/>
        <w:rPr>
          <w:rFonts w:ascii="Symbol" w:hAnsi="Symbol"/>
          <w:sz w:val="24"/>
        </w:rPr>
      </w:pPr>
      <w:r>
        <w:rPr>
          <w:sz w:val="24"/>
        </w:rPr>
        <w:t>Clear</w:t>
      </w:r>
      <w:r>
        <w:rPr>
          <w:spacing w:val="-3"/>
          <w:sz w:val="24"/>
        </w:rPr>
        <w:t> </w:t>
      </w:r>
      <w:r>
        <w:rPr>
          <w:sz w:val="24"/>
        </w:rPr>
        <w:t>standards,</w:t>
      </w:r>
      <w:r>
        <w:rPr>
          <w:spacing w:val="-5"/>
          <w:sz w:val="24"/>
        </w:rPr>
        <w:t> </w:t>
      </w:r>
      <w:r>
        <w:rPr>
          <w:sz w:val="24"/>
        </w:rPr>
        <w:t>monitoring</w:t>
      </w:r>
      <w:r>
        <w:rPr>
          <w:spacing w:val="-4"/>
          <w:sz w:val="24"/>
        </w:rPr>
        <w:t> </w:t>
      </w:r>
      <w:r>
        <w:rPr>
          <w:sz w:val="24"/>
        </w:rPr>
        <w:t>and</w:t>
      </w:r>
      <w:r>
        <w:rPr>
          <w:spacing w:val="-3"/>
          <w:sz w:val="24"/>
        </w:rPr>
        <w:t> </w:t>
      </w:r>
      <w:r>
        <w:rPr>
          <w:sz w:val="24"/>
        </w:rPr>
        <w:t>review</w:t>
      </w:r>
      <w:r>
        <w:rPr>
          <w:spacing w:val="-4"/>
          <w:sz w:val="24"/>
        </w:rPr>
        <w:t> </w:t>
      </w:r>
      <w:r>
        <w:rPr>
          <w:sz w:val="24"/>
        </w:rPr>
        <w:t>processes</w:t>
      </w:r>
      <w:r>
        <w:rPr>
          <w:spacing w:val="-6"/>
          <w:sz w:val="24"/>
        </w:rPr>
        <w:t> </w:t>
      </w:r>
      <w:r>
        <w:rPr>
          <w:sz w:val="24"/>
        </w:rPr>
        <w:t>for:</w:t>
      </w:r>
      <w:r>
        <w:rPr>
          <w:spacing w:val="-3"/>
          <w:sz w:val="24"/>
        </w:rPr>
        <w:t> </w:t>
      </w:r>
      <w:r>
        <w:rPr>
          <w:sz w:val="24"/>
        </w:rPr>
        <w:t>applicants’</w:t>
      </w:r>
      <w:r>
        <w:rPr>
          <w:spacing w:val="-6"/>
          <w:sz w:val="24"/>
        </w:rPr>
        <w:t> </w:t>
      </w:r>
      <w:r>
        <w:rPr>
          <w:sz w:val="24"/>
        </w:rPr>
        <w:t>waiting</w:t>
      </w:r>
      <w:r>
        <w:rPr>
          <w:spacing w:val="-1"/>
          <w:sz w:val="24"/>
        </w:rPr>
        <w:t> </w:t>
      </w:r>
      <w:r>
        <w:rPr>
          <w:sz w:val="24"/>
        </w:rPr>
        <w:t>times (segmented into process e.g. application, assessment, waiting for a home)</w:t>
      </w:r>
    </w:p>
    <w:p>
      <w:pPr>
        <w:pStyle w:val="ListParagraph"/>
        <w:numPr>
          <w:ilvl w:val="0"/>
          <w:numId w:val="7"/>
        </w:numPr>
        <w:tabs>
          <w:tab w:pos="2160" w:val="left" w:leader="none"/>
          <w:tab w:pos="2161" w:val="left" w:leader="none"/>
        </w:tabs>
        <w:spacing w:line="240" w:lineRule="auto" w:before="11" w:after="0"/>
        <w:ind w:left="2160" w:right="0" w:hanging="721"/>
        <w:jc w:val="left"/>
        <w:rPr>
          <w:rFonts w:ascii="Symbol" w:hAnsi="Symbol"/>
          <w:sz w:val="24"/>
        </w:rPr>
      </w:pPr>
      <w:r>
        <w:rPr>
          <w:sz w:val="24"/>
        </w:rPr>
        <w:t>void</w:t>
      </w:r>
      <w:r>
        <w:rPr>
          <w:spacing w:val="1"/>
          <w:sz w:val="24"/>
        </w:rPr>
        <w:t> </w:t>
      </w:r>
      <w:r>
        <w:rPr>
          <w:spacing w:val="-2"/>
          <w:sz w:val="24"/>
        </w:rPr>
        <w:t>times</w:t>
      </w:r>
    </w:p>
    <w:p>
      <w:pPr>
        <w:pStyle w:val="ListParagraph"/>
        <w:numPr>
          <w:ilvl w:val="0"/>
          <w:numId w:val="7"/>
        </w:numPr>
        <w:tabs>
          <w:tab w:pos="2160" w:val="left" w:leader="none"/>
          <w:tab w:pos="2161" w:val="left" w:leader="none"/>
        </w:tabs>
        <w:spacing w:line="240" w:lineRule="auto" w:before="42" w:after="0"/>
        <w:ind w:left="2160" w:right="0" w:hanging="721"/>
        <w:jc w:val="left"/>
        <w:rPr>
          <w:rFonts w:ascii="Symbol" w:hAnsi="Symbol"/>
          <w:sz w:val="24"/>
        </w:rPr>
      </w:pPr>
      <w:r>
        <w:rPr>
          <w:spacing w:val="-2"/>
          <w:sz w:val="24"/>
        </w:rPr>
        <w:t>allocations</w:t>
      </w:r>
    </w:p>
    <w:p>
      <w:pPr>
        <w:pStyle w:val="ListParagraph"/>
        <w:numPr>
          <w:ilvl w:val="0"/>
          <w:numId w:val="7"/>
        </w:numPr>
        <w:tabs>
          <w:tab w:pos="2160" w:val="left" w:leader="none"/>
          <w:tab w:pos="2161" w:val="left" w:leader="none"/>
        </w:tabs>
        <w:spacing w:line="240" w:lineRule="auto" w:before="45" w:after="0"/>
        <w:ind w:left="2160" w:right="0" w:hanging="721"/>
        <w:jc w:val="left"/>
        <w:rPr>
          <w:rFonts w:ascii="Symbol" w:hAnsi="Symbol"/>
          <w:sz w:val="24"/>
        </w:rPr>
      </w:pPr>
      <w:r>
        <w:rPr>
          <w:sz w:val="24"/>
        </w:rPr>
        <w:t>complaints</w:t>
      </w:r>
      <w:r>
        <w:rPr>
          <w:spacing w:val="-3"/>
          <w:sz w:val="24"/>
        </w:rPr>
        <w:t> </w:t>
      </w:r>
      <w:r>
        <w:rPr>
          <w:sz w:val="24"/>
        </w:rPr>
        <w:t>and </w:t>
      </w:r>
      <w:r>
        <w:rPr>
          <w:spacing w:val="-2"/>
          <w:sz w:val="24"/>
        </w:rPr>
        <w:t>appeals</w:t>
      </w:r>
    </w:p>
    <w:p>
      <w:pPr>
        <w:pStyle w:val="ListParagraph"/>
        <w:numPr>
          <w:ilvl w:val="0"/>
          <w:numId w:val="7"/>
        </w:numPr>
        <w:tabs>
          <w:tab w:pos="2160" w:val="left" w:leader="none"/>
          <w:tab w:pos="2161" w:val="left" w:leader="none"/>
        </w:tabs>
        <w:spacing w:line="240" w:lineRule="auto" w:before="45" w:after="0"/>
        <w:ind w:left="2160" w:right="0" w:hanging="721"/>
        <w:jc w:val="left"/>
        <w:rPr>
          <w:rFonts w:ascii="Symbol" w:hAnsi="Symbol"/>
          <w:sz w:val="24"/>
        </w:rPr>
      </w:pPr>
      <w:r>
        <w:rPr>
          <w:sz w:val="24"/>
        </w:rPr>
        <w:t>satisfaction</w:t>
      </w:r>
      <w:r>
        <w:rPr>
          <w:spacing w:val="-4"/>
          <w:sz w:val="24"/>
        </w:rPr>
        <w:t> </w:t>
      </w:r>
      <w:r>
        <w:rPr>
          <w:spacing w:val="-2"/>
          <w:sz w:val="24"/>
        </w:rPr>
        <w:t>(customer)</w:t>
      </w:r>
    </w:p>
    <w:p>
      <w:pPr>
        <w:pStyle w:val="BodyText"/>
        <w:spacing w:before="9"/>
        <w:rPr>
          <w:sz w:val="20"/>
        </w:rPr>
      </w:pPr>
    </w:p>
    <w:p>
      <w:pPr>
        <w:spacing w:before="54"/>
        <w:ind w:left="1440" w:right="0" w:firstLine="0"/>
        <w:jc w:val="left"/>
        <w:rPr>
          <w:sz w:val="23"/>
        </w:rPr>
      </w:pPr>
      <w:r>
        <w:rPr>
          <w:sz w:val="23"/>
        </w:rPr>
        <w:t>It</w:t>
      </w:r>
      <w:r>
        <w:rPr>
          <w:spacing w:val="-3"/>
          <w:sz w:val="23"/>
        </w:rPr>
        <w:t> </w:t>
      </w:r>
      <w:r>
        <w:rPr>
          <w:sz w:val="23"/>
        </w:rPr>
        <w:t>further refers</w:t>
      </w:r>
      <w:r>
        <w:rPr>
          <w:spacing w:val="-1"/>
          <w:sz w:val="23"/>
        </w:rPr>
        <w:t> </w:t>
      </w:r>
      <w:r>
        <w:rPr>
          <w:sz w:val="23"/>
        </w:rPr>
        <w:t>to</w:t>
      </w:r>
      <w:r>
        <w:rPr>
          <w:spacing w:val="-1"/>
          <w:sz w:val="23"/>
        </w:rPr>
        <w:t> </w:t>
      </w:r>
      <w:r>
        <w:rPr>
          <w:sz w:val="23"/>
        </w:rPr>
        <w:t>good</w:t>
      </w:r>
      <w:r>
        <w:rPr>
          <w:spacing w:val="-3"/>
          <w:sz w:val="23"/>
        </w:rPr>
        <w:t> </w:t>
      </w:r>
      <w:r>
        <w:rPr>
          <w:sz w:val="23"/>
        </w:rPr>
        <w:t>practice</w:t>
      </w:r>
      <w:r>
        <w:rPr>
          <w:spacing w:val="-1"/>
          <w:sz w:val="23"/>
        </w:rPr>
        <w:t> </w:t>
      </w:r>
      <w:r>
        <w:rPr>
          <w:sz w:val="23"/>
        </w:rPr>
        <w:t>elements</w:t>
      </w:r>
      <w:r>
        <w:rPr>
          <w:spacing w:val="-1"/>
          <w:sz w:val="23"/>
        </w:rPr>
        <w:t> </w:t>
      </w:r>
      <w:r>
        <w:rPr>
          <w:sz w:val="23"/>
        </w:rPr>
        <w:t>of</w:t>
      </w:r>
      <w:r>
        <w:rPr>
          <w:spacing w:val="-5"/>
          <w:sz w:val="23"/>
        </w:rPr>
        <w:t> </w:t>
      </w:r>
      <w:r>
        <w:rPr>
          <w:sz w:val="23"/>
        </w:rPr>
        <w:t>an</w:t>
      </w:r>
      <w:r>
        <w:rPr>
          <w:spacing w:val="-3"/>
          <w:sz w:val="23"/>
        </w:rPr>
        <w:t> </w:t>
      </w:r>
      <w:r>
        <w:rPr>
          <w:sz w:val="23"/>
        </w:rPr>
        <w:t>AHR</w:t>
      </w:r>
      <w:r>
        <w:rPr>
          <w:spacing w:val="-1"/>
          <w:sz w:val="23"/>
        </w:rPr>
        <w:t> </w:t>
      </w:r>
      <w:r>
        <w:rPr>
          <w:sz w:val="23"/>
        </w:rPr>
        <w:t>as</w:t>
      </w:r>
      <w:r>
        <w:rPr>
          <w:spacing w:val="-1"/>
          <w:sz w:val="23"/>
        </w:rPr>
        <w:t> </w:t>
      </w:r>
      <w:r>
        <w:rPr>
          <w:sz w:val="23"/>
        </w:rPr>
        <w:t>the</w:t>
      </w:r>
      <w:r>
        <w:rPr>
          <w:spacing w:val="-1"/>
          <w:sz w:val="23"/>
        </w:rPr>
        <w:t> </w:t>
      </w:r>
      <w:r>
        <w:rPr>
          <w:spacing w:val="-2"/>
          <w:sz w:val="23"/>
        </w:rPr>
        <w:t>following:</w:t>
      </w:r>
    </w:p>
    <w:p>
      <w:pPr>
        <w:pStyle w:val="BodyText"/>
        <w:spacing w:before="4"/>
        <w:rPr>
          <w:sz w:val="15"/>
        </w:rPr>
      </w:pPr>
      <w:r>
        <w:rPr/>
        <w:pict>
          <v:group style="position:absolute;margin-left:64.463997pt;margin-top:10.593554pt;width:466.55pt;height:187.15pt;mso-position-horizontal-relative:page;mso-position-vertical-relative:paragraph;z-index:-15724544;mso-wrap-distance-left:0;mso-wrap-distance-right:0" id="docshapegroup12" coordorigin="1289,212" coordsize="9331,3743">
            <v:shape style="position:absolute;left:1289;top:211;width:9331;height:3743" id="docshape13" coordorigin="1289,212" coordsize="9331,3743" path="m10576,3911l1332,3911,1332,3558,1289,3558,1289,3911,1289,3954,1332,3954,10576,3954,10576,3911xm10576,212l1332,212,1289,212,1289,255,1289,610,1289,1148,1289,1496,1289,1834,1289,2170,1289,2521,1289,2871,1289,3207,1289,3557,1332,3557,1332,3207,1332,2871,1332,2521,1332,2170,1332,1834,1332,1496,1332,1148,1332,610,1332,255,10576,255,10576,212xm10620,3558l10576,3558,10576,3911,10576,3954,10620,3954,10620,3911,10620,3558xm10620,212l10576,212,10576,255,10576,610,10576,1148,10576,1496,10576,1834,10576,2170,10576,2521,10576,2871,10576,3207,10576,3557,10620,3557,10620,3207,10620,2871,10620,2521,10620,2170,10620,1834,10620,1496,10620,1148,10620,610,10620,255,10620,212xe" filled="true" fillcolor="#381f46" stroked="false">
              <v:path arrowok="t"/>
              <v:fill type="solid"/>
            </v:shape>
            <v:shape style="position:absolute;left:1440;top:322;width:8824;height:576" type="#_x0000_t202" id="docshape14" filled="false" stroked="false">
              <v:textbox inset="0,0,0,0">
                <w:txbxContent>
                  <w:p>
                    <w:pPr>
                      <w:spacing w:line="244" w:lineRule="exact" w:before="0"/>
                      <w:ind w:left="0" w:right="0" w:firstLine="0"/>
                      <w:jc w:val="left"/>
                      <w:rPr>
                        <w:sz w:val="24"/>
                      </w:rPr>
                    </w:pPr>
                    <w:r>
                      <w:rPr>
                        <w:sz w:val="24"/>
                      </w:rPr>
                      <w:t>A</w:t>
                    </w:r>
                    <w:r>
                      <w:rPr>
                        <w:spacing w:val="-4"/>
                        <w:sz w:val="24"/>
                      </w:rPr>
                      <w:t> </w:t>
                    </w:r>
                    <w:r>
                      <w:rPr>
                        <w:sz w:val="24"/>
                      </w:rPr>
                      <w:t>best</w:t>
                    </w:r>
                    <w:r>
                      <w:rPr>
                        <w:spacing w:val="-1"/>
                        <w:sz w:val="24"/>
                      </w:rPr>
                      <w:t> </w:t>
                    </w:r>
                    <w:r>
                      <w:rPr>
                        <w:sz w:val="24"/>
                      </w:rPr>
                      <w:t>practice</w:t>
                    </w:r>
                    <w:r>
                      <w:rPr>
                        <w:spacing w:val="-2"/>
                        <w:sz w:val="24"/>
                      </w:rPr>
                      <w:t> </w:t>
                    </w:r>
                    <w:r>
                      <w:rPr>
                        <w:sz w:val="24"/>
                      </w:rPr>
                      <w:t>approach</w:t>
                    </w:r>
                    <w:r>
                      <w:rPr>
                        <w:spacing w:val="-3"/>
                        <w:sz w:val="24"/>
                      </w:rPr>
                      <w:t> </w:t>
                    </w:r>
                    <w:r>
                      <w:rPr>
                        <w:sz w:val="24"/>
                      </w:rPr>
                      <w:t>to</w:t>
                    </w:r>
                    <w:r>
                      <w:rPr>
                        <w:spacing w:val="-5"/>
                        <w:sz w:val="24"/>
                      </w:rPr>
                      <w:t> </w:t>
                    </w:r>
                    <w:r>
                      <w:rPr>
                        <w:sz w:val="24"/>
                      </w:rPr>
                      <w:t>accessible</w:t>
                    </w:r>
                    <w:r>
                      <w:rPr>
                        <w:spacing w:val="-3"/>
                        <w:sz w:val="24"/>
                      </w:rPr>
                      <w:t> </w:t>
                    </w:r>
                    <w:r>
                      <w:rPr>
                        <w:sz w:val="24"/>
                      </w:rPr>
                      <w:t>housing</w:t>
                    </w:r>
                    <w:r>
                      <w:rPr>
                        <w:spacing w:val="-2"/>
                        <w:sz w:val="24"/>
                      </w:rPr>
                      <w:t> </w:t>
                    </w:r>
                    <w:r>
                      <w:rPr>
                        <w:sz w:val="24"/>
                      </w:rPr>
                      <w:t>registers</w:t>
                    </w:r>
                    <w:r>
                      <w:rPr>
                        <w:spacing w:val="-5"/>
                        <w:sz w:val="24"/>
                      </w:rPr>
                      <w:t> </w:t>
                    </w:r>
                    <w:r>
                      <w:rPr>
                        <w:sz w:val="24"/>
                      </w:rPr>
                      <w:t>would</w:t>
                    </w:r>
                    <w:r>
                      <w:rPr>
                        <w:spacing w:val="-1"/>
                        <w:sz w:val="24"/>
                      </w:rPr>
                      <w:t> </w:t>
                    </w:r>
                    <w:r>
                      <w:rPr>
                        <w:sz w:val="24"/>
                      </w:rPr>
                      <w:t>encompass</w:t>
                    </w:r>
                    <w:r>
                      <w:rPr>
                        <w:spacing w:val="-4"/>
                        <w:sz w:val="24"/>
                      </w:rPr>
                      <w:t> </w:t>
                    </w:r>
                    <w:r>
                      <w:rPr>
                        <w:sz w:val="24"/>
                      </w:rPr>
                      <w:t>all</w:t>
                    </w:r>
                    <w:r>
                      <w:rPr>
                        <w:spacing w:val="-3"/>
                        <w:sz w:val="24"/>
                      </w:rPr>
                      <w:t> </w:t>
                    </w:r>
                    <w:r>
                      <w:rPr>
                        <w:sz w:val="24"/>
                      </w:rPr>
                      <w:t>of</w:t>
                    </w:r>
                    <w:r>
                      <w:rPr>
                        <w:spacing w:val="-3"/>
                        <w:sz w:val="24"/>
                      </w:rPr>
                      <w:t> </w:t>
                    </w:r>
                    <w:r>
                      <w:rPr>
                        <w:sz w:val="24"/>
                      </w:rPr>
                      <w:t>the</w:t>
                    </w:r>
                    <w:r>
                      <w:rPr>
                        <w:spacing w:val="-4"/>
                        <w:sz w:val="24"/>
                      </w:rPr>
                      <w:t> </w:t>
                    </w:r>
                    <w:r>
                      <w:rPr>
                        <w:spacing w:val="-2"/>
                        <w:sz w:val="24"/>
                      </w:rPr>
                      <w:t>above</w:t>
                    </w:r>
                  </w:p>
                  <w:p>
                    <w:pPr>
                      <w:spacing w:line="289" w:lineRule="exact" w:before="43"/>
                      <w:ind w:left="0" w:right="0" w:firstLine="0"/>
                      <w:jc w:val="left"/>
                      <w:rPr>
                        <w:sz w:val="24"/>
                      </w:rPr>
                    </w:pPr>
                    <w:r>
                      <w:rPr>
                        <w:sz w:val="24"/>
                      </w:rPr>
                      <w:t>elements,</w:t>
                    </w:r>
                    <w:r>
                      <w:rPr>
                        <w:spacing w:val="-5"/>
                        <w:sz w:val="24"/>
                      </w:rPr>
                      <w:t> </w:t>
                    </w:r>
                    <w:r>
                      <w:rPr>
                        <w:sz w:val="24"/>
                      </w:rPr>
                      <w:t>in</w:t>
                    </w:r>
                    <w:r>
                      <w:rPr>
                        <w:spacing w:val="-2"/>
                        <w:sz w:val="24"/>
                      </w:rPr>
                      <w:t> </w:t>
                    </w:r>
                    <w:r>
                      <w:rPr>
                        <w:sz w:val="24"/>
                      </w:rPr>
                      <w:t>addition</w:t>
                    </w:r>
                    <w:r>
                      <w:rPr>
                        <w:spacing w:val="-2"/>
                        <w:sz w:val="24"/>
                      </w:rPr>
                      <w:t> </w:t>
                    </w:r>
                    <w:r>
                      <w:rPr>
                        <w:spacing w:val="-5"/>
                        <w:sz w:val="24"/>
                      </w:rPr>
                      <w:t>to:</w:t>
                    </w:r>
                  </w:p>
                </w:txbxContent>
              </v:textbox>
              <w10:wrap type="none"/>
            </v:shape>
            <v:shape style="position:absolute;left:1440;top:1148;width:131;height:2354" type="#_x0000_t202" id="docshape15" filled="false" stroked="false">
              <v:textbox inset="0,0,0,0">
                <w:txbxContent>
                  <w:p>
                    <w:pPr>
                      <w:spacing w:before="0"/>
                      <w:ind w:left="0" w:right="0" w:firstLine="0"/>
                      <w:jc w:val="left"/>
                      <w:rPr>
                        <w:rFonts w:ascii="Symbol" w:hAnsi="Symbol"/>
                        <w:sz w:val="24"/>
                      </w:rPr>
                    </w:pPr>
                    <w:r>
                      <w:rPr>
                        <w:rFonts w:ascii="Symbol" w:hAnsi="Symbol"/>
                        <w:sz w:val="24"/>
                      </w:rPr>
                      <w:t></w:t>
                    </w:r>
                  </w:p>
                  <w:p>
                    <w:pPr>
                      <w:spacing w:line="240" w:lineRule="auto" w:before="0"/>
                      <w:rPr>
                        <w:rFonts w:ascii="Symbol" w:hAnsi="Symbol"/>
                        <w:sz w:val="28"/>
                      </w:rPr>
                    </w:pPr>
                  </w:p>
                  <w:p>
                    <w:pPr>
                      <w:spacing w:line="240" w:lineRule="auto" w:before="5"/>
                      <w:rPr>
                        <w:rFonts w:ascii="Symbol" w:hAnsi="Symbol"/>
                        <w:sz w:val="31"/>
                      </w:rPr>
                    </w:pPr>
                  </w:p>
                  <w:p>
                    <w:pPr>
                      <w:spacing w:before="0"/>
                      <w:ind w:left="0" w:right="0" w:firstLine="0"/>
                      <w:jc w:val="left"/>
                      <w:rPr>
                        <w:rFonts w:ascii="Symbol" w:hAnsi="Symbol"/>
                        <w:sz w:val="24"/>
                      </w:rPr>
                    </w:pPr>
                    <w:r>
                      <w:rPr>
                        <w:rFonts w:ascii="Symbol" w:hAnsi="Symbol"/>
                        <w:sz w:val="24"/>
                      </w:rPr>
                      <w:t></w:t>
                    </w:r>
                  </w:p>
                  <w:p>
                    <w:pPr>
                      <w:spacing w:before="57"/>
                      <w:ind w:left="0" w:right="0" w:firstLine="0"/>
                      <w:jc w:val="left"/>
                      <w:rPr>
                        <w:rFonts w:ascii="Symbol" w:hAnsi="Symbol"/>
                        <w:sz w:val="24"/>
                      </w:rPr>
                    </w:pPr>
                    <w:r>
                      <w:rPr>
                        <w:rFonts w:ascii="Symbol" w:hAnsi="Symbol"/>
                        <w:sz w:val="24"/>
                      </w:rPr>
                      <w:t></w:t>
                    </w:r>
                  </w:p>
                  <w:p>
                    <w:pPr>
                      <w:spacing w:line="240" w:lineRule="auto" w:before="0"/>
                      <w:rPr>
                        <w:rFonts w:ascii="Symbol" w:hAnsi="Symbol"/>
                        <w:sz w:val="32"/>
                      </w:rPr>
                    </w:pPr>
                  </w:p>
                  <w:p>
                    <w:pPr>
                      <w:spacing w:before="0"/>
                      <w:ind w:left="0" w:right="0" w:firstLine="0"/>
                      <w:jc w:val="left"/>
                      <w:rPr>
                        <w:rFonts w:ascii="Symbol" w:hAnsi="Symbol"/>
                        <w:sz w:val="24"/>
                      </w:rPr>
                    </w:pPr>
                    <w:r>
                      <w:rPr>
                        <w:rFonts w:ascii="Symbol" w:hAnsi="Symbol"/>
                        <w:sz w:val="24"/>
                      </w:rPr>
                      <w:t></w:t>
                    </w:r>
                  </w:p>
                </w:txbxContent>
              </v:textbox>
              <w10:wrap type="none"/>
            </v:shape>
            <v:shape style="position:absolute;left:2160;top:1210;width:8230;height:2636" type="#_x0000_t202" id="docshape16" filled="false" stroked="false">
              <v:textbox inset="0,0,0,0">
                <w:txbxContent>
                  <w:p>
                    <w:pPr>
                      <w:spacing w:line="244" w:lineRule="exact" w:before="0"/>
                      <w:ind w:left="0" w:right="0" w:firstLine="0"/>
                      <w:jc w:val="left"/>
                      <w:rPr>
                        <w:sz w:val="24"/>
                      </w:rPr>
                    </w:pPr>
                    <w:r>
                      <w:rPr>
                        <w:sz w:val="24"/>
                      </w:rPr>
                      <w:t>Clear</w:t>
                    </w:r>
                    <w:r>
                      <w:rPr>
                        <w:spacing w:val="-2"/>
                        <w:sz w:val="24"/>
                      </w:rPr>
                      <w:t> </w:t>
                    </w:r>
                    <w:r>
                      <w:rPr>
                        <w:sz w:val="24"/>
                      </w:rPr>
                      <w:t>and</w:t>
                    </w:r>
                    <w:r>
                      <w:rPr>
                        <w:spacing w:val="-1"/>
                        <w:sz w:val="24"/>
                      </w:rPr>
                      <w:t> </w:t>
                    </w:r>
                    <w:r>
                      <w:rPr>
                        <w:sz w:val="24"/>
                      </w:rPr>
                      <w:t>common</w:t>
                    </w:r>
                    <w:r>
                      <w:rPr>
                        <w:spacing w:val="-3"/>
                        <w:sz w:val="24"/>
                      </w:rPr>
                      <w:t> </w:t>
                    </w:r>
                    <w:r>
                      <w:rPr>
                        <w:sz w:val="24"/>
                      </w:rPr>
                      <w:t>process</w:t>
                    </w:r>
                    <w:r>
                      <w:rPr>
                        <w:spacing w:val="-3"/>
                        <w:sz w:val="24"/>
                      </w:rPr>
                      <w:t> </w:t>
                    </w:r>
                    <w:r>
                      <w:rPr>
                        <w:sz w:val="24"/>
                      </w:rPr>
                      <w:t>between</w:t>
                    </w:r>
                    <w:r>
                      <w:rPr>
                        <w:spacing w:val="-2"/>
                        <w:sz w:val="24"/>
                      </w:rPr>
                      <w:t> </w:t>
                    </w:r>
                    <w:r>
                      <w:rPr>
                        <w:sz w:val="24"/>
                      </w:rPr>
                      <w:t>all</w:t>
                    </w:r>
                    <w:r>
                      <w:rPr>
                        <w:spacing w:val="-4"/>
                        <w:sz w:val="24"/>
                      </w:rPr>
                      <w:t> </w:t>
                    </w:r>
                    <w:r>
                      <w:rPr>
                        <w:sz w:val="24"/>
                      </w:rPr>
                      <w:t>local</w:t>
                    </w:r>
                    <w:r>
                      <w:rPr>
                        <w:spacing w:val="-3"/>
                        <w:sz w:val="24"/>
                      </w:rPr>
                      <w:t> </w:t>
                    </w:r>
                    <w:r>
                      <w:rPr>
                        <w:sz w:val="24"/>
                      </w:rPr>
                      <w:t>housing</w:t>
                    </w:r>
                    <w:r>
                      <w:rPr>
                        <w:spacing w:val="-2"/>
                        <w:sz w:val="24"/>
                      </w:rPr>
                      <w:t> </w:t>
                    </w:r>
                    <w:r>
                      <w:rPr>
                        <w:sz w:val="24"/>
                      </w:rPr>
                      <w:t>providers</w:t>
                    </w:r>
                    <w:r>
                      <w:rPr>
                        <w:spacing w:val="-5"/>
                        <w:sz w:val="24"/>
                      </w:rPr>
                      <w:t> </w:t>
                    </w:r>
                    <w:r>
                      <w:rPr>
                        <w:sz w:val="24"/>
                      </w:rPr>
                      <w:t>on</w:t>
                    </w:r>
                    <w:r>
                      <w:rPr>
                        <w:spacing w:val="3"/>
                        <w:sz w:val="24"/>
                      </w:rPr>
                      <w:t> </w:t>
                    </w:r>
                    <w:r>
                      <w:rPr>
                        <w:sz w:val="24"/>
                      </w:rPr>
                      <w:t>how</w:t>
                    </w:r>
                    <w:r>
                      <w:rPr>
                        <w:spacing w:val="-3"/>
                        <w:sz w:val="24"/>
                      </w:rPr>
                      <w:t> </w:t>
                    </w:r>
                    <w:r>
                      <w:rPr>
                        <w:sz w:val="24"/>
                      </w:rPr>
                      <w:t>they</w:t>
                    </w:r>
                    <w:r>
                      <w:rPr>
                        <w:spacing w:val="-1"/>
                        <w:sz w:val="24"/>
                      </w:rPr>
                      <w:t> </w:t>
                    </w:r>
                    <w:r>
                      <w:rPr>
                        <w:spacing w:val="-4"/>
                        <w:sz w:val="24"/>
                      </w:rPr>
                      <w:t>will</w:t>
                    </w:r>
                  </w:p>
                  <w:p>
                    <w:pPr>
                      <w:spacing w:line="278" w:lineRule="auto" w:before="40"/>
                      <w:ind w:left="0" w:right="0" w:firstLine="0"/>
                      <w:jc w:val="left"/>
                      <w:rPr>
                        <w:sz w:val="24"/>
                      </w:rPr>
                    </w:pPr>
                    <w:r>
                      <w:rPr>
                        <w:sz w:val="24"/>
                      </w:rPr>
                      <w:t>arrive</w:t>
                    </w:r>
                    <w:r>
                      <w:rPr>
                        <w:spacing w:val="-2"/>
                        <w:sz w:val="24"/>
                      </w:rPr>
                      <w:t> </w:t>
                    </w:r>
                    <w:r>
                      <w:rPr>
                        <w:sz w:val="24"/>
                      </w:rPr>
                      <w:t>at</w:t>
                    </w:r>
                    <w:r>
                      <w:rPr>
                        <w:spacing w:val="-4"/>
                        <w:sz w:val="24"/>
                      </w:rPr>
                      <w:t> </w:t>
                    </w:r>
                    <w:r>
                      <w:rPr>
                        <w:sz w:val="24"/>
                      </w:rPr>
                      <w:t>decisions</w:t>
                    </w:r>
                    <w:r>
                      <w:rPr>
                        <w:spacing w:val="-5"/>
                        <w:sz w:val="24"/>
                      </w:rPr>
                      <w:t> </w:t>
                    </w:r>
                    <w:r>
                      <w:rPr>
                        <w:sz w:val="24"/>
                      </w:rPr>
                      <w:t>to</w:t>
                    </w:r>
                    <w:r>
                      <w:rPr>
                        <w:spacing w:val="-4"/>
                        <w:sz w:val="24"/>
                      </w:rPr>
                      <w:t> </w:t>
                    </w:r>
                    <w:r>
                      <w:rPr>
                        <w:sz w:val="24"/>
                      </w:rPr>
                      <w:t>remove</w:t>
                    </w:r>
                    <w:r>
                      <w:rPr>
                        <w:spacing w:val="-3"/>
                        <w:sz w:val="24"/>
                      </w:rPr>
                      <w:t> </w:t>
                    </w:r>
                    <w:r>
                      <w:rPr>
                        <w:sz w:val="24"/>
                      </w:rPr>
                      <w:t>adaptations</w:t>
                    </w:r>
                    <w:r>
                      <w:rPr>
                        <w:spacing w:val="-3"/>
                        <w:sz w:val="24"/>
                      </w:rPr>
                      <w:t> </w:t>
                    </w:r>
                    <w:r>
                      <w:rPr>
                        <w:sz w:val="24"/>
                      </w:rPr>
                      <w:t>(in</w:t>
                    </w:r>
                    <w:r>
                      <w:rPr>
                        <w:spacing w:val="-5"/>
                        <w:sz w:val="24"/>
                      </w:rPr>
                      <w:t> </w:t>
                    </w:r>
                    <w:r>
                      <w:rPr>
                        <w:sz w:val="24"/>
                      </w:rPr>
                      <w:t>consultation</w:t>
                    </w:r>
                    <w:r>
                      <w:rPr>
                        <w:spacing w:val="-4"/>
                        <w:sz w:val="24"/>
                      </w:rPr>
                      <w:t> </w:t>
                    </w:r>
                    <w:r>
                      <w:rPr>
                        <w:sz w:val="24"/>
                      </w:rPr>
                      <w:t>with</w:t>
                    </w:r>
                    <w:r>
                      <w:rPr>
                        <w:spacing w:val="-4"/>
                        <w:sz w:val="24"/>
                      </w:rPr>
                      <w:t> </w:t>
                    </w:r>
                    <w:r>
                      <w:rPr>
                        <w:sz w:val="24"/>
                      </w:rPr>
                      <w:t>the</w:t>
                    </w:r>
                    <w:r>
                      <w:rPr>
                        <w:spacing w:val="-5"/>
                        <w:sz w:val="24"/>
                      </w:rPr>
                      <w:t> </w:t>
                    </w:r>
                    <w:r>
                      <w:rPr>
                        <w:sz w:val="24"/>
                      </w:rPr>
                      <w:t>accessible housing register).</w:t>
                    </w:r>
                  </w:p>
                  <w:p>
                    <w:pPr>
                      <w:spacing w:before="9"/>
                      <w:ind w:left="0" w:right="0" w:firstLine="0"/>
                      <w:jc w:val="left"/>
                      <w:rPr>
                        <w:sz w:val="24"/>
                      </w:rPr>
                    </w:pPr>
                    <w:r>
                      <w:rPr>
                        <w:sz w:val="24"/>
                      </w:rPr>
                      <w:t>Comprehensive</w:t>
                    </w:r>
                    <w:r>
                      <w:rPr>
                        <w:spacing w:val="-6"/>
                        <w:sz w:val="24"/>
                      </w:rPr>
                      <w:t> </w:t>
                    </w:r>
                    <w:r>
                      <w:rPr>
                        <w:sz w:val="24"/>
                      </w:rPr>
                      <w:t>housing</w:t>
                    </w:r>
                    <w:r>
                      <w:rPr>
                        <w:spacing w:val="-5"/>
                        <w:sz w:val="24"/>
                      </w:rPr>
                      <w:t> </w:t>
                    </w:r>
                    <w:r>
                      <w:rPr>
                        <w:sz w:val="24"/>
                      </w:rPr>
                      <w:t>advice</w:t>
                    </w:r>
                    <w:r>
                      <w:rPr>
                        <w:spacing w:val="-2"/>
                        <w:sz w:val="24"/>
                      </w:rPr>
                      <w:t> </w:t>
                    </w:r>
                    <w:r>
                      <w:rPr>
                        <w:sz w:val="24"/>
                      </w:rPr>
                      <w:t>for</w:t>
                    </w:r>
                    <w:r>
                      <w:rPr>
                        <w:spacing w:val="-2"/>
                        <w:sz w:val="24"/>
                      </w:rPr>
                      <w:t> </w:t>
                    </w:r>
                    <w:r>
                      <w:rPr>
                        <w:sz w:val="24"/>
                      </w:rPr>
                      <w:t>disabled</w:t>
                    </w:r>
                    <w:r>
                      <w:rPr>
                        <w:spacing w:val="-3"/>
                        <w:sz w:val="24"/>
                      </w:rPr>
                      <w:t> </w:t>
                    </w:r>
                    <w:r>
                      <w:rPr>
                        <w:sz w:val="24"/>
                      </w:rPr>
                      <w:t>applicants</w:t>
                    </w:r>
                    <w:r>
                      <w:rPr>
                        <w:spacing w:val="-5"/>
                        <w:sz w:val="24"/>
                      </w:rPr>
                      <w:t> </w:t>
                    </w:r>
                    <w:r>
                      <w:rPr>
                        <w:sz w:val="24"/>
                      </w:rPr>
                      <w:t>from</w:t>
                    </w:r>
                    <w:r>
                      <w:rPr>
                        <w:spacing w:val="-2"/>
                        <w:sz w:val="24"/>
                      </w:rPr>
                      <w:t> </w:t>
                    </w:r>
                    <w:r>
                      <w:rPr>
                        <w:sz w:val="24"/>
                      </w:rPr>
                      <w:t>specialist</w:t>
                    </w:r>
                    <w:r>
                      <w:rPr>
                        <w:spacing w:val="-4"/>
                        <w:sz w:val="24"/>
                      </w:rPr>
                      <w:t> </w:t>
                    </w:r>
                    <w:r>
                      <w:rPr>
                        <w:spacing w:val="-2"/>
                        <w:sz w:val="24"/>
                      </w:rPr>
                      <w:t>staff.</w:t>
                    </w:r>
                  </w:p>
                  <w:p>
                    <w:pPr>
                      <w:spacing w:line="276" w:lineRule="auto" w:before="58"/>
                      <w:ind w:left="0" w:right="0" w:firstLine="0"/>
                      <w:jc w:val="left"/>
                      <w:rPr>
                        <w:sz w:val="24"/>
                      </w:rPr>
                    </w:pPr>
                    <w:r>
                      <w:rPr>
                        <w:sz w:val="24"/>
                      </w:rPr>
                      <w:t>Housing</w:t>
                    </w:r>
                    <w:r>
                      <w:rPr>
                        <w:spacing w:val="-5"/>
                        <w:sz w:val="24"/>
                      </w:rPr>
                      <w:t> </w:t>
                    </w:r>
                    <w:r>
                      <w:rPr>
                        <w:sz w:val="24"/>
                      </w:rPr>
                      <w:t>needs</w:t>
                    </w:r>
                    <w:r>
                      <w:rPr>
                        <w:spacing w:val="-3"/>
                        <w:sz w:val="24"/>
                      </w:rPr>
                      <w:t> </w:t>
                    </w:r>
                    <w:r>
                      <w:rPr>
                        <w:sz w:val="24"/>
                      </w:rPr>
                      <w:t>data</w:t>
                    </w:r>
                    <w:r>
                      <w:rPr>
                        <w:spacing w:val="-5"/>
                        <w:sz w:val="24"/>
                      </w:rPr>
                      <w:t> </w:t>
                    </w:r>
                    <w:r>
                      <w:rPr>
                        <w:sz w:val="24"/>
                      </w:rPr>
                      <w:t>held</w:t>
                    </w:r>
                    <w:r>
                      <w:rPr>
                        <w:spacing w:val="-4"/>
                        <w:sz w:val="24"/>
                      </w:rPr>
                      <w:t> </w:t>
                    </w:r>
                    <w:r>
                      <w:rPr>
                        <w:sz w:val="24"/>
                      </w:rPr>
                      <w:t>by</w:t>
                    </w:r>
                    <w:r>
                      <w:rPr>
                        <w:spacing w:val="-3"/>
                        <w:sz w:val="24"/>
                      </w:rPr>
                      <w:t> </w:t>
                    </w:r>
                    <w:r>
                      <w:rPr>
                        <w:sz w:val="24"/>
                      </w:rPr>
                      <w:t>the</w:t>
                    </w:r>
                    <w:r>
                      <w:rPr>
                        <w:spacing w:val="-2"/>
                        <w:sz w:val="24"/>
                      </w:rPr>
                      <w:t> </w:t>
                    </w:r>
                    <w:r>
                      <w:rPr>
                        <w:sz w:val="24"/>
                      </w:rPr>
                      <w:t>register</w:t>
                    </w:r>
                    <w:r>
                      <w:rPr>
                        <w:spacing w:val="-4"/>
                        <w:sz w:val="24"/>
                      </w:rPr>
                      <w:t> </w:t>
                    </w:r>
                    <w:r>
                      <w:rPr>
                        <w:sz w:val="24"/>
                      </w:rPr>
                      <w:t>feeds</w:t>
                    </w:r>
                    <w:r>
                      <w:rPr>
                        <w:spacing w:val="-3"/>
                        <w:sz w:val="24"/>
                      </w:rPr>
                      <w:t> </w:t>
                    </w:r>
                    <w:r>
                      <w:rPr>
                        <w:sz w:val="24"/>
                      </w:rPr>
                      <w:t>into</w:t>
                    </w:r>
                    <w:r>
                      <w:rPr>
                        <w:spacing w:val="-5"/>
                        <w:sz w:val="24"/>
                      </w:rPr>
                      <w:t> </w:t>
                    </w:r>
                    <w:r>
                      <w:rPr>
                        <w:sz w:val="24"/>
                      </w:rPr>
                      <w:t>the</w:t>
                    </w:r>
                    <w:r>
                      <w:rPr>
                        <w:spacing w:val="-2"/>
                        <w:sz w:val="24"/>
                      </w:rPr>
                      <w:t> </w:t>
                    </w:r>
                    <w:r>
                      <w:rPr>
                        <w:sz w:val="24"/>
                      </w:rPr>
                      <w:t>housing</w:t>
                    </w:r>
                    <w:r>
                      <w:rPr>
                        <w:spacing w:val="-3"/>
                        <w:sz w:val="24"/>
                      </w:rPr>
                      <w:t> </w:t>
                    </w:r>
                    <w:r>
                      <w:rPr>
                        <w:sz w:val="24"/>
                      </w:rPr>
                      <w:t>strategy, LDP,</w:t>
                    </w:r>
                    <w:r>
                      <w:rPr>
                        <w:spacing w:val="-2"/>
                        <w:sz w:val="24"/>
                      </w:rPr>
                      <w:t> </w:t>
                    </w:r>
                    <w:r>
                      <w:rPr>
                        <w:sz w:val="24"/>
                      </w:rPr>
                      <w:t>LHMA, and other local planning and housing policy documents.</w:t>
                    </w:r>
                  </w:p>
                  <w:p>
                    <w:pPr>
                      <w:spacing w:before="12"/>
                      <w:ind w:left="0" w:right="0" w:firstLine="0"/>
                      <w:jc w:val="left"/>
                      <w:rPr>
                        <w:sz w:val="24"/>
                      </w:rPr>
                    </w:pPr>
                    <w:r>
                      <w:rPr>
                        <w:sz w:val="24"/>
                      </w:rPr>
                      <w:t>Outreach</w:t>
                    </w:r>
                    <w:r>
                      <w:rPr>
                        <w:spacing w:val="-3"/>
                        <w:sz w:val="24"/>
                      </w:rPr>
                      <w:t> </w:t>
                    </w:r>
                    <w:r>
                      <w:rPr>
                        <w:sz w:val="24"/>
                      </w:rPr>
                      <w:t>work</w:t>
                    </w:r>
                    <w:r>
                      <w:rPr>
                        <w:spacing w:val="-3"/>
                        <w:sz w:val="24"/>
                      </w:rPr>
                      <w:t> </w:t>
                    </w:r>
                    <w:r>
                      <w:rPr>
                        <w:sz w:val="24"/>
                      </w:rPr>
                      <w:t>to</w:t>
                    </w:r>
                    <w:r>
                      <w:rPr>
                        <w:spacing w:val="-3"/>
                        <w:sz w:val="24"/>
                      </w:rPr>
                      <w:t> </w:t>
                    </w:r>
                    <w:r>
                      <w:rPr>
                        <w:sz w:val="24"/>
                      </w:rPr>
                      <w:t>local</w:t>
                    </w:r>
                    <w:r>
                      <w:rPr>
                        <w:spacing w:val="-3"/>
                        <w:sz w:val="24"/>
                      </w:rPr>
                      <w:t> </w:t>
                    </w:r>
                    <w:r>
                      <w:rPr>
                        <w:sz w:val="24"/>
                      </w:rPr>
                      <w:t>hospitals</w:t>
                    </w:r>
                    <w:r>
                      <w:rPr>
                        <w:spacing w:val="-4"/>
                        <w:sz w:val="24"/>
                      </w:rPr>
                      <w:t> </w:t>
                    </w:r>
                    <w:r>
                      <w:rPr>
                        <w:sz w:val="24"/>
                      </w:rPr>
                      <w:t>(in</w:t>
                    </w:r>
                    <w:r>
                      <w:rPr>
                        <w:spacing w:val="-3"/>
                        <w:sz w:val="24"/>
                      </w:rPr>
                      <w:t> </w:t>
                    </w:r>
                    <w:r>
                      <w:rPr>
                        <w:sz w:val="24"/>
                      </w:rPr>
                      <w:t>particular</w:t>
                    </w:r>
                    <w:r>
                      <w:rPr>
                        <w:spacing w:val="-3"/>
                        <w:sz w:val="24"/>
                      </w:rPr>
                      <w:t> </w:t>
                    </w:r>
                    <w:r>
                      <w:rPr>
                        <w:sz w:val="24"/>
                      </w:rPr>
                      <w:t>with discharge teams)</w:t>
                    </w:r>
                    <w:r>
                      <w:rPr>
                        <w:spacing w:val="-2"/>
                        <w:sz w:val="24"/>
                      </w:rPr>
                      <w:t> </w:t>
                    </w:r>
                    <w:r>
                      <w:rPr>
                        <w:sz w:val="24"/>
                      </w:rPr>
                      <w:t>and</w:t>
                    </w:r>
                    <w:r>
                      <w:rPr>
                        <w:spacing w:val="2"/>
                        <w:sz w:val="24"/>
                      </w:rPr>
                      <w:t> </w:t>
                    </w:r>
                    <w:r>
                      <w:rPr>
                        <w:spacing w:val="-2"/>
                        <w:sz w:val="24"/>
                      </w:rPr>
                      <w:t>general</w:t>
                    </w:r>
                  </w:p>
                  <w:p>
                    <w:pPr>
                      <w:spacing w:line="289" w:lineRule="exact" w:before="44"/>
                      <w:ind w:left="0" w:right="0" w:firstLine="0"/>
                      <w:jc w:val="left"/>
                      <w:rPr>
                        <w:sz w:val="24"/>
                      </w:rPr>
                    </w:pPr>
                    <w:r>
                      <w:rPr>
                        <w:sz w:val="24"/>
                      </w:rPr>
                      <w:t>promotion</w:t>
                    </w:r>
                    <w:r>
                      <w:rPr>
                        <w:spacing w:val="-2"/>
                        <w:sz w:val="24"/>
                      </w:rPr>
                      <w:t> </w:t>
                    </w:r>
                    <w:r>
                      <w:rPr>
                        <w:sz w:val="24"/>
                      </w:rPr>
                      <w:t>of</w:t>
                    </w:r>
                    <w:r>
                      <w:rPr>
                        <w:spacing w:val="-2"/>
                        <w:sz w:val="24"/>
                      </w:rPr>
                      <w:t> </w:t>
                    </w:r>
                    <w:r>
                      <w:rPr>
                        <w:sz w:val="24"/>
                      </w:rPr>
                      <w:t>the</w:t>
                    </w:r>
                    <w:r>
                      <w:rPr>
                        <w:spacing w:val="-3"/>
                        <w:sz w:val="24"/>
                      </w:rPr>
                      <w:t> </w:t>
                    </w:r>
                    <w:r>
                      <w:rPr>
                        <w:spacing w:val="-2"/>
                        <w:sz w:val="24"/>
                      </w:rPr>
                      <w:t>service.</w:t>
                    </w:r>
                  </w:p>
                </w:txbxContent>
              </v:textbox>
              <w10:wrap type="none"/>
            </v:shape>
            <w10:wrap type="topAndBottom"/>
          </v:group>
        </w:pict>
      </w:r>
    </w:p>
    <w:p>
      <w:pPr>
        <w:pStyle w:val="BodyText"/>
        <w:rPr>
          <w:sz w:val="20"/>
        </w:rPr>
      </w:pPr>
    </w:p>
    <w:p>
      <w:pPr>
        <w:pStyle w:val="BodyText"/>
        <w:rPr>
          <w:sz w:val="20"/>
        </w:rPr>
      </w:pPr>
    </w:p>
    <w:p>
      <w:pPr>
        <w:pStyle w:val="BodyText"/>
        <w:spacing w:before="6"/>
        <w:rPr>
          <w:sz w:val="18"/>
        </w:rPr>
      </w:pPr>
    </w:p>
    <w:p>
      <w:pPr>
        <w:pStyle w:val="Heading2"/>
        <w:numPr>
          <w:ilvl w:val="1"/>
          <w:numId w:val="4"/>
        </w:numPr>
        <w:tabs>
          <w:tab w:pos="2016" w:val="left" w:leader="none"/>
          <w:tab w:pos="2017" w:val="left" w:leader="none"/>
        </w:tabs>
        <w:spacing w:line="240" w:lineRule="auto" w:before="0" w:after="0"/>
        <w:ind w:left="2016" w:right="0" w:hanging="577"/>
        <w:jc w:val="left"/>
      </w:pPr>
      <w:bookmarkStart w:name="_bookmark9" w:id="10"/>
      <w:bookmarkEnd w:id="10"/>
      <w:r>
        <w:rPr>
          <w:color w:val="381F46"/>
        </w:rPr>
        <w:t>L</w:t>
      </w:r>
      <w:r>
        <w:rPr>
          <w:color w:val="381F46"/>
        </w:rPr>
        <w:t>atest</w:t>
      </w:r>
      <w:r>
        <w:rPr>
          <w:color w:val="381F46"/>
          <w:spacing w:val="-2"/>
        </w:rPr>
        <w:t> </w:t>
      </w:r>
      <w:r>
        <w:rPr>
          <w:color w:val="381F46"/>
        </w:rPr>
        <w:t>research</w:t>
      </w:r>
      <w:r>
        <w:rPr>
          <w:color w:val="381F46"/>
          <w:spacing w:val="-2"/>
        </w:rPr>
        <w:t> </w:t>
      </w:r>
      <w:r>
        <w:rPr>
          <w:color w:val="381F46"/>
        </w:rPr>
        <w:t>in</w:t>
      </w:r>
      <w:r>
        <w:rPr>
          <w:color w:val="381F46"/>
          <w:spacing w:val="1"/>
        </w:rPr>
        <w:t> </w:t>
      </w:r>
      <w:r>
        <w:rPr>
          <w:color w:val="381F46"/>
          <w:spacing w:val="-2"/>
        </w:rPr>
        <w:t>Scotland</w:t>
      </w:r>
    </w:p>
    <w:p>
      <w:pPr>
        <w:spacing w:line="264" w:lineRule="auto" w:before="43"/>
        <w:ind w:left="1440" w:right="881" w:firstLine="0"/>
        <w:jc w:val="left"/>
        <w:rPr>
          <w:sz w:val="23"/>
        </w:rPr>
      </w:pPr>
      <w:r>
        <w:rPr>
          <w:sz w:val="23"/>
        </w:rPr>
        <w:t>Recent research into accessible housing allocation in Scotland (</w:t>
      </w:r>
      <w:r>
        <w:rPr>
          <w:i/>
          <w:sz w:val="23"/>
        </w:rPr>
        <w:t>Match Me: What works for</w:t>
      </w:r>
      <w:r>
        <w:rPr>
          <w:i/>
          <w:sz w:val="23"/>
        </w:rPr>
        <w:t> adapted</w:t>
      </w:r>
      <w:r>
        <w:rPr>
          <w:i/>
          <w:spacing w:val="-3"/>
          <w:sz w:val="23"/>
        </w:rPr>
        <w:t> </w:t>
      </w:r>
      <w:r>
        <w:rPr>
          <w:i/>
          <w:sz w:val="23"/>
        </w:rPr>
        <w:t>social</w:t>
      </w:r>
      <w:r>
        <w:rPr>
          <w:i/>
          <w:spacing w:val="-2"/>
          <w:sz w:val="23"/>
        </w:rPr>
        <w:t> </w:t>
      </w:r>
      <w:r>
        <w:rPr>
          <w:i/>
          <w:sz w:val="23"/>
        </w:rPr>
        <w:t>housing</w:t>
      </w:r>
      <w:r>
        <w:rPr>
          <w:i/>
          <w:spacing w:val="-3"/>
          <w:sz w:val="23"/>
        </w:rPr>
        <w:t> </w:t>
      </w:r>
      <w:r>
        <w:rPr>
          <w:i/>
          <w:sz w:val="23"/>
        </w:rPr>
        <w:t>lettings?)</w:t>
      </w:r>
      <w:r>
        <w:rPr>
          <w:i/>
          <w:spacing w:val="-3"/>
          <w:sz w:val="23"/>
        </w:rPr>
        <w:t> </w:t>
      </w:r>
      <w:r>
        <w:rPr>
          <w:sz w:val="23"/>
        </w:rPr>
        <w:t>looked</w:t>
      </w:r>
      <w:r>
        <w:rPr>
          <w:spacing w:val="-3"/>
          <w:sz w:val="23"/>
        </w:rPr>
        <w:t> </w:t>
      </w:r>
      <w:r>
        <w:rPr>
          <w:sz w:val="23"/>
        </w:rPr>
        <w:t>at</w:t>
      </w:r>
      <w:r>
        <w:rPr>
          <w:spacing w:val="-3"/>
          <w:sz w:val="23"/>
        </w:rPr>
        <w:t> </w:t>
      </w:r>
      <w:r>
        <w:rPr>
          <w:sz w:val="23"/>
        </w:rPr>
        <w:t>the</w:t>
      </w:r>
      <w:r>
        <w:rPr>
          <w:spacing w:val="-2"/>
          <w:sz w:val="23"/>
        </w:rPr>
        <w:t> </w:t>
      </w:r>
      <w:r>
        <w:rPr>
          <w:sz w:val="23"/>
        </w:rPr>
        <w:t>experiences</w:t>
      </w:r>
      <w:r>
        <w:rPr>
          <w:spacing w:val="-4"/>
          <w:sz w:val="23"/>
        </w:rPr>
        <w:t> </w:t>
      </w:r>
      <w:r>
        <w:rPr>
          <w:sz w:val="23"/>
        </w:rPr>
        <w:t>of</w:t>
      </w:r>
      <w:r>
        <w:rPr>
          <w:spacing w:val="-3"/>
          <w:sz w:val="23"/>
        </w:rPr>
        <w:t> </w:t>
      </w:r>
      <w:r>
        <w:rPr>
          <w:sz w:val="23"/>
        </w:rPr>
        <w:t>disabled</w:t>
      </w:r>
      <w:r>
        <w:rPr>
          <w:spacing w:val="-4"/>
          <w:sz w:val="23"/>
        </w:rPr>
        <w:t> </w:t>
      </w:r>
      <w:r>
        <w:rPr>
          <w:sz w:val="23"/>
        </w:rPr>
        <w:t>people</w:t>
      </w:r>
      <w:r>
        <w:rPr>
          <w:spacing w:val="-5"/>
          <w:sz w:val="23"/>
        </w:rPr>
        <w:t> </w:t>
      </w:r>
      <w:r>
        <w:rPr>
          <w:sz w:val="23"/>
        </w:rPr>
        <w:t>and</w:t>
      </w:r>
      <w:r>
        <w:rPr>
          <w:spacing w:val="-3"/>
          <w:sz w:val="23"/>
        </w:rPr>
        <w:t> </w:t>
      </w:r>
      <w:r>
        <w:rPr>
          <w:sz w:val="23"/>
        </w:rPr>
        <w:t>systems</w:t>
      </w:r>
      <w:r>
        <w:rPr>
          <w:spacing w:val="-1"/>
          <w:sz w:val="23"/>
        </w:rPr>
        <w:t> </w:t>
      </w:r>
      <w:r>
        <w:rPr>
          <w:sz w:val="23"/>
        </w:rPr>
        <w:t>in</w:t>
      </w:r>
    </w:p>
    <w:p>
      <w:pPr>
        <w:spacing w:after="0" w:line="264" w:lineRule="auto"/>
        <w:jc w:val="left"/>
        <w:rPr>
          <w:sz w:val="23"/>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64" w:lineRule="auto" w:before="54"/>
        <w:ind w:left="1440" w:right="933" w:firstLine="0"/>
        <w:jc w:val="left"/>
        <w:rPr>
          <w:sz w:val="23"/>
        </w:rPr>
      </w:pPr>
      <w:r>
        <w:rPr>
          <w:sz w:val="23"/>
        </w:rPr>
        <w:t>three local authority areas. </w:t>
      </w:r>
      <w:r>
        <w:rPr>
          <w:sz w:val="23"/>
          <w:vertAlign w:val="superscript"/>
        </w:rPr>
        <w:t>8</w:t>
      </w:r>
      <w:r>
        <w:rPr>
          <w:sz w:val="23"/>
          <w:vertAlign w:val="baseline"/>
        </w:rPr>
        <w:t> This is the most recent and most detailed research on this topic, including</w:t>
      </w:r>
      <w:r>
        <w:rPr>
          <w:spacing w:val="-4"/>
          <w:sz w:val="23"/>
          <w:vertAlign w:val="baseline"/>
        </w:rPr>
        <w:t> </w:t>
      </w:r>
      <w:r>
        <w:rPr>
          <w:sz w:val="23"/>
          <w:vertAlign w:val="baseline"/>
        </w:rPr>
        <w:t>extensive</w:t>
      </w:r>
      <w:r>
        <w:rPr>
          <w:spacing w:val="-2"/>
          <w:sz w:val="23"/>
          <w:vertAlign w:val="baseline"/>
        </w:rPr>
        <w:t> </w:t>
      </w:r>
      <w:r>
        <w:rPr>
          <w:sz w:val="23"/>
          <w:vertAlign w:val="baseline"/>
        </w:rPr>
        <w:t>co-production</w:t>
      </w:r>
      <w:r>
        <w:rPr>
          <w:spacing w:val="-2"/>
          <w:sz w:val="23"/>
          <w:vertAlign w:val="baseline"/>
        </w:rPr>
        <w:t> </w:t>
      </w:r>
      <w:r>
        <w:rPr>
          <w:sz w:val="23"/>
          <w:vertAlign w:val="baseline"/>
        </w:rPr>
        <w:t>with</w:t>
      </w:r>
      <w:r>
        <w:rPr>
          <w:spacing w:val="-4"/>
          <w:sz w:val="23"/>
          <w:vertAlign w:val="baseline"/>
        </w:rPr>
        <w:t> </w:t>
      </w:r>
      <w:r>
        <w:rPr>
          <w:sz w:val="23"/>
          <w:vertAlign w:val="baseline"/>
        </w:rPr>
        <w:t>disabled</w:t>
      </w:r>
      <w:r>
        <w:rPr>
          <w:spacing w:val="-4"/>
          <w:sz w:val="23"/>
          <w:vertAlign w:val="baseline"/>
        </w:rPr>
        <w:t> </w:t>
      </w:r>
      <w:r>
        <w:rPr>
          <w:sz w:val="23"/>
          <w:vertAlign w:val="baseline"/>
        </w:rPr>
        <w:t>people,</w:t>
      </w:r>
      <w:r>
        <w:rPr>
          <w:spacing w:val="-2"/>
          <w:sz w:val="23"/>
          <w:vertAlign w:val="baseline"/>
        </w:rPr>
        <w:t> </w:t>
      </w:r>
      <w:r>
        <w:rPr>
          <w:sz w:val="23"/>
          <w:vertAlign w:val="baseline"/>
        </w:rPr>
        <w:t>therefore</w:t>
      </w:r>
      <w:r>
        <w:rPr>
          <w:spacing w:val="-4"/>
          <w:sz w:val="23"/>
          <w:vertAlign w:val="baseline"/>
        </w:rPr>
        <w:t> </w:t>
      </w:r>
      <w:r>
        <w:rPr>
          <w:sz w:val="23"/>
          <w:vertAlign w:val="baseline"/>
        </w:rPr>
        <w:t>we</w:t>
      </w:r>
      <w:r>
        <w:rPr>
          <w:spacing w:val="-5"/>
          <w:sz w:val="23"/>
          <w:vertAlign w:val="baseline"/>
        </w:rPr>
        <w:t> </w:t>
      </w:r>
      <w:r>
        <w:rPr>
          <w:sz w:val="23"/>
          <w:vertAlign w:val="baseline"/>
        </w:rPr>
        <w:t>afforded</w:t>
      </w:r>
      <w:r>
        <w:rPr>
          <w:spacing w:val="-3"/>
          <w:sz w:val="23"/>
          <w:vertAlign w:val="baseline"/>
        </w:rPr>
        <w:t> </w:t>
      </w:r>
      <w:r>
        <w:rPr>
          <w:sz w:val="23"/>
          <w:vertAlign w:val="baseline"/>
        </w:rPr>
        <w:t>more</w:t>
      </w:r>
      <w:r>
        <w:rPr>
          <w:spacing w:val="-3"/>
          <w:sz w:val="23"/>
          <w:vertAlign w:val="baseline"/>
        </w:rPr>
        <w:t> </w:t>
      </w:r>
      <w:r>
        <w:rPr>
          <w:sz w:val="23"/>
          <w:vertAlign w:val="baseline"/>
        </w:rPr>
        <w:t>space</w:t>
      </w:r>
      <w:r>
        <w:rPr>
          <w:spacing w:val="-2"/>
          <w:sz w:val="23"/>
          <w:vertAlign w:val="baseline"/>
        </w:rPr>
        <w:t> </w:t>
      </w:r>
      <w:r>
        <w:rPr>
          <w:sz w:val="23"/>
          <w:vertAlign w:val="baseline"/>
        </w:rPr>
        <w:t>here to expand on its findings.</w:t>
      </w:r>
      <w:r>
        <w:rPr>
          <w:spacing w:val="40"/>
          <w:sz w:val="23"/>
          <w:vertAlign w:val="baseline"/>
        </w:rPr>
        <w:t> </w:t>
      </w:r>
      <w:r>
        <w:rPr>
          <w:i/>
          <w:sz w:val="23"/>
          <w:vertAlign w:val="baseline"/>
        </w:rPr>
        <w:t>Match Me </w:t>
      </w:r>
      <w:r>
        <w:rPr>
          <w:sz w:val="23"/>
          <w:vertAlign w:val="baseline"/>
        </w:rPr>
        <w:t>looked into the allocation as a step by step process, starting with the application process.</w:t>
      </w:r>
    </w:p>
    <w:p>
      <w:pPr>
        <w:spacing w:before="181"/>
        <w:ind w:left="1440" w:right="0" w:firstLine="0"/>
        <w:jc w:val="left"/>
        <w:rPr>
          <w:i/>
          <w:sz w:val="23"/>
        </w:rPr>
      </w:pPr>
      <w:r>
        <w:rPr>
          <w:i/>
          <w:spacing w:val="-2"/>
          <w:sz w:val="23"/>
        </w:rPr>
        <w:t>Applications</w:t>
      </w:r>
    </w:p>
    <w:p>
      <w:pPr>
        <w:pStyle w:val="BodyText"/>
        <w:spacing w:before="1"/>
        <w:rPr>
          <w:i/>
          <w:sz w:val="17"/>
        </w:rPr>
      </w:pPr>
    </w:p>
    <w:p>
      <w:pPr>
        <w:spacing w:line="264" w:lineRule="auto" w:before="0"/>
        <w:ind w:left="1440" w:right="947" w:firstLine="0"/>
        <w:jc w:val="left"/>
        <w:rPr>
          <w:sz w:val="23"/>
        </w:rPr>
      </w:pPr>
      <w:r>
        <w:rPr>
          <w:sz w:val="23"/>
        </w:rPr>
        <w:t>The research describes methods of acquiring accessibility needs information from applicants and methods of information verification, including involving: housing staff only, housing staff with</w:t>
      </w:r>
      <w:r>
        <w:rPr>
          <w:spacing w:val="-3"/>
          <w:sz w:val="23"/>
        </w:rPr>
        <w:t> </w:t>
      </w:r>
      <w:r>
        <w:rPr>
          <w:sz w:val="23"/>
        </w:rPr>
        <w:t>option</w:t>
      </w:r>
      <w:r>
        <w:rPr>
          <w:spacing w:val="-2"/>
          <w:sz w:val="23"/>
        </w:rPr>
        <w:t> </w:t>
      </w:r>
      <w:r>
        <w:rPr>
          <w:sz w:val="23"/>
        </w:rPr>
        <w:t>to</w:t>
      </w:r>
      <w:r>
        <w:rPr>
          <w:spacing w:val="-3"/>
          <w:sz w:val="23"/>
        </w:rPr>
        <w:t> </w:t>
      </w:r>
      <w:r>
        <w:rPr>
          <w:sz w:val="23"/>
        </w:rPr>
        <w:t>ask</w:t>
      </w:r>
      <w:r>
        <w:rPr>
          <w:spacing w:val="-1"/>
          <w:sz w:val="23"/>
        </w:rPr>
        <w:t> </w:t>
      </w:r>
      <w:r>
        <w:rPr>
          <w:sz w:val="23"/>
        </w:rPr>
        <w:t>for help</w:t>
      </w:r>
      <w:r>
        <w:rPr>
          <w:spacing w:val="-2"/>
          <w:sz w:val="23"/>
        </w:rPr>
        <w:t> </w:t>
      </w:r>
      <w:r>
        <w:rPr>
          <w:sz w:val="23"/>
        </w:rPr>
        <w:t>from</w:t>
      </w:r>
      <w:r>
        <w:rPr>
          <w:spacing w:val="-3"/>
          <w:sz w:val="23"/>
        </w:rPr>
        <w:t> </w:t>
      </w:r>
      <w:r>
        <w:rPr>
          <w:sz w:val="23"/>
        </w:rPr>
        <w:t>OT</w:t>
      </w:r>
      <w:r>
        <w:rPr>
          <w:spacing w:val="-4"/>
          <w:sz w:val="23"/>
        </w:rPr>
        <w:t> </w:t>
      </w:r>
      <w:r>
        <w:rPr>
          <w:sz w:val="23"/>
        </w:rPr>
        <w:t>and</w:t>
      </w:r>
      <w:r>
        <w:rPr>
          <w:spacing w:val="-3"/>
          <w:sz w:val="23"/>
        </w:rPr>
        <w:t> </w:t>
      </w:r>
      <w:r>
        <w:rPr>
          <w:sz w:val="23"/>
        </w:rPr>
        <w:t>social</w:t>
      </w:r>
      <w:r>
        <w:rPr>
          <w:spacing w:val="-4"/>
          <w:sz w:val="23"/>
        </w:rPr>
        <w:t> </w:t>
      </w:r>
      <w:r>
        <w:rPr>
          <w:sz w:val="23"/>
        </w:rPr>
        <w:t>workers</w:t>
      </w:r>
      <w:r>
        <w:rPr>
          <w:spacing w:val="-2"/>
          <w:sz w:val="23"/>
        </w:rPr>
        <w:t> </w:t>
      </w:r>
      <w:r>
        <w:rPr>
          <w:sz w:val="23"/>
        </w:rPr>
        <w:t>and</w:t>
      </w:r>
      <w:r>
        <w:rPr>
          <w:spacing w:val="-3"/>
          <w:sz w:val="23"/>
        </w:rPr>
        <w:t> </w:t>
      </w:r>
      <w:r>
        <w:rPr>
          <w:sz w:val="23"/>
        </w:rPr>
        <w:t>a</w:t>
      </w:r>
      <w:r>
        <w:rPr>
          <w:spacing w:val="-2"/>
          <w:sz w:val="23"/>
        </w:rPr>
        <w:t> </w:t>
      </w:r>
      <w:r>
        <w:rPr>
          <w:sz w:val="23"/>
        </w:rPr>
        <w:t>panel</w:t>
      </w:r>
      <w:r>
        <w:rPr>
          <w:spacing w:val="-1"/>
          <w:sz w:val="23"/>
        </w:rPr>
        <w:t> </w:t>
      </w:r>
      <w:r>
        <w:rPr>
          <w:sz w:val="23"/>
        </w:rPr>
        <w:t>consisting</w:t>
      </w:r>
      <w:r>
        <w:rPr>
          <w:spacing w:val="-2"/>
          <w:sz w:val="23"/>
        </w:rPr>
        <w:t> </w:t>
      </w:r>
      <w:r>
        <w:rPr>
          <w:sz w:val="23"/>
        </w:rPr>
        <w:t>of</w:t>
      </w:r>
      <w:r>
        <w:rPr>
          <w:spacing w:val="-2"/>
          <w:sz w:val="23"/>
        </w:rPr>
        <w:t> </w:t>
      </w:r>
      <w:r>
        <w:rPr>
          <w:sz w:val="23"/>
        </w:rPr>
        <w:t>housing,</w:t>
      </w:r>
      <w:r>
        <w:rPr>
          <w:spacing w:val="-2"/>
          <w:sz w:val="23"/>
        </w:rPr>
        <w:t> </w:t>
      </w:r>
      <w:r>
        <w:rPr>
          <w:sz w:val="23"/>
        </w:rPr>
        <w:t>health and social work staff.</w:t>
      </w:r>
    </w:p>
    <w:p>
      <w:pPr>
        <w:pStyle w:val="BodyText"/>
        <w:rPr>
          <w:sz w:val="13"/>
        </w:rPr>
      </w:pPr>
      <w:r>
        <w:rPr/>
        <w:pict>
          <v:shape style="position:absolute;margin-left:65.543999pt;margin-top:10.270782pt;width:464.4pt;height:98.2pt;mso-position-horizontal-relative:page;mso-position-vertical-relative:paragraph;z-index:-15723520;mso-wrap-distance-left:0;mso-wrap-distance-right:0" type="#_x0000_t202" id="docshape17" filled="false" stroked="true" strokeweight="2.16pt" strokecolor="#381f46">
            <v:textbox inset="0,0,0,0">
              <w:txbxContent>
                <w:p>
                  <w:pPr>
                    <w:spacing w:before="18"/>
                    <w:ind w:left="108" w:right="0" w:firstLine="0"/>
                    <w:jc w:val="left"/>
                    <w:rPr>
                      <w:b/>
                      <w:sz w:val="24"/>
                    </w:rPr>
                  </w:pPr>
                  <w:r>
                    <w:rPr>
                      <w:b/>
                      <w:color w:val="910436"/>
                      <w:sz w:val="24"/>
                    </w:rPr>
                    <w:t>Good</w:t>
                  </w:r>
                  <w:r>
                    <w:rPr>
                      <w:b/>
                      <w:color w:val="910436"/>
                      <w:spacing w:val="-4"/>
                      <w:sz w:val="24"/>
                    </w:rPr>
                    <w:t> </w:t>
                  </w:r>
                  <w:r>
                    <w:rPr>
                      <w:b/>
                      <w:color w:val="910436"/>
                      <w:sz w:val="24"/>
                    </w:rPr>
                    <w:t>practice:</w:t>
                  </w:r>
                  <w:r>
                    <w:rPr>
                      <w:b/>
                      <w:color w:val="910436"/>
                      <w:spacing w:val="-4"/>
                      <w:sz w:val="24"/>
                    </w:rPr>
                    <w:t> </w:t>
                  </w:r>
                  <w:r>
                    <w:rPr>
                      <w:b/>
                      <w:color w:val="910436"/>
                      <w:sz w:val="24"/>
                    </w:rPr>
                    <w:t>housing</w:t>
                  </w:r>
                  <w:r>
                    <w:rPr>
                      <w:b/>
                      <w:color w:val="910436"/>
                      <w:spacing w:val="-5"/>
                      <w:sz w:val="24"/>
                    </w:rPr>
                    <w:t> </w:t>
                  </w:r>
                  <w:r>
                    <w:rPr>
                      <w:b/>
                      <w:color w:val="910436"/>
                      <w:sz w:val="24"/>
                    </w:rPr>
                    <w:t>needs</w:t>
                  </w:r>
                  <w:r>
                    <w:rPr>
                      <w:b/>
                      <w:color w:val="910436"/>
                      <w:spacing w:val="-2"/>
                      <w:sz w:val="24"/>
                    </w:rPr>
                    <w:t> assessments</w:t>
                  </w:r>
                </w:p>
                <w:p>
                  <w:pPr>
                    <w:pStyle w:val="BodyText"/>
                    <w:spacing w:before="10"/>
                    <w:rPr>
                      <w:b/>
                      <w:sz w:val="19"/>
                    </w:rPr>
                  </w:pPr>
                </w:p>
                <w:p>
                  <w:pPr>
                    <w:pStyle w:val="BodyText"/>
                    <w:spacing w:line="276" w:lineRule="auto" w:before="1"/>
                    <w:ind w:left="108" w:right="176"/>
                  </w:pPr>
                  <w:r>
                    <w:rPr/>
                    <w:t>The</w:t>
                  </w:r>
                  <w:r>
                    <w:rPr>
                      <w:spacing w:val="-3"/>
                    </w:rPr>
                    <w:t> </w:t>
                  </w:r>
                  <w:r>
                    <w:rPr/>
                    <w:t>research</w:t>
                  </w:r>
                  <w:r>
                    <w:rPr>
                      <w:spacing w:val="-5"/>
                    </w:rPr>
                    <w:t> </w:t>
                  </w:r>
                  <w:r>
                    <w:rPr/>
                    <w:t>highlighted</w:t>
                  </w:r>
                  <w:r>
                    <w:rPr>
                      <w:spacing w:val="-4"/>
                    </w:rPr>
                    <w:t> </w:t>
                  </w:r>
                  <w:r>
                    <w:rPr/>
                    <w:t>the</w:t>
                  </w:r>
                  <w:r>
                    <w:rPr>
                      <w:spacing w:val="-3"/>
                    </w:rPr>
                    <w:t> </w:t>
                  </w:r>
                  <w:r>
                    <w:rPr/>
                    <w:t>departure</w:t>
                  </w:r>
                  <w:r>
                    <w:rPr>
                      <w:spacing w:val="-5"/>
                    </w:rPr>
                    <w:t> </w:t>
                  </w:r>
                  <w:r>
                    <w:rPr/>
                    <w:t>from</w:t>
                  </w:r>
                  <w:r>
                    <w:rPr>
                      <w:spacing w:val="-6"/>
                    </w:rPr>
                    <w:t> </w:t>
                  </w:r>
                  <w:r>
                    <w:rPr/>
                    <w:t>questionnaires</w:t>
                  </w:r>
                  <w:r>
                    <w:rPr>
                      <w:spacing w:val="-5"/>
                    </w:rPr>
                    <w:t> </w:t>
                  </w:r>
                  <w:r>
                    <w:rPr/>
                    <w:t>which</w:t>
                  </w:r>
                  <w:r>
                    <w:rPr>
                      <w:spacing w:val="-3"/>
                    </w:rPr>
                    <w:t> </w:t>
                  </w:r>
                  <w:r>
                    <w:rPr/>
                    <w:t>are</w:t>
                  </w:r>
                  <w:r>
                    <w:rPr>
                      <w:spacing w:val="-5"/>
                    </w:rPr>
                    <w:t> </w:t>
                  </w:r>
                  <w:r>
                    <w:rPr/>
                    <w:t>purely</w:t>
                  </w:r>
                  <w:r>
                    <w:rPr>
                      <w:spacing w:val="-4"/>
                    </w:rPr>
                    <w:t> </w:t>
                  </w:r>
                  <w:r>
                    <w:rPr/>
                    <w:t>medical</w:t>
                  </w:r>
                  <w:r>
                    <w:rPr>
                      <w:spacing w:val="-6"/>
                    </w:rPr>
                    <w:t> </w:t>
                  </w:r>
                  <w:r>
                    <w:rPr/>
                    <w:t>(i.e. asking for information on conditions/health problems/GP letters etc.) to questionnaires which focus on the functional ability of the individual in the current home and their potential needs – an approach more consistent with the social model of disability.</w:t>
                  </w:r>
                </w:p>
              </w:txbxContent>
            </v:textbox>
            <v:stroke dashstyle="solid"/>
            <w10:wrap type="topAndBottom"/>
          </v:shape>
        </w:pict>
      </w:r>
    </w:p>
    <w:p>
      <w:pPr>
        <w:pStyle w:val="BodyText"/>
        <w:rPr>
          <w:sz w:val="14"/>
        </w:rPr>
      </w:pPr>
    </w:p>
    <w:p>
      <w:pPr>
        <w:spacing w:line="264" w:lineRule="auto" w:before="54"/>
        <w:ind w:left="1440" w:right="1145" w:firstLine="0"/>
        <w:jc w:val="both"/>
        <w:rPr>
          <w:sz w:val="23"/>
        </w:rPr>
      </w:pPr>
      <w:r>
        <w:rPr>
          <w:sz w:val="23"/>
        </w:rPr>
        <w:t>Disabled participants recommended that the assessments need to better reflect the needs of the</w:t>
      </w:r>
      <w:r>
        <w:rPr>
          <w:spacing w:val="-2"/>
          <w:sz w:val="23"/>
        </w:rPr>
        <w:t> </w:t>
      </w:r>
      <w:r>
        <w:rPr>
          <w:sz w:val="23"/>
        </w:rPr>
        <w:t>whole</w:t>
      </w:r>
      <w:r>
        <w:rPr>
          <w:spacing w:val="-2"/>
          <w:sz w:val="23"/>
        </w:rPr>
        <w:t> </w:t>
      </w:r>
      <w:r>
        <w:rPr>
          <w:sz w:val="23"/>
        </w:rPr>
        <w:t>household</w:t>
      </w:r>
      <w:r>
        <w:rPr>
          <w:spacing w:val="-2"/>
          <w:sz w:val="23"/>
        </w:rPr>
        <w:t> </w:t>
      </w:r>
      <w:r>
        <w:rPr>
          <w:sz w:val="23"/>
        </w:rPr>
        <w:t>(not</w:t>
      </w:r>
      <w:r>
        <w:rPr>
          <w:spacing w:val="-4"/>
          <w:sz w:val="23"/>
        </w:rPr>
        <w:t> </w:t>
      </w:r>
      <w:r>
        <w:rPr>
          <w:sz w:val="23"/>
        </w:rPr>
        <w:t>only</w:t>
      </w:r>
      <w:r>
        <w:rPr>
          <w:spacing w:val="-3"/>
          <w:sz w:val="23"/>
        </w:rPr>
        <w:t> </w:t>
      </w:r>
      <w:r>
        <w:rPr>
          <w:sz w:val="23"/>
        </w:rPr>
        <w:t>the</w:t>
      </w:r>
      <w:r>
        <w:rPr>
          <w:spacing w:val="-2"/>
          <w:sz w:val="23"/>
        </w:rPr>
        <w:t> </w:t>
      </w:r>
      <w:r>
        <w:rPr>
          <w:sz w:val="23"/>
        </w:rPr>
        <w:t>main</w:t>
      </w:r>
      <w:r>
        <w:rPr>
          <w:spacing w:val="-3"/>
          <w:sz w:val="23"/>
        </w:rPr>
        <w:t> </w:t>
      </w:r>
      <w:r>
        <w:rPr>
          <w:sz w:val="23"/>
        </w:rPr>
        <w:t>applicant),</w:t>
      </w:r>
      <w:r>
        <w:rPr>
          <w:spacing w:val="-5"/>
          <w:sz w:val="23"/>
        </w:rPr>
        <w:t> </w:t>
      </w:r>
      <w:r>
        <w:rPr>
          <w:sz w:val="23"/>
        </w:rPr>
        <w:t>especially</w:t>
      </w:r>
      <w:r>
        <w:rPr>
          <w:spacing w:val="-5"/>
          <w:sz w:val="23"/>
        </w:rPr>
        <w:t> </w:t>
      </w:r>
      <w:r>
        <w:rPr>
          <w:sz w:val="23"/>
        </w:rPr>
        <w:t>where</w:t>
      </w:r>
      <w:r>
        <w:rPr>
          <w:spacing w:val="-2"/>
          <w:sz w:val="23"/>
        </w:rPr>
        <w:t> </w:t>
      </w:r>
      <w:r>
        <w:rPr>
          <w:sz w:val="23"/>
        </w:rPr>
        <w:t>more</w:t>
      </w:r>
      <w:r>
        <w:rPr>
          <w:spacing w:val="-2"/>
          <w:sz w:val="23"/>
        </w:rPr>
        <w:t> </w:t>
      </w:r>
      <w:r>
        <w:rPr>
          <w:sz w:val="23"/>
        </w:rPr>
        <w:t>than</w:t>
      </w:r>
      <w:r>
        <w:rPr>
          <w:spacing w:val="-2"/>
          <w:sz w:val="23"/>
        </w:rPr>
        <w:t> </w:t>
      </w:r>
      <w:r>
        <w:rPr>
          <w:sz w:val="23"/>
        </w:rPr>
        <w:t>one</w:t>
      </w:r>
      <w:r>
        <w:rPr>
          <w:spacing w:val="-2"/>
          <w:sz w:val="23"/>
        </w:rPr>
        <w:t> </w:t>
      </w:r>
      <w:r>
        <w:rPr>
          <w:sz w:val="23"/>
        </w:rPr>
        <w:t>applicant had housing need.</w:t>
      </w:r>
    </w:p>
    <w:p>
      <w:pPr>
        <w:spacing w:line="264" w:lineRule="auto" w:before="180"/>
        <w:ind w:left="1440" w:right="881" w:firstLine="0"/>
        <w:jc w:val="left"/>
        <w:rPr>
          <w:sz w:val="23"/>
        </w:rPr>
      </w:pPr>
      <w:r>
        <w:rPr>
          <w:sz w:val="23"/>
        </w:rPr>
        <w:t>Disabled</w:t>
      </w:r>
      <w:r>
        <w:rPr>
          <w:spacing w:val="-3"/>
          <w:sz w:val="23"/>
        </w:rPr>
        <w:t> </w:t>
      </w:r>
      <w:r>
        <w:rPr>
          <w:sz w:val="23"/>
        </w:rPr>
        <w:t>people</w:t>
      </w:r>
      <w:r>
        <w:rPr>
          <w:spacing w:val="-2"/>
          <w:sz w:val="23"/>
        </w:rPr>
        <w:t> </w:t>
      </w:r>
      <w:r>
        <w:rPr>
          <w:sz w:val="23"/>
        </w:rPr>
        <w:t>also</w:t>
      </w:r>
      <w:r>
        <w:rPr>
          <w:spacing w:val="-4"/>
          <w:sz w:val="23"/>
        </w:rPr>
        <w:t> </w:t>
      </w:r>
      <w:r>
        <w:rPr>
          <w:sz w:val="23"/>
        </w:rPr>
        <w:t>strongly</w:t>
      </w:r>
      <w:r>
        <w:rPr>
          <w:spacing w:val="-3"/>
          <w:sz w:val="23"/>
        </w:rPr>
        <w:t> </w:t>
      </w:r>
      <w:r>
        <w:rPr>
          <w:sz w:val="23"/>
        </w:rPr>
        <w:t>favoured</w:t>
      </w:r>
      <w:r>
        <w:rPr>
          <w:spacing w:val="-3"/>
          <w:sz w:val="23"/>
        </w:rPr>
        <w:t> </w:t>
      </w:r>
      <w:r>
        <w:rPr>
          <w:sz w:val="23"/>
        </w:rPr>
        <w:t>one</w:t>
      </w:r>
      <w:r>
        <w:rPr>
          <w:spacing w:val="-2"/>
          <w:sz w:val="23"/>
        </w:rPr>
        <w:t> </w:t>
      </w:r>
      <w:r>
        <w:rPr>
          <w:sz w:val="23"/>
        </w:rPr>
        <w:t>name</w:t>
      </w:r>
      <w:r>
        <w:rPr>
          <w:spacing w:val="-4"/>
          <w:sz w:val="23"/>
        </w:rPr>
        <w:t> </w:t>
      </w:r>
      <w:r>
        <w:rPr>
          <w:sz w:val="23"/>
        </w:rPr>
        <w:t>contact</w:t>
      </w:r>
      <w:r>
        <w:rPr>
          <w:spacing w:val="-2"/>
          <w:sz w:val="23"/>
        </w:rPr>
        <w:t> </w:t>
      </w:r>
      <w:r>
        <w:rPr>
          <w:sz w:val="23"/>
        </w:rPr>
        <w:t>to</w:t>
      </w:r>
      <w:r>
        <w:rPr>
          <w:spacing w:val="-4"/>
          <w:sz w:val="23"/>
        </w:rPr>
        <w:t> </w:t>
      </w:r>
      <w:r>
        <w:rPr>
          <w:sz w:val="23"/>
        </w:rPr>
        <w:t>support</w:t>
      </w:r>
      <w:r>
        <w:rPr>
          <w:spacing w:val="-2"/>
          <w:sz w:val="23"/>
        </w:rPr>
        <w:t> </w:t>
      </w:r>
      <w:r>
        <w:rPr>
          <w:sz w:val="23"/>
        </w:rPr>
        <w:t>them</w:t>
      </w:r>
      <w:r>
        <w:rPr>
          <w:spacing w:val="-2"/>
          <w:sz w:val="23"/>
        </w:rPr>
        <w:t> </w:t>
      </w:r>
      <w:r>
        <w:rPr>
          <w:sz w:val="23"/>
        </w:rPr>
        <w:t>through</w:t>
      </w:r>
      <w:r>
        <w:rPr>
          <w:spacing w:val="-3"/>
          <w:sz w:val="23"/>
        </w:rPr>
        <w:t> </w:t>
      </w:r>
      <w:r>
        <w:rPr>
          <w:sz w:val="23"/>
        </w:rPr>
        <w:t>the application process.</w:t>
      </w:r>
    </w:p>
    <w:p>
      <w:pPr>
        <w:spacing w:line="264" w:lineRule="auto" w:before="181"/>
        <w:ind w:left="1440" w:right="881" w:firstLine="0"/>
        <w:jc w:val="left"/>
        <w:rPr>
          <w:sz w:val="23"/>
        </w:rPr>
      </w:pPr>
      <w:r>
        <w:rPr>
          <w:sz w:val="23"/>
        </w:rPr>
        <w:t>Advice:</w:t>
      </w:r>
      <w:r>
        <w:rPr>
          <w:spacing w:val="-3"/>
          <w:sz w:val="23"/>
        </w:rPr>
        <w:t> </w:t>
      </w:r>
      <w:r>
        <w:rPr>
          <w:sz w:val="23"/>
        </w:rPr>
        <w:t>each</w:t>
      </w:r>
      <w:r>
        <w:rPr>
          <w:spacing w:val="-3"/>
          <w:sz w:val="23"/>
        </w:rPr>
        <w:t> </w:t>
      </w:r>
      <w:r>
        <w:rPr>
          <w:sz w:val="23"/>
        </w:rPr>
        <w:t>local</w:t>
      </w:r>
      <w:r>
        <w:rPr>
          <w:spacing w:val="-4"/>
          <w:sz w:val="23"/>
        </w:rPr>
        <w:t> </w:t>
      </w:r>
      <w:r>
        <w:rPr>
          <w:sz w:val="23"/>
        </w:rPr>
        <w:t>authority</w:t>
      </w:r>
      <w:r>
        <w:rPr>
          <w:spacing w:val="-2"/>
          <w:sz w:val="23"/>
        </w:rPr>
        <w:t> </w:t>
      </w:r>
      <w:r>
        <w:rPr>
          <w:sz w:val="23"/>
        </w:rPr>
        <w:t>identified</w:t>
      </w:r>
      <w:r>
        <w:rPr>
          <w:spacing w:val="-3"/>
          <w:sz w:val="23"/>
        </w:rPr>
        <w:t> </w:t>
      </w:r>
      <w:r>
        <w:rPr>
          <w:sz w:val="23"/>
        </w:rPr>
        <w:t>the</w:t>
      </w:r>
      <w:r>
        <w:rPr>
          <w:spacing w:val="-2"/>
          <w:sz w:val="23"/>
        </w:rPr>
        <w:t> </w:t>
      </w:r>
      <w:r>
        <w:rPr>
          <w:sz w:val="23"/>
        </w:rPr>
        <w:t>potential</w:t>
      </w:r>
      <w:r>
        <w:rPr>
          <w:spacing w:val="-2"/>
          <w:sz w:val="23"/>
        </w:rPr>
        <w:t> </w:t>
      </w:r>
      <w:r>
        <w:rPr>
          <w:sz w:val="23"/>
        </w:rPr>
        <w:t>of</w:t>
      </w:r>
      <w:r>
        <w:rPr>
          <w:spacing w:val="-3"/>
          <w:sz w:val="23"/>
        </w:rPr>
        <w:t> </w:t>
      </w:r>
      <w:r>
        <w:rPr>
          <w:sz w:val="23"/>
        </w:rPr>
        <w:t>the</w:t>
      </w:r>
      <w:r>
        <w:rPr>
          <w:spacing w:val="-2"/>
          <w:sz w:val="23"/>
        </w:rPr>
        <w:t> </w:t>
      </w:r>
      <w:r>
        <w:rPr>
          <w:sz w:val="23"/>
        </w:rPr>
        <w:t>Housing</w:t>
      </w:r>
      <w:r>
        <w:rPr>
          <w:spacing w:val="-2"/>
          <w:sz w:val="23"/>
        </w:rPr>
        <w:t> </w:t>
      </w:r>
      <w:r>
        <w:rPr>
          <w:sz w:val="23"/>
        </w:rPr>
        <w:t>Options</w:t>
      </w:r>
      <w:r>
        <w:rPr>
          <w:spacing w:val="-4"/>
          <w:sz w:val="23"/>
        </w:rPr>
        <w:t> </w:t>
      </w:r>
      <w:r>
        <w:rPr>
          <w:sz w:val="23"/>
        </w:rPr>
        <w:t>approach</w:t>
      </w:r>
      <w:r>
        <w:rPr>
          <w:spacing w:val="-2"/>
          <w:sz w:val="23"/>
        </w:rPr>
        <w:t> </w:t>
      </w:r>
      <w:r>
        <w:rPr>
          <w:sz w:val="23"/>
        </w:rPr>
        <w:t>to</w:t>
      </w:r>
      <w:r>
        <w:rPr>
          <w:spacing w:val="-2"/>
          <w:sz w:val="23"/>
        </w:rPr>
        <w:t> </w:t>
      </w:r>
      <w:r>
        <w:rPr>
          <w:sz w:val="23"/>
        </w:rPr>
        <w:t>improve advice and solutions offered to disabled applicants. Importantly, many of the participants referred to the support and advice they received from a local Disabled Person’s Housing Service as invaluable, an example of such service is provided below:</w:t>
      </w:r>
    </w:p>
    <w:p>
      <w:pPr>
        <w:pStyle w:val="BodyText"/>
        <w:spacing w:before="1"/>
        <w:rPr>
          <w:sz w:val="13"/>
        </w:rPr>
      </w:pPr>
      <w:r>
        <w:rPr/>
        <w:pict>
          <v:group style="position:absolute;margin-left:64.463997pt;margin-top:9.228027pt;width:466.55pt;height:211pt;mso-position-horizontal-relative:page;mso-position-vertical-relative:paragraph;z-index:-15723008;mso-wrap-distance-left:0;mso-wrap-distance-right:0" id="docshapegroup18" coordorigin="1289,185" coordsize="9331,4220">
            <v:shape style="position:absolute;left:1289;top:184;width:9331;height:4220" id="docshape19" coordorigin="1289,185" coordsize="9331,4220" path="m1332,3367l1289,3367,1289,3718,1289,4054,1289,4404,1332,4404,1332,4054,1332,3718,1332,3367xm10576,185l1332,185,1289,185,1289,228,1289,782,1289,1121,1289,1457,1289,1994,1289,2342,1289,2681,1289,3031,1289,3367,1332,3367,1332,3031,1332,2681,1332,2342,1332,1994,1332,1457,1332,1121,1332,782,1332,228,10576,228,10576,185xm10620,3367l10576,3367,10576,3718,10576,4054,10576,4404,10620,4404,10620,4054,10620,3718,10620,3367xm10620,185l10576,185,10576,228,10576,782,10576,1121,10576,1457,10576,1994,10576,2342,10576,2681,10576,3031,10576,3367,10620,3367,10620,3031,10620,2681,10620,2342,10620,1994,10620,1457,10620,1121,10620,782,10620,228,10620,185xe" filled="true" fillcolor="#001f5f" stroked="false">
              <v:path arrowok="t"/>
              <v:fill type="solid"/>
            </v:shape>
            <v:shape style="position:absolute;left:1440;top:294;width:8835;height:1450" type="#_x0000_t202" id="docshape20" filled="false" stroked="false">
              <v:textbox inset="0,0,0,0">
                <w:txbxContent>
                  <w:p>
                    <w:pPr>
                      <w:spacing w:line="244" w:lineRule="exact" w:before="0"/>
                      <w:ind w:left="0" w:right="0" w:firstLine="0"/>
                      <w:jc w:val="left"/>
                      <w:rPr>
                        <w:b/>
                        <w:sz w:val="24"/>
                      </w:rPr>
                    </w:pPr>
                    <w:r>
                      <w:rPr>
                        <w:b/>
                        <w:color w:val="910436"/>
                        <w:sz w:val="24"/>
                      </w:rPr>
                      <w:t>Good</w:t>
                    </w:r>
                    <w:r>
                      <w:rPr>
                        <w:b/>
                        <w:color w:val="910436"/>
                        <w:spacing w:val="-6"/>
                        <w:sz w:val="24"/>
                      </w:rPr>
                      <w:t> </w:t>
                    </w:r>
                    <w:r>
                      <w:rPr>
                        <w:b/>
                        <w:color w:val="910436"/>
                        <w:sz w:val="24"/>
                      </w:rPr>
                      <w:t>practice:</w:t>
                    </w:r>
                    <w:r>
                      <w:rPr>
                        <w:b/>
                        <w:color w:val="910436"/>
                        <w:spacing w:val="-2"/>
                        <w:sz w:val="24"/>
                      </w:rPr>
                      <w:t> </w:t>
                    </w:r>
                    <w:r>
                      <w:rPr>
                        <w:b/>
                        <w:color w:val="910436"/>
                        <w:sz w:val="24"/>
                      </w:rPr>
                      <w:t>Disabled</w:t>
                    </w:r>
                    <w:r>
                      <w:rPr>
                        <w:b/>
                        <w:color w:val="910436"/>
                        <w:spacing w:val="-6"/>
                        <w:sz w:val="24"/>
                      </w:rPr>
                      <w:t> </w:t>
                    </w:r>
                    <w:r>
                      <w:rPr>
                        <w:b/>
                        <w:color w:val="910436"/>
                        <w:sz w:val="24"/>
                      </w:rPr>
                      <w:t>persons</w:t>
                    </w:r>
                    <w:r>
                      <w:rPr>
                        <w:b/>
                        <w:color w:val="910436"/>
                        <w:spacing w:val="-5"/>
                        <w:sz w:val="24"/>
                      </w:rPr>
                      <w:t> </w:t>
                    </w:r>
                    <w:r>
                      <w:rPr>
                        <w:b/>
                        <w:color w:val="910436"/>
                        <w:sz w:val="24"/>
                      </w:rPr>
                      <w:t>housing</w:t>
                    </w:r>
                    <w:r>
                      <w:rPr>
                        <w:b/>
                        <w:color w:val="910436"/>
                        <w:spacing w:val="-4"/>
                        <w:sz w:val="24"/>
                      </w:rPr>
                      <w:t> </w:t>
                    </w:r>
                    <w:r>
                      <w:rPr>
                        <w:b/>
                        <w:color w:val="910436"/>
                        <w:sz w:val="24"/>
                      </w:rPr>
                      <w:t>service - </w:t>
                    </w:r>
                    <w:r>
                      <w:rPr>
                        <w:b/>
                        <w:color w:val="910436"/>
                        <w:spacing w:val="-2"/>
                        <w:sz w:val="24"/>
                      </w:rPr>
                      <w:t>Aberdeen</w:t>
                    </w:r>
                  </w:p>
                  <w:p>
                    <w:pPr>
                      <w:spacing w:line="240" w:lineRule="auto" w:before="10"/>
                      <w:rPr>
                        <w:b/>
                        <w:sz w:val="19"/>
                      </w:rPr>
                    </w:pPr>
                  </w:p>
                  <w:p>
                    <w:pPr>
                      <w:spacing w:before="0"/>
                      <w:ind w:left="0" w:right="0" w:firstLine="0"/>
                      <w:jc w:val="left"/>
                      <w:rPr>
                        <w:sz w:val="24"/>
                      </w:rPr>
                    </w:pPr>
                    <w:r>
                      <w:rPr>
                        <w:sz w:val="24"/>
                      </w:rPr>
                      <w:t>The</w:t>
                    </w:r>
                    <w:r>
                      <w:rPr>
                        <w:spacing w:val="-6"/>
                        <w:sz w:val="24"/>
                      </w:rPr>
                      <w:t> </w:t>
                    </w:r>
                    <w:r>
                      <w:rPr>
                        <w:sz w:val="24"/>
                      </w:rPr>
                      <w:t>DPHS</w:t>
                    </w:r>
                    <w:r>
                      <w:rPr>
                        <w:spacing w:val="-1"/>
                        <w:sz w:val="24"/>
                      </w:rPr>
                      <w:t> </w:t>
                    </w:r>
                    <w:r>
                      <w:rPr>
                        <w:sz w:val="24"/>
                      </w:rPr>
                      <w:t>Aberdeen</w:t>
                    </w:r>
                    <w:r>
                      <w:rPr>
                        <w:spacing w:val="-2"/>
                        <w:sz w:val="24"/>
                      </w:rPr>
                      <w:t> </w:t>
                    </w:r>
                    <w:r>
                      <w:rPr>
                        <w:sz w:val="24"/>
                      </w:rPr>
                      <w:t>is</w:t>
                    </w:r>
                    <w:r>
                      <w:rPr>
                        <w:spacing w:val="-2"/>
                        <w:sz w:val="24"/>
                      </w:rPr>
                      <w:t> </w:t>
                    </w:r>
                    <w:r>
                      <w:rPr>
                        <w:sz w:val="24"/>
                      </w:rPr>
                      <w:t>a</w:t>
                    </w:r>
                    <w:r>
                      <w:rPr>
                        <w:spacing w:val="-5"/>
                        <w:sz w:val="24"/>
                      </w:rPr>
                      <w:t> </w:t>
                    </w:r>
                    <w:r>
                      <w:rPr>
                        <w:sz w:val="24"/>
                      </w:rPr>
                      <w:t>local</w:t>
                    </w:r>
                    <w:r>
                      <w:rPr>
                        <w:spacing w:val="-2"/>
                        <w:sz w:val="24"/>
                      </w:rPr>
                      <w:t> </w:t>
                    </w:r>
                    <w:r>
                      <w:rPr>
                        <w:sz w:val="24"/>
                      </w:rPr>
                      <w:t>charity</w:t>
                    </w:r>
                    <w:r>
                      <w:rPr>
                        <w:spacing w:val="-6"/>
                        <w:sz w:val="24"/>
                      </w:rPr>
                      <w:t> </w:t>
                    </w:r>
                    <w:r>
                      <w:rPr>
                        <w:sz w:val="24"/>
                      </w:rPr>
                      <w:t>offering</w:t>
                    </w:r>
                    <w:r>
                      <w:rPr>
                        <w:spacing w:val="-2"/>
                        <w:sz w:val="24"/>
                      </w:rPr>
                      <w:t> </w:t>
                    </w:r>
                    <w:r>
                      <w:rPr>
                        <w:sz w:val="24"/>
                      </w:rPr>
                      <w:t>housing</w:t>
                    </w:r>
                    <w:r>
                      <w:rPr>
                        <w:spacing w:val="-3"/>
                        <w:sz w:val="24"/>
                      </w:rPr>
                      <w:t> </w:t>
                    </w:r>
                    <w:r>
                      <w:rPr>
                        <w:sz w:val="24"/>
                      </w:rPr>
                      <w:t>advice,</w:t>
                    </w:r>
                    <w:r>
                      <w:rPr>
                        <w:spacing w:val="-4"/>
                        <w:sz w:val="24"/>
                      </w:rPr>
                      <w:t> </w:t>
                    </w:r>
                    <w:r>
                      <w:rPr>
                        <w:sz w:val="24"/>
                      </w:rPr>
                      <w:t>information</w:t>
                    </w:r>
                    <w:r>
                      <w:rPr>
                        <w:spacing w:val="-4"/>
                        <w:sz w:val="24"/>
                      </w:rPr>
                      <w:t> </w:t>
                    </w:r>
                    <w:r>
                      <w:rPr>
                        <w:sz w:val="24"/>
                      </w:rPr>
                      <w:t>and</w:t>
                    </w:r>
                    <w:r>
                      <w:rPr>
                        <w:spacing w:val="-2"/>
                        <w:sz w:val="24"/>
                      </w:rPr>
                      <w:t> </w:t>
                    </w:r>
                    <w:r>
                      <w:rPr>
                        <w:sz w:val="24"/>
                      </w:rPr>
                      <w:t>advocacy</w:t>
                    </w:r>
                    <w:r>
                      <w:rPr>
                        <w:spacing w:val="-2"/>
                        <w:sz w:val="24"/>
                      </w:rPr>
                      <w:t> </w:t>
                    </w:r>
                    <w:r>
                      <w:rPr>
                        <w:spacing w:val="-5"/>
                        <w:sz w:val="24"/>
                      </w:rPr>
                      <w:t>to</w:t>
                    </w:r>
                  </w:p>
                  <w:p>
                    <w:pPr>
                      <w:spacing w:line="330" w:lineRule="atLeast" w:before="8"/>
                      <w:ind w:left="0" w:right="0" w:firstLine="0"/>
                      <w:jc w:val="left"/>
                      <w:rPr>
                        <w:sz w:val="24"/>
                      </w:rPr>
                    </w:pPr>
                    <w:r>
                      <w:rPr>
                        <w:sz w:val="24"/>
                      </w:rPr>
                      <w:t>disabled</w:t>
                    </w:r>
                    <w:r>
                      <w:rPr>
                        <w:spacing w:val="-4"/>
                        <w:sz w:val="24"/>
                      </w:rPr>
                      <w:t> </w:t>
                    </w:r>
                    <w:r>
                      <w:rPr>
                        <w:sz w:val="24"/>
                      </w:rPr>
                      <w:t>people,</w:t>
                    </w:r>
                    <w:r>
                      <w:rPr>
                        <w:spacing w:val="-4"/>
                        <w:sz w:val="24"/>
                      </w:rPr>
                      <w:t> </w:t>
                    </w:r>
                    <w:r>
                      <w:rPr>
                        <w:sz w:val="24"/>
                      </w:rPr>
                      <w:t>their</w:t>
                    </w:r>
                    <w:r>
                      <w:rPr>
                        <w:spacing w:val="-2"/>
                        <w:sz w:val="24"/>
                      </w:rPr>
                      <w:t> </w:t>
                    </w:r>
                    <w:r>
                      <w:rPr>
                        <w:sz w:val="24"/>
                      </w:rPr>
                      <w:t>families</w:t>
                    </w:r>
                    <w:r>
                      <w:rPr>
                        <w:spacing w:val="-2"/>
                        <w:sz w:val="24"/>
                      </w:rPr>
                      <w:t> </w:t>
                    </w:r>
                    <w:r>
                      <w:rPr>
                        <w:sz w:val="24"/>
                      </w:rPr>
                      <w:t>and</w:t>
                    </w:r>
                    <w:r>
                      <w:rPr>
                        <w:spacing w:val="-2"/>
                        <w:sz w:val="24"/>
                      </w:rPr>
                      <w:t> </w:t>
                    </w:r>
                    <w:r>
                      <w:rPr>
                        <w:sz w:val="24"/>
                      </w:rPr>
                      <w:t>carers.</w:t>
                    </w:r>
                    <w:r>
                      <w:rPr>
                        <w:spacing w:val="-6"/>
                        <w:sz w:val="24"/>
                      </w:rPr>
                      <w:t> </w:t>
                    </w:r>
                    <w:r>
                      <w:rPr>
                        <w:sz w:val="24"/>
                      </w:rPr>
                      <w:t>If</w:t>
                    </w:r>
                    <w:r>
                      <w:rPr>
                        <w:spacing w:val="-2"/>
                        <w:sz w:val="24"/>
                      </w:rPr>
                      <w:t> </w:t>
                    </w:r>
                    <w:r>
                      <w:rPr>
                        <w:sz w:val="24"/>
                      </w:rPr>
                      <w:t>offers</w:t>
                    </w:r>
                    <w:r>
                      <w:rPr>
                        <w:spacing w:val="-3"/>
                        <w:sz w:val="24"/>
                      </w:rPr>
                      <w:t> </w:t>
                    </w:r>
                    <w:r>
                      <w:rPr>
                        <w:sz w:val="24"/>
                      </w:rPr>
                      <w:t>housing</w:t>
                    </w:r>
                    <w:r>
                      <w:rPr>
                        <w:spacing w:val="-3"/>
                        <w:sz w:val="24"/>
                      </w:rPr>
                      <w:t> </w:t>
                    </w:r>
                    <w:r>
                      <w:rPr>
                        <w:sz w:val="24"/>
                      </w:rPr>
                      <w:t>information</w:t>
                    </w:r>
                    <w:r>
                      <w:rPr>
                        <w:spacing w:val="-3"/>
                        <w:sz w:val="24"/>
                      </w:rPr>
                      <w:t> </w:t>
                    </w:r>
                    <w:r>
                      <w:rPr>
                        <w:sz w:val="24"/>
                      </w:rPr>
                      <w:t>and</w:t>
                    </w:r>
                    <w:r>
                      <w:rPr>
                        <w:spacing w:val="-2"/>
                        <w:sz w:val="24"/>
                      </w:rPr>
                      <w:t> </w:t>
                    </w:r>
                    <w:r>
                      <w:rPr>
                        <w:sz w:val="24"/>
                      </w:rPr>
                      <w:t>advice</w:t>
                    </w:r>
                    <w:r>
                      <w:rPr>
                        <w:spacing w:val="-5"/>
                        <w:sz w:val="24"/>
                      </w:rPr>
                      <w:t> </w:t>
                    </w:r>
                    <w:r>
                      <w:rPr>
                        <w:sz w:val="24"/>
                      </w:rPr>
                      <w:t>service, </w:t>
                    </w:r>
                    <w:r>
                      <w:rPr>
                        <w:spacing w:val="-2"/>
                        <w:sz w:val="24"/>
                      </w:rPr>
                      <w:t>including:</w:t>
                    </w:r>
                  </w:p>
                </w:txbxContent>
              </v:textbox>
              <w10:wrap type="none"/>
            </v:shape>
            <v:shape style="position:absolute;left:1440;top:1995;width:131;height:2354" type="#_x0000_t202" id="docshape21" filled="false" stroked="false">
              <v:textbox inset="0,0,0,0">
                <w:txbxContent>
                  <w:p>
                    <w:pPr>
                      <w:spacing w:before="0"/>
                      <w:ind w:left="0" w:right="0" w:firstLine="0"/>
                      <w:jc w:val="left"/>
                      <w:rPr>
                        <w:rFonts w:ascii="Symbol" w:hAnsi="Symbol"/>
                        <w:sz w:val="24"/>
                      </w:rPr>
                    </w:pPr>
                    <w:r>
                      <w:rPr>
                        <w:rFonts w:ascii="Symbol" w:hAnsi="Symbol"/>
                        <w:sz w:val="24"/>
                      </w:rPr>
                      <w:t></w:t>
                    </w:r>
                  </w:p>
                  <w:p>
                    <w:pPr>
                      <w:spacing w:line="240" w:lineRule="auto" w:before="0"/>
                      <w:rPr>
                        <w:rFonts w:ascii="Symbol" w:hAnsi="Symbol"/>
                        <w:sz w:val="32"/>
                      </w:rPr>
                    </w:pPr>
                  </w:p>
                  <w:p>
                    <w:pPr>
                      <w:spacing w:before="0"/>
                      <w:ind w:left="0" w:right="0" w:firstLine="0"/>
                      <w:jc w:val="left"/>
                      <w:rPr>
                        <w:rFonts w:ascii="Symbol" w:hAnsi="Symbol"/>
                        <w:sz w:val="24"/>
                      </w:rPr>
                    </w:pPr>
                    <w:r>
                      <w:rPr>
                        <w:rFonts w:ascii="Symbol" w:hAnsi="Symbol"/>
                        <w:sz w:val="24"/>
                      </w:rPr>
                      <w:t></w:t>
                    </w:r>
                  </w:p>
                  <w:p>
                    <w:pPr>
                      <w:spacing w:line="240" w:lineRule="auto" w:before="1"/>
                      <w:rPr>
                        <w:rFonts w:ascii="Symbol" w:hAnsi="Symbol"/>
                        <w:sz w:val="32"/>
                      </w:rPr>
                    </w:pPr>
                  </w:p>
                  <w:p>
                    <w:pPr>
                      <w:spacing w:before="0"/>
                      <w:ind w:left="0" w:right="0" w:firstLine="0"/>
                      <w:jc w:val="left"/>
                      <w:rPr>
                        <w:rFonts w:ascii="Symbol" w:hAnsi="Symbol"/>
                        <w:sz w:val="24"/>
                      </w:rPr>
                    </w:pPr>
                    <w:r>
                      <w:rPr>
                        <w:rFonts w:ascii="Symbol" w:hAnsi="Symbol"/>
                        <w:sz w:val="24"/>
                      </w:rPr>
                      <w:t></w:t>
                    </w:r>
                  </w:p>
                  <w:p>
                    <w:pPr>
                      <w:spacing w:line="240" w:lineRule="auto" w:before="0"/>
                      <w:rPr>
                        <w:rFonts w:ascii="Symbol" w:hAnsi="Symbol"/>
                        <w:sz w:val="32"/>
                      </w:rPr>
                    </w:pPr>
                  </w:p>
                  <w:p>
                    <w:pPr>
                      <w:spacing w:before="0"/>
                      <w:ind w:left="0" w:right="0" w:firstLine="0"/>
                      <w:jc w:val="left"/>
                      <w:rPr>
                        <w:rFonts w:ascii="Symbol" w:hAnsi="Symbol"/>
                        <w:sz w:val="24"/>
                      </w:rPr>
                    </w:pPr>
                    <w:r>
                      <w:rPr>
                        <w:rFonts w:ascii="Symbol" w:hAnsi="Symbol"/>
                        <w:sz w:val="24"/>
                      </w:rPr>
                      <w:t></w:t>
                    </w:r>
                  </w:p>
                </w:txbxContent>
              </v:textbox>
              <w10:wrap type="none"/>
            </v:shape>
            <v:shape style="position:absolute;left:2160;top:2056;width:7807;height:2300" type="#_x0000_t202" id="docshape22" filled="false" stroked="false">
              <v:textbox inset="0,0,0,0">
                <w:txbxContent>
                  <w:p>
                    <w:pPr>
                      <w:spacing w:line="244" w:lineRule="exact" w:before="0"/>
                      <w:ind w:left="0" w:right="0" w:firstLine="0"/>
                      <w:jc w:val="left"/>
                      <w:rPr>
                        <w:sz w:val="24"/>
                      </w:rPr>
                    </w:pPr>
                    <w:r>
                      <w:rPr>
                        <w:sz w:val="24"/>
                      </w:rPr>
                      <w:t>Looking</w:t>
                    </w:r>
                    <w:r>
                      <w:rPr>
                        <w:spacing w:val="-2"/>
                        <w:sz w:val="24"/>
                      </w:rPr>
                      <w:t> </w:t>
                    </w:r>
                    <w:r>
                      <w:rPr>
                        <w:sz w:val="24"/>
                      </w:rPr>
                      <w:t>at</w:t>
                    </w:r>
                    <w:r>
                      <w:rPr>
                        <w:spacing w:val="-2"/>
                        <w:sz w:val="24"/>
                      </w:rPr>
                      <w:t> </w:t>
                    </w:r>
                    <w:r>
                      <w:rPr>
                        <w:sz w:val="24"/>
                      </w:rPr>
                      <w:t>all</w:t>
                    </w:r>
                    <w:r>
                      <w:rPr>
                        <w:spacing w:val="-4"/>
                        <w:sz w:val="24"/>
                      </w:rPr>
                      <w:t> </w:t>
                    </w:r>
                    <w:r>
                      <w:rPr>
                        <w:sz w:val="24"/>
                      </w:rPr>
                      <w:t>housing</w:t>
                    </w:r>
                    <w:r>
                      <w:rPr>
                        <w:spacing w:val="-2"/>
                        <w:sz w:val="24"/>
                      </w:rPr>
                      <w:t> </w:t>
                    </w:r>
                    <w:r>
                      <w:rPr>
                        <w:sz w:val="24"/>
                      </w:rPr>
                      <w:t>options</w:t>
                    </w:r>
                    <w:r>
                      <w:rPr>
                        <w:spacing w:val="-3"/>
                        <w:sz w:val="24"/>
                      </w:rPr>
                      <w:t> </w:t>
                    </w:r>
                    <w:r>
                      <w:rPr>
                        <w:sz w:val="24"/>
                      </w:rPr>
                      <w:t>–</w:t>
                    </w:r>
                    <w:r>
                      <w:rPr>
                        <w:spacing w:val="-3"/>
                        <w:sz w:val="24"/>
                      </w:rPr>
                      <w:t> </w:t>
                    </w:r>
                    <w:r>
                      <w:rPr>
                        <w:sz w:val="24"/>
                      </w:rPr>
                      <w:t>based</w:t>
                    </w:r>
                    <w:r>
                      <w:rPr>
                        <w:spacing w:val="-3"/>
                        <w:sz w:val="24"/>
                      </w:rPr>
                      <w:t> </w:t>
                    </w:r>
                    <w:r>
                      <w:rPr>
                        <w:sz w:val="24"/>
                      </w:rPr>
                      <w:t>on</w:t>
                    </w:r>
                    <w:r>
                      <w:rPr>
                        <w:spacing w:val="-3"/>
                        <w:sz w:val="24"/>
                      </w:rPr>
                      <w:t> </w:t>
                    </w:r>
                    <w:r>
                      <w:rPr>
                        <w:sz w:val="24"/>
                      </w:rPr>
                      <w:t>extensive local</w:t>
                    </w:r>
                    <w:r>
                      <w:rPr>
                        <w:spacing w:val="-1"/>
                        <w:sz w:val="24"/>
                      </w:rPr>
                      <w:t> </w:t>
                    </w:r>
                    <w:r>
                      <w:rPr>
                        <w:sz w:val="24"/>
                      </w:rPr>
                      <w:t>knowledge</w:t>
                    </w:r>
                    <w:r>
                      <w:rPr>
                        <w:spacing w:val="-1"/>
                        <w:sz w:val="24"/>
                      </w:rPr>
                      <w:t> </w:t>
                    </w:r>
                    <w:r>
                      <w:rPr>
                        <w:sz w:val="24"/>
                      </w:rPr>
                      <w:t>and</w:t>
                    </w:r>
                    <w:r>
                      <w:rPr>
                        <w:spacing w:val="-1"/>
                        <w:sz w:val="24"/>
                      </w:rPr>
                      <w:t> </w:t>
                    </w:r>
                    <w:r>
                      <w:rPr>
                        <w:spacing w:val="-4"/>
                        <w:sz w:val="24"/>
                      </w:rPr>
                      <w:t>good</w:t>
                    </w:r>
                  </w:p>
                  <w:p>
                    <w:pPr>
                      <w:spacing w:before="40"/>
                      <w:ind w:left="0" w:right="0" w:firstLine="0"/>
                      <w:jc w:val="left"/>
                      <w:rPr>
                        <w:sz w:val="24"/>
                      </w:rPr>
                    </w:pPr>
                    <w:r>
                      <w:rPr>
                        <w:sz w:val="24"/>
                      </w:rPr>
                      <w:t>relationships</w:t>
                    </w:r>
                    <w:r>
                      <w:rPr>
                        <w:spacing w:val="-5"/>
                        <w:sz w:val="24"/>
                      </w:rPr>
                      <w:t> </w:t>
                    </w:r>
                    <w:r>
                      <w:rPr>
                        <w:sz w:val="24"/>
                      </w:rPr>
                      <w:t>with</w:t>
                    </w:r>
                    <w:r>
                      <w:rPr>
                        <w:spacing w:val="-5"/>
                        <w:sz w:val="24"/>
                      </w:rPr>
                      <w:t> </w:t>
                    </w:r>
                    <w:r>
                      <w:rPr>
                        <w:sz w:val="24"/>
                      </w:rPr>
                      <w:t>housing</w:t>
                    </w:r>
                    <w:r>
                      <w:rPr>
                        <w:spacing w:val="-4"/>
                        <w:sz w:val="24"/>
                      </w:rPr>
                      <w:t> </w:t>
                    </w:r>
                    <w:r>
                      <w:rPr>
                        <w:spacing w:val="-2"/>
                        <w:sz w:val="24"/>
                      </w:rPr>
                      <w:t>providers.</w:t>
                    </w:r>
                  </w:p>
                  <w:p>
                    <w:pPr>
                      <w:spacing w:line="276" w:lineRule="auto" w:before="60"/>
                      <w:ind w:left="0" w:right="0" w:firstLine="0"/>
                      <w:jc w:val="left"/>
                      <w:rPr>
                        <w:sz w:val="24"/>
                      </w:rPr>
                    </w:pPr>
                    <w:r>
                      <w:rPr>
                        <w:sz w:val="24"/>
                      </w:rPr>
                      <w:t>Applications</w:t>
                    </w:r>
                    <w:r>
                      <w:rPr>
                        <w:spacing w:val="-6"/>
                        <w:sz w:val="24"/>
                      </w:rPr>
                      <w:t> </w:t>
                    </w:r>
                    <w:r>
                      <w:rPr>
                        <w:sz w:val="24"/>
                      </w:rPr>
                      <w:t>for</w:t>
                    </w:r>
                    <w:r>
                      <w:rPr>
                        <w:spacing w:val="-5"/>
                        <w:sz w:val="24"/>
                      </w:rPr>
                      <w:t> </w:t>
                    </w:r>
                    <w:r>
                      <w:rPr>
                        <w:sz w:val="24"/>
                      </w:rPr>
                      <w:t>social</w:t>
                    </w:r>
                    <w:r>
                      <w:rPr>
                        <w:spacing w:val="-6"/>
                        <w:sz w:val="24"/>
                      </w:rPr>
                      <w:t> </w:t>
                    </w:r>
                    <w:r>
                      <w:rPr>
                        <w:sz w:val="24"/>
                      </w:rPr>
                      <w:t>housing</w:t>
                    </w:r>
                    <w:r>
                      <w:rPr>
                        <w:spacing w:val="-6"/>
                        <w:sz w:val="24"/>
                      </w:rPr>
                      <w:t> </w:t>
                    </w:r>
                    <w:r>
                      <w:rPr>
                        <w:sz w:val="24"/>
                      </w:rPr>
                      <w:t>with</w:t>
                    </w:r>
                    <w:r>
                      <w:rPr>
                        <w:spacing w:val="-3"/>
                        <w:sz w:val="24"/>
                      </w:rPr>
                      <w:t> </w:t>
                    </w:r>
                    <w:r>
                      <w:rPr>
                        <w:sz w:val="24"/>
                      </w:rPr>
                      <w:t>Aberdeen</w:t>
                    </w:r>
                    <w:r>
                      <w:rPr>
                        <w:spacing w:val="-5"/>
                        <w:sz w:val="24"/>
                      </w:rPr>
                      <w:t> </w:t>
                    </w:r>
                    <w:r>
                      <w:rPr>
                        <w:sz w:val="24"/>
                      </w:rPr>
                      <w:t>City</w:t>
                    </w:r>
                    <w:r>
                      <w:rPr>
                        <w:spacing w:val="-6"/>
                        <w:sz w:val="24"/>
                      </w:rPr>
                      <w:t> </w:t>
                    </w:r>
                    <w:r>
                      <w:rPr>
                        <w:sz w:val="24"/>
                      </w:rPr>
                      <w:t>Council</w:t>
                    </w:r>
                    <w:r>
                      <w:rPr>
                        <w:spacing w:val="-6"/>
                        <w:sz w:val="24"/>
                      </w:rPr>
                      <w:t> </w:t>
                    </w:r>
                    <w:r>
                      <w:rPr>
                        <w:sz w:val="24"/>
                      </w:rPr>
                      <w:t>and</w:t>
                    </w:r>
                    <w:r>
                      <w:rPr>
                        <w:spacing w:val="-5"/>
                        <w:sz w:val="24"/>
                      </w:rPr>
                      <w:t> </w:t>
                    </w:r>
                    <w:r>
                      <w:rPr>
                        <w:sz w:val="24"/>
                      </w:rPr>
                      <w:t>Registered</w:t>
                    </w:r>
                    <w:r>
                      <w:rPr>
                        <w:spacing w:val="-5"/>
                        <w:sz w:val="24"/>
                      </w:rPr>
                      <w:t> </w:t>
                    </w:r>
                    <w:r>
                      <w:rPr>
                        <w:sz w:val="24"/>
                      </w:rPr>
                      <w:t>Social Landlords locally</w:t>
                    </w:r>
                  </w:p>
                  <w:p>
                    <w:pPr>
                      <w:spacing w:line="276" w:lineRule="auto" w:before="13"/>
                      <w:ind w:left="0" w:right="0" w:firstLine="0"/>
                      <w:jc w:val="left"/>
                      <w:rPr>
                        <w:sz w:val="24"/>
                      </w:rPr>
                    </w:pPr>
                    <w:r>
                      <w:rPr>
                        <w:sz w:val="24"/>
                      </w:rPr>
                      <w:t>Helping</w:t>
                    </w:r>
                    <w:r>
                      <w:rPr>
                        <w:spacing w:val="-5"/>
                        <w:sz w:val="24"/>
                      </w:rPr>
                      <w:t> </w:t>
                    </w:r>
                    <w:r>
                      <w:rPr>
                        <w:sz w:val="24"/>
                      </w:rPr>
                      <w:t>to</w:t>
                    </w:r>
                    <w:r>
                      <w:rPr>
                        <w:spacing w:val="-4"/>
                        <w:sz w:val="24"/>
                      </w:rPr>
                      <w:t> </w:t>
                    </w:r>
                    <w:r>
                      <w:rPr>
                        <w:sz w:val="24"/>
                      </w:rPr>
                      <w:t>ensure</w:t>
                    </w:r>
                    <w:r>
                      <w:rPr>
                        <w:spacing w:val="-2"/>
                        <w:sz w:val="24"/>
                      </w:rPr>
                      <w:t> </w:t>
                    </w:r>
                    <w:r>
                      <w:rPr>
                        <w:sz w:val="24"/>
                      </w:rPr>
                      <w:t>you</w:t>
                    </w:r>
                    <w:r>
                      <w:rPr>
                        <w:spacing w:val="-2"/>
                        <w:sz w:val="24"/>
                      </w:rPr>
                      <w:t> </w:t>
                    </w:r>
                    <w:r>
                      <w:rPr>
                        <w:sz w:val="24"/>
                      </w:rPr>
                      <w:t>give</w:t>
                    </w:r>
                    <w:r>
                      <w:rPr>
                        <w:spacing w:val="-3"/>
                        <w:sz w:val="24"/>
                      </w:rPr>
                      <w:t> </w:t>
                    </w:r>
                    <w:r>
                      <w:rPr>
                        <w:sz w:val="24"/>
                      </w:rPr>
                      <w:t>all</w:t>
                    </w:r>
                    <w:r>
                      <w:rPr>
                        <w:spacing w:val="-5"/>
                        <w:sz w:val="24"/>
                      </w:rPr>
                      <w:t> </w:t>
                    </w:r>
                    <w:r>
                      <w:rPr>
                        <w:sz w:val="24"/>
                      </w:rPr>
                      <w:t>the</w:t>
                    </w:r>
                    <w:r>
                      <w:rPr>
                        <w:spacing w:val="-5"/>
                        <w:sz w:val="24"/>
                      </w:rPr>
                      <w:t> </w:t>
                    </w:r>
                    <w:r>
                      <w:rPr>
                        <w:sz w:val="24"/>
                      </w:rPr>
                      <w:t>necessary</w:t>
                    </w:r>
                    <w:r>
                      <w:rPr>
                        <w:spacing w:val="-3"/>
                        <w:sz w:val="24"/>
                      </w:rPr>
                      <w:t> </w:t>
                    </w:r>
                    <w:r>
                      <w:rPr>
                        <w:sz w:val="24"/>
                      </w:rPr>
                      <w:t>information</w:t>
                    </w:r>
                    <w:r>
                      <w:rPr>
                        <w:spacing w:val="-3"/>
                        <w:sz w:val="24"/>
                      </w:rPr>
                      <w:t> </w:t>
                    </w:r>
                    <w:r>
                      <w:rPr>
                        <w:sz w:val="24"/>
                      </w:rPr>
                      <w:t>and</w:t>
                    </w:r>
                    <w:r>
                      <w:rPr>
                        <w:spacing w:val="-4"/>
                        <w:sz w:val="24"/>
                      </w:rPr>
                      <w:t> </w:t>
                    </w:r>
                    <w:r>
                      <w:rPr>
                        <w:sz w:val="24"/>
                      </w:rPr>
                      <w:t>evidence</w:t>
                    </w:r>
                    <w:r>
                      <w:rPr>
                        <w:spacing w:val="-2"/>
                        <w:sz w:val="24"/>
                      </w:rPr>
                      <w:t> </w:t>
                    </w:r>
                    <w:r>
                      <w:rPr>
                        <w:sz w:val="24"/>
                      </w:rPr>
                      <w:t>for</w:t>
                    </w:r>
                    <w:r>
                      <w:rPr>
                        <w:spacing w:val="-4"/>
                        <w:sz w:val="24"/>
                      </w:rPr>
                      <w:t> </w:t>
                    </w:r>
                    <w:r>
                      <w:rPr>
                        <w:sz w:val="24"/>
                      </w:rPr>
                      <w:t>your applications to be assessed appropriately</w:t>
                    </w:r>
                  </w:p>
                  <w:p>
                    <w:pPr>
                      <w:spacing w:line="289" w:lineRule="exact" w:before="13"/>
                      <w:ind w:left="0" w:right="0" w:firstLine="0"/>
                      <w:jc w:val="left"/>
                      <w:rPr>
                        <w:sz w:val="24"/>
                      </w:rPr>
                    </w:pPr>
                    <w:r>
                      <w:rPr>
                        <w:sz w:val="24"/>
                      </w:rPr>
                      <w:t>Support</w:t>
                    </w:r>
                    <w:r>
                      <w:rPr>
                        <w:spacing w:val="-5"/>
                        <w:sz w:val="24"/>
                      </w:rPr>
                      <w:t> </w:t>
                    </w:r>
                    <w:r>
                      <w:rPr>
                        <w:sz w:val="24"/>
                      </w:rPr>
                      <w:t>with</w:t>
                    </w:r>
                    <w:r>
                      <w:rPr>
                        <w:spacing w:val="-2"/>
                        <w:sz w:val="24"/>
                      </w:rPr>
                      <w:t> </w:t>
                    </w:r>
                    <w:r>
                      <w:rPr>
                        <w:sz w:val="24"/>
                      </w:rPr>
                      <w:t>requests</w:t>
                    </w:r>
                    <w:r>
                      <w:rPr>
                        <w:spacing w:val="-3"/>
                        <w:sz w:val="24"/>
                      </w:rPr>
                      <w:t> </w:t>
                    </w:r>
                    <w:r>
                      <w:rPr>
                        <w:sz w:val="24"/>
                      </w:rPr>
                      <w:t>for</w:t>
                    </w:r>
                    <w:r>
                      <w:rPr>
                        <w:spacing w:val="-1"/>
                        <w:sz w:val="24"/>
                      </w:rPr>
                      <w:t> </w:t>
                    </w:r>
                    <w:r>
                      <w:rPr>
                        <w:sz w:val="24"/>
                      </w:rPr>
                      <w:t>re-assessment</w:t>
                    </w:r>
                    <w:r>
                      <w:rPr>
                        <w:spacing w:val="-4"/>
                        <w:sz w:val="24"/>
                      </w:rPr>
                      <w:t> </w:t>
                    </w:r>
                    <w:r>
                      <w:rPr>
                        <w:sz w:val="24"/>
                      </w:rPr>
                      <w:t>or</w:t>
                    </w:r>
                    <w:r>
                      <w:rPr>
                        <w:spacing w:val="-3"/>
                        <w:sz w:val="24"/>
                      </w:rPr>
                      <w:t> </w:t>
                    </w:r>
                    <w:r>
                      <w:rPr>
                        <w:sz w:val="24"/>
                      </w:rPr>
                      <w:t>review</w:t>
                    </w:r>
                    <w:r>
                      <w:rPr>
                        <w:spacing w:val="-2"/>
                        <w:sz w:val="24"/>
                      </w:rPr>
                      <w:t> </w:t>
                    </w:r>
                    <w:r>
                      <w:rPr>
                        <w:sz w:val="24"/>
                      </w:rPr>
                      <w:t>if</w:t>
                    </w:r>
                    <w:r>
                      <w:rPr>
                        <w:spacing w:val="-3"/>
                        <w:sz w:val="24"/>
                      </w:rPr>
                      <w:t> </w:t>
                    </w:r>
                    <w:r>
                      <w:rPr>
                        <w:sz w:val="24"/>
                      </w:rPr>
                      <w:t>circumstances</w:t>
                    </w:r>
                    <w:r>
                      <w:rPr>
                        <w:spacing w:val="-1"/>
                        <w:sz w:val="24"/>
                      </w:rPr>
                      <w:t> </w:t>
                    </w:r>
                    <w:r>
                      <w:rPr>
                        <w:spacing w:val="-2"/>
                        <w:sz w:val="24"/>
                      </w:rPr>
                      <w:t>change</w:t>
                    </w:r>
                  </w:p>
                </w:txbxContent>
              </v:textbox>
              <w10:wrap type="none"/>
            </v:shape>
            <w10:wrap type="topAndBottom"/>
          </v:group>
        </w:pict>
      </w:r>
    </w:p>
    <w:p>
      <w:pPr>
        <w:pStyle w:val="BodyText"/>
        <w:rPr>
          <w:sz w:val="20"/>
        </w:rPr>
      </w:pPr>
    </w:p>
    <w:p>
      <w:pPr>
        <w:pStyle w:val="BodyText"/>
        <w:spacing w:before="1"/>
        <w:rPr>
          <w:sz w:val="17"/>
        </w:rPr>
      </w:pPr>
      <w:r>
        <w:rPr/>
        <w:pict>
          <v:rect style="position:absolute;margin-left:72.024002pt;margin-top:11.672998pt;width:144.020pt;height:.83997pt;mso-position-horizontal-relative:page;mso-position-vertical-relative:paragraph;z-index:-15722496;mso-wrap-distance-left:0;mso-wrap-distance-right:0" id="docshape23" filled="true" fillcolor="#000000" stroked="false">
            <v:fill type="solid"/>
            <w10:wrap type="topAndBottom"/>
          </v:rect>
        </w:pict>
      </w:r>
    </w:p>
    <w:p>
      <w:pPr>
        <w:spacing w:line="264" w:lineRule="auto" w:before="110"/>
        <w:ind w:left="1440" w:right="881" w:firstLine="0"/>
        <w:jc w:val="left"/>
        <w:rPr>
          <w:rFonts w:ascii="Tw Cen MT"/>
          <w:sz w:val="23"/>
        </w:rPr>
      </w:pPr>
      <w:r>
        <w:rPr>
          <w:rFonts w:ascii="Tw Cen MT"/>
          <w:position w:val="6"/>
          <w:sz w:val="15"/>
        </w:rPr>
        <w:t>8</w:t>
      </w:r>
      <w:r>
        <w:rPr>
          <w:rFonts w:ascii="Tw Cen MT"/>
          <w:spacing w:val="21"/>
          <w:position w:val="6"/>
          <w:sz w:val="15"/>
        </w:rPr>
        <w:t> </w:t>
      </w:r>
      <w:r>
        <w:rPr>
          <w:rFonts w:ascii="Tw Cen MT"/>
          <w:sz w:val="23"/>
        </w:rPr>
        <w:t>Match</w:t>
      </w:r>
      <w:r>
        <w:rPr>
          <w:rFonts w:ascii="Tw Cen MT"/>
          <w:spacing w:val="-3"/>
          <w:sz w:val="23"/>
        </w:rPr>
        <w:t> </w:t>
      </w:r>
      <w:r>
        <w:rPr>
          <w:rFonts w:ascii="Tw Cen MT"/>
          <w:sz w:val="23"/>
        </w:rPr>
        <w:t>Me:</w:t>
      </w:r>
      <w:r>
        <w:rPr>
          <w:rFonts w:ascii="Tw Cen MT"/>
          <w:spacing w:val="-1"/>
          <w:sz w:val="23"/>
        </w:rPr>
        <w:t> </w:t>
      </w:r>
      <w:r>
        <w:rPr>
          <w:rFonts w:ascii="Tw Cen MT"/>
          <w:sz w:val="23"/>
        </w:rPr>
        <w:t>What</w:t>
      </w:r>
      <w:r>
        <w:rPr>
          <w:rFonts w:ascii="Tw Cen MT"/>
          <w:spacing w:val="-1"/>
          <w:sz w:val="23"/>
        </w:rPr>
        <w:t> </w:t>
      </w:r>
      <w:r>
        <w:rPr>
          <w:rFonts w:ascii="Tw Cen MT"/>
          <w:sz w:val="23"/>
        </w:rPr>
        <w:t>works</w:t>
      </w:r>
      <w:r>
        <w:rPr>
          <w:rFonts w:ascii="Tw Cen MT"/>
          <w:spacing w:val="-3"/>
          <w:sz w:val="23"/>
        </w:rPr>
        <w:t> </w:t>
      </w:r>
      <w:r>
        <w:rPr>
          <w:rFonts w:ascii="Tw Cen MT"/>
          <w:sz w:val="23"/>
        </w:rPr>
        <w:t>for adapted</w:t>
      </w:r>
      <w:r>
        <w:rPr>
          <w:rFonts w:ascii="Tw Cen MT"/>
          <w:spacing w:val="-4"/>
          <w:sz w:val="23"/>
        </w:rPr>
        <w:t> </w:t>
      </w:r>
      <w:r>
        <w:rPr>
          <w:rFonts w:ascii="Tw Cen MT"/>
          <w:sz w:val="23"/>
        </w:rPr>
        <w:t>social</w:t>
      </w:r>
      <w:r>
        <w:rPr>
          <w:rFonts w:ascii="Tw Cen MT"/>
          <w:spacing w:val="-4"/>
          <w:sz w:val="23"/>
        </w:rPr>
        <w:t> </w:t>
      </w:r>
      <w:r>
        <w:rPr>
          <w:rFonts w:ascii="Tw Cen MT"/>
          <w:sz w:val="23"/>
        </w:rPr>
        <w:t>housing</w:t>
      </w:r>
      <w:r>
        <w:rPr>
          <w:rFonts w:ascii="Tw Cen MT"/>
          <w:spacing w:val="-3"/>
          <w:sz w:val="23"/>
        </w:rPr>
        <w:t> </w:t>
      </w:r>
      <w:r>
        <w:rPr>
          <w:rFonts w:ascii="Tw Cen MT"/>
          <w:sz w:val="23"/>
        </w:rPr>
        <w:t>lettings?</w:t>
      </w:r>
      <w:r>
        <w:rPr>
          <w:rFonts w:ascii="Tw Cen MT"/>
          <w:spacing w:val="-1"/>
          <w:sz w:val="23"/>
        </w:rPr>
        <w:t> </w:t>
      </w:r>
      <w:r>
        <w:rPr>
          <w:rFonts w:ascii="Tw Cen MT"/>
          <w:sz w:val="23"/>
        </w:rPr>
        <w:t>Action</w:t>
      </w:r>
      <w:r>
        <w:rPr>
          <w:rFonts w:ascii="Tw Cen MT"/>
          <w:spacing w:val="-4"/>
          <w:sz w:val="23"/>
        </w:rPr>
        <w:t> </w:t>
      </w:r>
      <w:r>
        <w:rPr>
          <w:rFonts w:ascii="Tw Cen MT"/>
          <w:sz w:val="23"/>
        </w:rPr>
        <w:t>research</w:t>
      </w:r>
      <w:r>
        <w:rPr>
          <w:rFonts w:ascii="Tw Cen MT"/>
          <w:spacing w:val="-1"/>
          <w:sz w:val="23"/>
        </w:rPr>
        <w:t> </w:t>
      </w:r>
      <w:r>
        <w:rPr>
          <w:rFonts w:ascii="Tw Cen MT"/>
          <w:sz w:val="23"/>
        </w:rPr>
        <w:t>to</w:t>
      </w:r>
      <w:r>
        <w:rPr>
          <w:rFonts w:ascii="Tw Cen MT"/>
          <w:spacing w:val="-6"/>
          <w:sz w:val="23"/>
        </w:rPr>
        <w:t> </w:t>
      </w:r>
      <w:r>
        <w:rPr>
          <w:rFonts w:ascii="Tw Cen MT"/>
          <w:sz w:val="23"/>
        </w:rPr>
        <w:t>enhance independent living for disabled people. (2019)</w:t>
      </w:r>
    </w:p>
    <w:p>
      <w:pPr>
        <w:spacing w:after="0" w:line="264" w:lineRule="auto"/>
        <w:jc w:val="left"/>
        <w:rPr>
          <w:rFonts w:ascii="Tw Cen MT"/>
          <w:sz w:val="23"/>
        </w:rPr>
        <w:sectPr>
          <w:pgSz w:w="11910" w:h="16840"/>
          <w:pgMar w:header="0" w:footer="1011" w:top="106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289"/>
        <w:rPr>
          <w:rFonts w:ascii="Tw Cen MT"/>
          <w:sz w:val="20"/>
        </w:rPr>
      </w:pPr>
      <w:r>
        <w:rPr>
          <w:rFonts w:ascii="Tw Cen MT"/>
          <w:sz w:val="20"/>
        </w:rPr>
        <w:pict>
          <v:group style="width:466.55pt;height:167.9pt;mso-position-horizontal-relative:char;mso-position-vertical-relative:line" id="docshapegroup24" coordorigin="0,0" coordsize="9331,3358">
            <v:shape style="position:absolute;left:0;top:0;width:9331;height:3358" id="docshape25" coordorigin="0,0" coordsize="9331,3358" path="m43,0l0,0,0,350,0,689,0,689,0,1037,0,1376,0,1724,0,2074,43,2074,43,1724,43,1376,43,1037,43,689,43,689,43,350,43,0xm9287,3315l43,3315,43,2960,43,2424,43,2074,0,2074,0,2424,0,2960,0,3315,0,3358,43,3358,9287,3358,9287,3315xm9330,2074l9287,2074,9287,2424,9287,2960,9287,3315,9287,3358,9330,3358,9330,3315,9330,2960,9330,2424,9330,2074xm9330,0l9287,0,9287,350,9287,689,9287,689,9287,1037,9287,1376,9287,1724,9287,2074,9330,2074,9330,1724,9330,1376,9330,1037,9330,689,9330,689,9330,350,9330,0xe" filled="true" fillcolor="#001f5f" stroked="false">
              <v:path arrowok="t"/>
              <v:fill type="solid"/>
            </v:shape>
            <v:shape style="position:absolute;left:151;top:1;width:131;height:2369" type="#_x0000_t202" id="docshape26" filled="false" stroked="false">
              <v:textbox inset="0,0,0,0">
                <w:txbxContent>
                  <w:p>
                    <w:pPr>
                      <w:spacing w:before="0"/>
                      <w:ind w:left="0" w:right="0" w:firstLine="0"/>
                      <w:jc w:val="left"/>
                      <w:rPr>
                        <w:rFonts w:ascii="Symbol" w:hAnsi="Symbol"/>
                        <w:sz w:val="24"/>
                      </w:rPr>
                    </w:pPr>
                    <w:r>
                      <w:rPr>
                        <w:rFonts w:ascii="Symbol" w:hAnsi="Symbol"/>
                        <w:sz w:val="24"/>
                      </w:rPr>
                      <w:t></w:t>
                    </w:r>
                  </w:p>
                  <w:p>
                    <w:pPr>
                      <w:spacing w:line="240" w:lineRule="auto" w:before="3"/>
                      <w:rPr>
                        <w:rFonts w:ascii="Symbol" w:hAnsi="Symbol"/>
                        <w:sz w:val="32"/>
                      </w:rPr>
                    </w:pPr>
                  </w:p>
                  <w:p>
                    <w:pPr>
                      <w:spacing w:before="0"/>
                      <w:ind w:left="0" w:right="0" w:firstLine="0"/>
                      <w:jc w:val="left"/>
                      <w:rPr>
                        <w:rFonts w:ascii="Symbol" w:hAnsi="Symbol"/>
                        <w:sz w:val="24"/>
                      </w:rPr>
                    </w:pPr>
                    <w:r>
                      <w:rPr>
                        <w:rFonts w:ascii="Symbol" w:hAnsi="Symbol"/>
                        <w:sz w:val="24"/>
                      </w:rPr>
                      <w:t></w:t>
                    </w:r>
                  </w:p>
                  <w:p>
                    <w:pPr>
                      <w:spacing w:line="240" w:lineRule="auto" w:before="0"/>
                      <w:rPr>
                        <w:rFonts w:ascii="Symbol" w:hAnsi="Symbol"/>
                        <w:sz w:val="32"/>
                      </w:rPr>
                    </w:pPr>
                  </w:p>
                  <w:p>
                    <w:pPr>
                      <w:spacing w:before="0"/>
                      <w:ind w:left="0" w:right="0" w:firstLine="0"/>
                      <w:jc w:val="left"/>
                      <w:rPr>
                        <w:rFonts w:ascii="Symbol" w:hAnsi="Symbol"/>
                        <w:sz w:val="24"/>
                      </w:rPr>
                    </w:pPr>
                    <w:r>
                      <w:rPr>
                        <w:rFonts w:ascii="Symbol" w:hAnsi="Symbol"/>
                        <w:sz w:val="24"/>
                      </w:rPr>
                      <w:t></w:t>
                    </w:r>
                  </w:p>
                  <w:p>
                    <w:pPr>
                      <w:spacing w:before="54"/>
                      <w:ind w:left="0" w:right="0" w:firstLine="0"/>
                      <w:jc w:val="left"/>
                      <w:rPr>
                        <w:rFonts w:ascii="Symbol" w:hAnsi="Symbol"/>
                        <w:sz w:val="24"/>
                      </w:rPr>
                    </w:pPr>
                    <w:r>
                      <w:rPr>
                        <w:rFonts w:ascii="Symbol" w:hAnsi="Symbol"/>
                        <w:sz w:val="24"/>
                      </w:rPr>
                      <w:t></w:t>
                    </w:r>
                  </w:p>
                  <w:p>
                    <w:pPr>
                      <w:spacing w:before="57"/>
                      <w:ind w:left="0" w:right="0" w:firstLine="0"/>
                      <w:jc w:val="left"/>
                      <w:rPr>
                        <w:rFonts w:ascii="Symbol" w:hAnsi="Symbol"/>
                        <w:sz w:val="24"/>
                      </w:rPr>
                    </w:pPr>
                    <w:r>
                      <w:rPr>
                        <w:rFonts w:ascii="Symbol" w:hAnsi="Symbol"/>
                        <w:sz w:val="24"/>
                      </w:rPr>
                      <w:t></w:t>
                    </w:r>
                  </w:p>
                </w:txbxContent>
              </v:textbox>
              <w10:wrap type="none"/>
            </v:shape>
            <v:shape style="position:absolute;left:871;top:62;width:8259;height:2650" type="#_x0000_t202" id="docshape27" filled="false" stroked="false">
              <v:textbox inset="0,0,0,0">
                <w:txbxContent>
                  <w:p>
                    <w:pPr>
                      <w:spacing w:line="244" w:lineRule="exact" w:before="0"/>
                      <w:ind w:left="0" w:right="0" w:firstLine="0"/>
                      <w:jc w:val="left"/>
                      <w:rPr>
                        <w:sz w:val="24"/>
                      </w:rPr>
                    </w:pPr>
                    <w:r>
                      <w:rPr>
                        <w:sz w:val="24"/>
                      </w:rPr>
                      <w:t>Advice</w:t>
                    </w:r>
                    <w:r>
                      <w:rPr>
                        <w:spacing w:val="-2"/>
                        <w:sz w:val="24"/>
                      </w:rPr>
                      <w:t> </w:t>
                    </w:r>
                    <w:r>
                      <w:rPr>
                        <w:sz w:val="24"/>
                      </w:rPr>
                      <w:t>on</w:t>
                    </w:r>
                    <w:r>
                      <w:rPr>
                        <w:spacing w:val="-1"/>
                        <w:sz w:val="24"/>
                      </w:rPr>
                      <w:t> </w:t>
                    </w:r>
                    <w:r>
                      <w:rPr>
                        <w:sz w:val="24"/>
                      </w:rPr>
                      <w:t>how</w:t>
                    </w:r>
                    <w:r>
                      <w:rPr>
                        <w:spacing w:val="-3"/>
                        <w:sz w:val="24"/>
                      </w:rPr>
                      <w:t> </w:t>
                    </w:r>
                    <w:r>
                      <w:rPr>
                        <w:sz w:val="24"/>
                      </w:rPr>
                      <w:t>to</w:t>
                    </w:r>
                    <w:r>
                      <w:rPr>
                        <w:spacing w:val="-4"/>
                        <w:sz w:val="24"/>
                      </w:rPr>
                      <w:t> </w:t>
                    </w:r>
                    <w:r>
                      <w:rPr>
                        <w:sz w:val="24"/>
                      </w:rPr>
                      <w:t>access</w:t>
                    </w:r>
                    <w:r>
                      <w:rPr>
                        <w:spacing w:val="-4"/>
                        <w:sz w:val="24"/>
                      </w:rPr>
                      <w:t> </w:t>
                    </w:r>
                    <w:r>
                      <w:rPr>
                        <w:sz w:val="24"/>
                      </w:rPr>
                      <w:t>assessments</w:t>
                    </w:r>
                    <w:r>
                      <w:rPr>
                        <w:spacing w:val="-4"/>
                        <w:sz w:val="24"/>
                      </w:rPr>
                      <w:t> </w:t>
                    </w:r>
                    <w:r>
                      <w:rPr>
                        <w:sz w:val="24"/>
                      </w:rPr>
                      <w:t>for</w:t>
                    </w:r>
                    <w:r>
                      <w:rPr>
                        <w:spacing w:val="-3"/>
                        <w:sz w:val="24"/>
                      </w:rPr>
                      <w:t> </w:t>
                    </w:r>
                    <w:r>
                      <w:rPr>
                        <w:sz w:val="24"/>
                      </w:rPr>
                      <w:t>Occupational</w:t>
                    </w:r>
                    <w:r>
                      <w:rPr>
                        <w:spacing w:val="-4"/>
                        <w:sz w:val="24"/>
                      </w:rPr>
                      <w:t> </w:t>
                    </w:r>
                    <w:r>
                      <w:rPr>
                        <w:sz w:val="24"/>
                      </w:rPr>
                      <w:t>Therapy,</w:t>
                    </w:r>
                    <w:r>
                      <w:rPr>
                        <w:spacing w:val="-2"/>
                        <w:sz w:val="24"/>
                      </w:rPr>
                      <w:t> </w:t>
                    </w:r>
                    <w:r>
                      <w:rPr>
                        <w:sz w:val="24"/>
                      </w:rPr>
                      <w:t>care</w:t>
                    </w:r>
                    <w:r>
                      <w:rPr>
                        <w:spacing w:val="-4"/>
                        <w:sz w:val="24"/>
                      </w:rPr>
                      <w:t> </w:t>
                    </w:r>
                    <w:r>
                      <w:rPr>
                        <w:sz w:val="24"/>
                      </w:rPr>
                      <w:t>services</w:t>
                    </w:r>
                    <w:r>
                      <w:rPr>
                        <w:spacing w:val="-1"/>
                        <w:sz w:val="24"/>
                      </w:rPr>
                      <w:t> </w:t>
                    </w:r>
                    <w:r>
                      <w:rPr>
                        <w:spacing w:val="-5"/>
                        <w:sz w:val="24"/>
                      </w:rPr>
                      <w:t>or</w:t>
                    </w:r>
                  </w:p>
                  <w:p>
                    <w:pPr>
                      <w:spacing w:before="43"/>
                      <w:ind w:left="0" w:right="0" w:firstLine="0"/>
                      <w:jc w:val="left"/>
                      <w:rPr>
                        <w:sz w:val="24"/>
                      </w:rPr>
                    </w:pPr>
                    <w:r>
                      <w:rPr>
                        <w:sz w:val="24"/>
                      </w:rPr>
                      <w:t>telecare</w:t>
                    </w:r>
                    <w:r>
                      <w:rPr>
                        <w:spacing w:val="-3"/>
                        <w:sz w:val="24"/>
                      </w:rPr>
                      <w:t> </w:t>
                    </w:r>
                    <w:r>
                      <w:rPr>
                        <w:sz w:val="24"/>
                      </w:rPr>
                      <w:t>and</w:t>
                    </w:r>
                    <w:r>
                      <w:rPr>
                        <w:spacing w:val="-1"/>
                        <w:sz w:val="24"/>
                      </w:rPr>
                      <w:t> </w:t>
                    </w:r>
                    <w:r>
                      <w:rPr>
                        <w:sz w:val="24"/>
                      </w:rPr>
                      <w:t>other</w:t>
                    </w:r>
                    <w:r>
                      <w:rPr>
                        <w:spacing w:val="-1"/>
                        <w:sz w:val="24"/>
                      </w:rPr>
                      <w:t> </w:t>
                    </w:r>
                    <w:r>
                      <w:rPr>
                        <w:spacing w:val="-2"/>
                        <w:sz w:val="24"/>
                      </w:rPr>
                      <w:t>equipment.</w:t>
                    </w:r>
                  </w:p>
                  <w:p>
                    <w:pPr>
                      <w:spacing w:line="273" w:lineRule="auto" w:before="60"/>
                      <w:ind w:left="0" w:right="0" w:firstLine="0"/>
                      <w:jc w:val="left"/>
                      <w:rPr>
                        <w:sz w:val="24"/>
                      </w:rPr>
                    </w:pPr>
                    <w:r>
                      <w:rPr>
                        <w:sz w:val="24"/>
                      </w:rPr>
                      <w:t>Assistance</w:t>
                    </w:r>
                    <w:r>
                      <w:rPr>
                        <w:spacing w:val="-5"/>
                        <w:sz w:val="24"/>
                      </w:rPr>
                      <w:t> </w:t>
                    </w:r>
                    <w:r>
                      <w:rPr>
                        <w:sz w:val="24"/>
                      </w:rPr>
                      <w:t>with</w:t>
                    </w:r>
                    <w:r>
                      <w:rPr>
                        <w:spacing w:val="-2"/>
                        <w:sz w:val="24"/>
                      </w:rPr>
                      <w:t> </w:t>
                    </w:r>
                    <w:r>
                      <w:rPr>
                        <w:sz w:val="24"/>
                      </w:rPr>
                      <w:t>access</w:t>
                    </w:r>
                    <w:r>
                      <w:rPr>
                        <w:spacing w:val="-4"/>
                        <w:sz w:val="24"/>
                      </w:rPr>
                      <w:t> </w:t>
                    </w:r>
                    <w:r>
                      <w:rPr>
                        <w:sz w:val="24"/>
                      </w:rPr>
                      <w:t>adaptations</w:t>
                    </w:r>
                    <w:r>
                      <w:rPr>
                        <w:spacing w:val="-6"/>
                        <w:sz w:val="24"/>
                      </w:rPr>
                      <w:t> </w:t>
                    </w:r>
                    <w:r>
                      <w:rPr>
                        <w:sz w:val="24"/>
                      </w:rPr>
                      <w:t>to</w:t>
                    </w:r>
                    <w:r>
                      <w:rPr>
                        <w:spacing w:val="-3"/>
                        <w:sz w:val="24"/>
                      </w:rPr>
                      <w:t> </w:t>
                    </w:r>
                    <w:r>
                      <w:rPr>
                        <w:sz w:val="24"/>
                      </w:rPr>
                      <w:t>your</w:t>
                    </w:r>
                    <w:r>
                      <w:rPr>
                        <w:spacing w:val="-3"/>
                        <w:sz w:val="24"/>
                      </w:rPr>
                      <w:t> </w:t>
                    </w:r>
                    <w:r>
                      <w:rPr>
                        <w:sz w:val="24"/>
                      </w:rPr>
                      <w:t>current</w:t>
                    </w:r>
                    <w:r>
                      <w:rPr>
                        <w:spacing w:val="-5"/>
                        <w:sz w:val="24"/>
                      </w:rPr>
                      <w:t> </w:t>
                    </w:r>
                    <w:r>
                      <w:rPr>
                        <w:sz w:val="24"/>
                      </w:rPr>
                      <w:t>property</w:t>
                    </w:r>
                    <w:r>
                      <w:rPr>
                        <w:spacing w:val="-4"/>
                        <w:sz w:val="24"/>
                      </w:rPr>
                      <w:t> </w:t>
                    </w:r>
                    <w:r>
                      <w:rPr>
                        <w:sz w:val="24"/>
                      </w:rPr>
                      <w:t>to</w:t>
                    </w:r>
                    <w:r>
                      <w:rPr>
                        <w:spacing w:val="-6"/>
                        <w:sz w:val="24"/>
                      </w:rPr>
                      <w:t> </w:t>
                    </w:r>
                    <w:r>
                      <w:rPr>
                        <w:sz w:val="24"/>
                      </w:rPr>
                      <w:t>enable</w:t>
                    </w:r>
                    <w:r>
                      <w:rPr>
                        <w:spacing w:val="-6"/>
                        <w:sz w:val="24"/>
                      </w:rPr>
                      <w:t> </w:t>
                    </w:r>
                    <w:r>
                      <w:rPr>
                        <w:sz w:val="24"/>
                      </w:rPr>
                      <w:t>you</w:t>
                    </w:r>
                    <w:r>
                      <w:rPr>
                        <w:spacing w:val="-3"/>
                        <w:sz w:val="24"/>
                      </w:rPr>
                      <w:t> </w:t>
                    </w:r>
                    <w:r>
                      <w:rPr>
                        <w:sz w:val="24"/>
                      </w:rPr>
                      <w:t>to</w:t>
                    </w:r>
                    <w:r>
                      <w:rPr>
                        <w:spacing w:val="-3"/>
                        <w:sz w:val="24"/>
                      </w:rPr>
                      <w:t> </w:t>
                    </w:r>
                    <w:r>
                      <w:rPr>
                        <w:sz w:val="24"/>
                      </w:rPr>
                      <w:t>remain </w:t>
                    </w:r>
                    <w:r>
                      <w:rPr>
                        <w:spacing w:val="-2"/>
                        <w:sz w:val="24"/>
                      </w:rPr>
                      <w:t>there</w:t>
                    </w:r>
                  </w:p>
                  <w:p>
                    <w:pPr>
                      <w:spacing w:line="285" w:lineRule="auto" w:before="18"/>
                      <w:ind w:left="0" w:right="2834" w:firstLine="0"/>
                      <w:jc w:val="left"/>
                      <w:rPr>
                        <w:sz w:val="24"/>
                      </w:rPr>
                    </w:pPr>
                    <w:r>
                      <w:rPr>
                        <w:sz w:val="24"/>
                      </w:rPr>
                      <w:t>Signposting</w:t>
                    </w:r>
                    <w:r>
                      <w:rPr>
                        <w:spacing w:val="-8"/>
                        <w:sz w:val="24"/>
                      </w:rPr>
                      <w:t> </w:t>
                    </w:r>
                    <w:r>
                      <w:rPr>
                        <w:sz w:val="24"/>
                      </w:rPr>
                      <w:t>to</w:t>
                    </w:r>
                    <w:r>
                      <w:rPr>
                        <w:spacing w:val="-8"/>
                        <w:sz w:val="24"/>
                      </w:rPr>
                      <w:t> </w:t>
                    </w:r>
                    <w:r>
                      <w:rPr>
                        <w:sz w:val="24"/>
                      </w:rPr>
                      <w:t>money</w:t>
                    </w:r>
                    <w:r>
                      <w:rPr>
                        <w:spacing w:val="-6"/>
                        <w:sz w:val="24"/>
                      </w:rPr>
                      <w:t> </w:t>
                    </w:r>
                    <w:r>
                      <w:rPr>
                        <w:sz w:val="24"/>
                      </w:rPr>
                      <w:t>and</w:t>
                    </w:r>
                    <w:r>
                      <w:rPr>
                        <w:spacing w:val="-6"/>
                        <w:sz w:val="24"/>
                      </w:rPr>
                      <w:t> </w:t>
                    </w:r>
                    <w:r>
                      <w:rPr>
                        <w:sz w:val="24"/>
                      </w:rPr>
                      <w:t>welfare</w:t>
                    </w:r>
                    <w:r>
                      <w:rPr>
                        <w:spacing w:val="-6"/>
                        <w:sz w:val="24"/>
                      </w:rPr>
                      <w:t> </w:t>
                    </w:r>
                    <w:r>
                      <w:rPr>
                        <w:sz w:val="24"/>
                      </w:rPr>
                      <w:t>advice</w:t>
                    </w:r>
                    <w:r>
                      <w:rPr>
                        <w:spacing w:val="-6"/>
                        <w:sz w:val="24"/>
                      </w:rPr>
                      <w:t> </w:t>
                    </w:r>
                    <w:r>
                      <w:rPr>
                        <w:sz w:val="24"/>
                      </w:rPr>
                      <w:t>services Advice on housing law and rights</w:t>
                    </w:r>
                  </w:p>
                  <w:p>
                    <w:pPr>
                      <w:spacing w:before="2"/>
                      <w:ind w:left="0" w:right="0" w:firstLine="0"/>
                      <w:jc w:val="left"/>
                      <w:rPr>
                        <w:sz w:val="24"/>
                      </w:rPr>
                    </w:pPr>
                    <w:r>
                      <w:rPr>
                        <w:sz w:val="24"/>
                      </w:rPr>
                      <w:t>DPHS</w:t>
                    </w:r>
                    <w:r>
                      <w:rPr>
                        <w:spacing w:val="-4"/>
                        <w:sz w:val="24"/>
                      </w:rPr>
                      <w:t> </w:t>
                    </w:r>
                    <w:r>
                      <w:rPr>
                        <w:sz w:val="24"/>
                      </w:rPr>
                      <w:t>also</w:t>
                    </w:r>
                    <w:r>
                      <w:rPr>
                        <w:spacing w:val="-3"/>
                        <w:sz w:val="24"/>
                      </w:rPr>
                      <w:t> </w:t>
                    </w:r>
                    <w:r>
                      <w:rPr>
                        <w:sz w:val="24"/>
                      </w:rPr>
                      <w:t>providers</w:t>
                    </w:r>
                    <w:r>
                      <w:rPr>
                        <w:spacing w:val="-5"/>
                        <w:sz w:val="24"/>
                      </w:rPr>
                      <w:t> </w:t>
                    </w:r>
                    <w:r>
                      <w:rPr>
                        <w:sz w:val="24"/>
                      </w:rPr>
                      <w:t>a</w:t>
                    </w:r>
                    <w:r>
                      <w:rPr>
                        <w:spacing w:val="-2"/>
                        <w:sz w:val="24"/>
                      </w:rPr>
                      <w:t> </w:t>
                    </w:r>
                    <w:r>
                      <w:rPr>
                        <w:sz w:val="24"/>
                      </w:rPr>
                      <w:t>specific</w:t>
                    </w:r>
                    <w:r>
                      <w:rPr>
                        <w:spacing w:val="-2"/>
                        <w:sz w:val="24"/>
                      </w:rPr>
                      <w:t> </w:t>
                    </w:r>
                    <w:r>
                      <w:rPr>
                        <w:sz w:val="24"/>
                      </w:rPr>
                      <w:t>housing</w:t>
                    </w:r>
                    <w:r>
                      <w:rPr>
                        <w:spacing w:val="-5"/>
                        <w:sz w:val="24"/>
                      </w:rPr>
                      <w:t> </w:t>
                    </w:r>
                    <w:r>
                      <w:rPr>
                        <w:sz w:val="24"/>
                      </w:rPr>
                      <w:t>advice</w:t>
                    </w:r>
                    <w:r>
                      <w:rPr>
                        <w:spacing w:val="-1"/>
                        <w:sz w:val="24"/>
                      </w:rPr>
                      <w:t> </w:t>
                    </w:r>
                    <w:r>
                      <w:rPr>
                        <w:sz w:val="24"/>
                      </w:rPr>
                      <w:t>support</w:t>
                    </w:r>
                    <w:r>
                      <w:rPr>
                        <w:spacing w:val="-4"/>
                        <w:sz w:val="24"/>
                      </w:rPr>
                      <w:t> </w:t>
                    </w:r>
                    <w:r>
                      <w:rPr>
                        <w:sz w:val="24"/>
                      </w:rPr>
                      <w:t>service</w:t>
                    </w:r>
                    <w:r>
                      <w:rPr>
                        <w:spacing w:val="-3"/>
                        <w:sz w:val="24"/>
                      </w:rPr>
                      <w:t> </w:t>
                    </w:r>
                    <w:r>
                      <w:rPr>
                        <w:sz w:val="24"/>
                      </w:rPr>
                      <w:t>for</w:t>
                    </w:r>
                    <w:r>
                      <w:rPr>
                        <w:spacing w:val="-3"/>
                        <w:sz w:val="24"/>
                      </w:rPr>
                      <w:t> </w:t>
                    </w:r>
                    <w:r>
                      <w:rPr>
                        <w:sz w:val="24"/>
                      </w:rPr>
                      <w:t>disabled</w:t>
                    </w:r>
                    <w:r>
                      <w:rPr>
                        <w:spacing w:val="-5"/>
                        <w:sz w:val="24"/>
                      </w:rPr>
                      <w:t> </w:t>
                    </w:r>
                    <w:r>
                      <w:rPr>
                        <w:spacing w:val="-2"/>
                        <w:sz w:val="24"/>
                      </w:rPr>
                      <w:t>veterans</w:t>
                    </w:r>
                  </w:p>
                  <w:p>
                    <w:pPr>
                      <w:spacing w:line="289" w:lineRule="exact" w:before="43"/>
                      <w:ind w:left="0" w:right="0" w:firstLine="0"/>
                      <w:jc w:val="left"/>
                      <w:rPr>
                        <w:sz w:val="24"/>
                      </w:rPr>
                    </w:pPr>
                    <w:r>
                      <w:rPr>
                        <w:sz w:val="24"/>
                      </w:rPr>
                      <w:t>and</w:t>
                    </w:r>
                    <w:r>
                      <w:rPr>
                        <w:spacing w:val="-3"/>
                        <w:sz w:val="24"/>
                      </w:rPr>
                      <w:t> </w:t>
                    </w:r>
                    <w:r>
                      <w:rPr>
                        <w:sz w:val="24"/>
                      </w:rPr>
                      <w:t>to</w:t>
                    </w:r>
                    <w:r>
                      <w:rPr>
                        <w:spacing w:val="-2"/>
                        <w:sz w:val="24"/>
                      </w:rPr>
                      <w:t> </w:t>
                    </w:r>
                    <w:r>
                      <w:rPr>
                        <w:sz w:val="24"/>
                      </w:rPr>
                      <w:t>people</w:t>
                    </w:r>
                    <w:r>
                      <w:rPr>
                        <w:spacing w:val="-3"/>
                        <w:sz w:val="24"/>
                      </w:rPr>
                      <w:t> </w:t>
                    </w:r>
                    <w:r>
                      <w:rPr>
                        <w:sz w:val="24"/>
                      </w:rPr>
                      <w:t>over</w:t>
                    </w:r>
                    <w:r>
                      <w:rPr>
                        <w:spacing w:val="-3"/>
                        <w:sz w:val="24"/>
                      </w:rPr>
                      <w:t> </w:t>
                    </w:r>
                    <w:r>
                      <w:rPr>
                        <w:spacing w:val="-5"/>
                        <w:sz w:val="24"/>
                      </w:rPr>
                      <w:t>65.</w:t>
                    </w:r>
                  </w:p>
                </w:txbxContent>
              </v:textbox>
              <w10:wrap type="none"/>
            </v:shape>
            <v:shape style="position:absolute;left:151;top:3007;width:4009;height:240" type="#_x0000_t202" id="docshape28" filled="false" stroked="false">
              <v:textbox inset="0,0,0,0">
                <w:txbxContent>
                  <w:p>
                    <w:pPr>
                      <w:spacing w:line="240" w:lineRule="exact" w:before="0"/>
                      <w:ind w:left="0" w:right="0" w:firstLine="0"/>
                      <w:jc w:val="left"/>
                      <w:rPr>
                        <w:sz w:val="24"/>
                      </w:rPr>
                    </w:pPr>
                    <w:hyperlink r:id="rId11">
                      <w:r>
                        <w:rPr>
                          <w:spacing w:val="-2"/>
                          <w:sz w:val="24"/>
                        </w:rPr>
                        <w:t>http://www.dphsaberdeen.org/services/</w:t>
                      </w:r>
                    </w:hyperlink>
                  </w:p>
                </w:txbxContent>
              </v:textbox>
              <w10:wrap type="none"/>
            </v:shape>
          </v:group>
        </w:pict>
      </w:r>
      <w:r>
        <w:rPr>
          <w:rFonts w:ascii="Tw Cen MT"/>
          <w:sz w:val="20"/>
        </w:rPr>
      </w:r>
    </w:p>
    <w:p>
      <w:pPr>
        <w:pStyle w:val="BodyText"/>
        <w:spacing w:before="8"/>
        <w:rPr>
          <w:rFonts w:ascii="Tw Cen MT"/>
          <w:sz w:val="10"/>
        </w:rPr>
      </w:pPr>
    </w:p>
    <w:p>
      <w:pPr>
        <w:spacing w:before="54"/>
        <w:ind w:left="1440" w:right="0" w:firstLine="0"/>
        <w:jc w:val="left"/>
        <w:rPr>
          <w:i/>
          <w:sz w:val="23"/>
        </w:rPr>
      </w:pPr>
      <w:r>
        <w:rPr>
          <w:i/>
          <w:sz w:val="23"/>
        </w:rPr>
        <w:t>Matching</w:t>
      </w:r>
      <w:r>
        <w:rPr>
          <w:i/>
          <w:spacing w:val="-5"/>
          <w:sz w:val="23"/>
        </w:rPr>
        <w:t> </w:t>
      </w:r>
      <w:r>
        <w:rPr>
          <w:i/>
          <w:sz w:val="23"/>
        </w:rPr>
        <w:t>up</w:t>
      </w:r>
      <w:r>
        <w:rPr>
          <w:i/>
          <w:spacing w:val="-3"/>
          <w:sz w:val="23"/>
        </w:rPr>
        <w:t> </w:t>
      </w:r>
      <w:r>
        <w:rPr>
          <w:i/>
          <w:sz w:val="23"/>
        </w:rPr>
        <w:t>applicants</w:t>
      </w:r>
      <w:r>
        <w:rPr>
          <w:i/>
          <w:spacing w:val="-2"/>
          <w:sz w:val="23"/>
        </w:rPr>
        <w:t> </w:t>
      </w:r>
      <w:r>
        <w:rPr>
          <w:i/>
          <w:sz w:val="23"/>
        </w:rPr>
        <w:t>and</w:t>
      </w:r>
      <w:r>
        <w:rPr>
          <w:i/>
          <w:spacing w:val="-2"/>
          <w:sz w:val="23"/>
        </w:rPr>
        <w:t> vacancies</w:t>
      </w:r>
    </w:p>
    <w:p>
      <w:pPr>
        <w:pStyle w:val="BodyText"/>
        <w:spacing w:before="4"/>
        <w:rPr>
          <w:i/>
          <w:sz w:val="15"/>
        </w:rPr>
      </w:pPr>
      <w:r>
        <w:rPr/>
        <w:pict>
          <v:shape style="position:absolute;margin-left:65.543999pt;margin-top:11.667578pt;width:464.4pt;height:115.15pt;mso-position-horizontal-relative:page;mso-position-vertical-relative:paragraph;z-index:-15721472;mso-wrap-distance-left:0;mso-wrap-distance-right:0" type="#_x0000_t202" id="docshape29" filled="false" stroked="true" strokeweight="2.16pt" strokecolor="#381f46">
            <v:textbox inset="0,0,0,0">
              <w:txbxContent>
                <w:p>
                  <w:pPr>
                    <w:spacing w:before="18"/>
                    <w:ind w:left="108" w:right="0" w:firstLine="0"/>
                    <w:jc w:val="left"/>
                    <w:rPr>
                      <w:b/>
                      <w:sz w:val="24"/>
                    </w:rPr>
                  </w:pPr>
                  <w:r>
                    <w:rPr>
                      <w:b/>
                      <w:color w:val="910436"/>
                      <w:sz w:val="24"/>
                    </w:rPr>
                    <w:t>Good</w:t>
                  </w:r>
                  <w:r>
                    <w:rPr>
                      <w:b/>
                      <w:color w:val="910436"/>
                      <w:spacing w:val="-5"/>
                      <w:sz w:val="24"/>
                    </w:rPr>
                    <w:t> </w:t>
                  </w:r>
                  <w:r>
                    <w:rPr>
                      <w:b/>
                      <w:color w:val="910436"/>
                      <w:sz w:val="24"/>
                    </w:rPr>
                    <w:t>practice:</w:t>
                  </w:r>
                  <w:r>
                    <w:rPr>
                      <w:b/>
                      <w:color w:val="910436"/>
                      <w:spacing w:val="-4"/>
                      <w:sz w:val="24"/>
                    </w:rPr>
                    <w:t> </w:t>
                  </w:r>
                  <w:r>
                    <w:rPr>
                      <w:b/>
                      <w:color w:val="910436"/>
                      <w:sz w:val="24"/>
                    </w:rPr>
                    <w:t>property</w:t>
                  </w:r>
                  <w:r>
                    <w:rPr>
                      <w:b/>
                      <w:color w:val="910436"/>
                      <w:spacing w:val="-4"/>
                      <w:sz w:val="24"/>
                    </w:rPr>
                    <w:t> </w:t>
                  </w:r>
                  <w:r>
                    <w:rPr>
                      <w:b/>
                      <w:color w:val="910436"/>
                      <w:spacing w:val="-2"/>
                      <w:sz w:val="24"/>
                    </w:rPr>
                    <w:t>audits</w:t>
                  </w:r>
                </w:p>
                <w:p>
                  <w:pPr>
                    <w:pStyle w:val="BodyText"/>
                    <w:spacing w:before="1"/>
                    <w:rPr>
                      <w:b/>
                      <w:sz w:val="20"/>
                    </w:rPr>
                  </w:pPr>
                </w:p>
                <w:p>
                  <w:pPr>
                    <w:pStyle w:val="BodyText"/>
                    <w:spacing w:line="276" w:lineRule="auto"/>
                    <w:ind w:left="108" w:right="129"/>
                  </w:pPr>
                  <w:r>
                    <w:rPr/>
                    <w:t>Property audits: The research was strongly in favour of a full audit and assessment of existing</w:t>
                  </w:r>
                  <w:r>
                    <w:rPr>
                      <w:spacing w:val="-1"/>
                    </w:rPr>
                    <w:t> </w:t>
                  </w:r>
                  <w:r>
                    <w:rPr/>
                    <w:t>stock</w:t>
                  </w:r>
                  <w:r>
                    <w:rPr>
                      <w:spacing w:val="-2"/>
                    </w:rPr>
                    <w:t> </w:t>
                  </w:r>
                  <w:r>
                    <w:rPr/>
                    <w:t>to</w:t>
                  </w:r>
                  <w:r>
                    <w:rPr>
                      <w:spacing w:val="-3"/>
                    </w:rPr>
                    <w:t> </w:t>
                  </w:r>
                  <w:r>
                    <w:rPr/>
                    <w:t>determine accessibility</w:t>
                  </w:r>
                  <w:r>
                    <w:rPr>
                      <w:spacing w:val="-1"/>
                    </w:rPr>
                    <w:t> </w:t>
                  </w:r>
                  <w:r>
                    <w:rPr/>
                    <w:t>level</w:t>
                  </w:r>
                  <w:r>
                    <w:rPr>
                      <w:spacing w:val="-3"/>
                    </w:rPr>
                    <w:t> </w:t>
                  </w:r>
                  <w:r>
                    <w:rPr/>
                    <w:t>of</w:t>
                  </w:r>
                  <w:r>
                    <w:rPr>
                      <w:spacing w:val="-2"/>
                    </w:rPr>
                    <w:t> </w:t>
                  </w:r>
                  <w:r>
                    <w:rPr/>
                    <w:t>stock</w:t>
                  </w:r>
                  <w:r>
                    <w:rPr>
                      <w:spacing w:val="-2"/>
                    </w:rPr>
                    <w:t> </w:t>
                  </w:r>
                  <w:r>
                    <w:rPr/>
                    <w:t>as</w:t>
                  </w:r>
                  <w:r>
                    <w:rPr>
                      <w:spacing w:val="-1"/>
                    </w:rPr>
                    <w:t> </w:t>
                  </w:r>
                  <w:r>
                    <w:rPr/>
                    <w:t>well</w:t>
                  </w:r>
                  <w:r>
                    <w:rPr>
                      <w:spacing w:val="-3"/>
                    </w:rPr>
                    <w:t> </w:t>
                  </w:r>
                  <w:r>
                    <w:rPr/>
                    <w:t>as</w:t>
                  </w:r>
                  <w:r>
                    <w:rPr>
                      <w:spacing w:val="-1"/>
                    </w:rPr>
                    <w:t> </w:t>
                  </w:r>
                  <w:r>
                    <w:rPr/>
                    <w:t>the</w:t>
                  </w:r>
                  <w:r>
                    <w:rPr>
                      <w:spacing w:val="-2"/>
                    </w:rPr>
                    <w:t> </w:t>
                  </w:r>
                  <w:r>
                    <w:rPr/>
                    <w:t>potential to</w:t>
                  </w:r>
                  <w:r>
                    <w:rPr>
                      <w:spacing w:val="-3"/>
                    </w:rPr>
                    <w:t> </w:t>
                  </w:r>
                  <w:r>
                    <w:rPr/>
                    <w:t>be</w:t>
                  </w:r>
                  <w:r>
                    <w:rPr>
                      <w:spacing w:val="-3"/>
                    </w:rPr>
                    <w:t> </w:t>
                  </w:r>
                  <w:r>
                    <w:rPr/>
                    <w:t>adapted. This could be achieved during routine visits, rather than waiting for properties to become vacant:</w:t>
                  </w:r>
                  <w:r>
                    <w:rPr>
                      <w:spacing w:val="-3"/>
                    </w:rPr>
                    <w:t> </w:t>
                  </w:r>
                  <w:r>
                    <w:rPr/>
                    <w:t>this</w:t>
                  </w:r>
                  <w:r>
                    <w:rPr>
                      <w:spacing w:val="-4"/>
                    </w:rPr>
                    <w:t> </w:t>
                  </w:r>
                  <w:r>
                    <w:rPr/>
                    <w:t>shortens</w:t>
                  </w:r>
                  <w:r>
                    <w:rPr>
                      <w:spacing w:val="-2"/>
                    </w:rPr>
                    <w:t> </w:t>
                  </w:r>
                  <w:r>
                    <w:rPr/>
                    <w:t>the</w:t>
                  </w:r>
                  <w:r>
                    <w:rPr>
                      <w:spacing w:val="-4"/>
                    </w:rPr>
                    <w:t> </w:t>
                  </w:r>
                  <w:r>
                    <w:rPr/>
                    <w:t>matching</w:t>
                  </w:r>
                  <w:r>
                    <w:rPr>
                      <w:spacing w:val="-4"/>
                    </w:rPr>
                    <w:t> </w:t>
                  </w:r>
                  <w:r>
                    <w:rPr/>
                    <w:t>process</w:t>
                  </w:r>
                  <w:r>
                    <w:rPr>
                      <w:spacing w:val="-2"/>
                    </w:rPr>
                    <w:t> </w:t>
                  </w:r>
                  <w:r>
                    <w:rPr/>
                    <w:t>as</w:t>
                  </w:r>
                  <w:r>
                    <w:rPr>
                      <w:spacing w:val="-4"/>
                    </w:rPr>
                    <w:t> </w:t>
                  </w:r>
                  <w:r>
                    <w:rPr/>
                    <w:t>well</w:t>
                  </w:r>
                  <w:r>
                    <w:rPr>
                      <w:spacing w:val="-2"/>
                    </w:rPr>
                    <w:t> </w:t>
                  </w:r>
                  <w:r>
                    <w:rPr/>
                    <w:t>as</w:t>
                  </w:r>
                  <w:r>
                    <w:rPr>
                      <w:spacing w:val="-2"/>
                    </w:rPr>
                    <w:t> </w:t>
                  </w:r>
                  <w:r>
                    <w:rPr/>
                    <w:t>informs</w:t>
                  </w:r>
                  <w:r>
                    <w:rPr>
                      <w:spacing w:val="-4"/>
                    </w:rPr>
                    <w:t> </w:t>
                  </w:r>
                  <w:r>
                    <w:rPr/>
                    <w:t>future</w:t>
                  </w:r>
                  <w:r>
                    <w:rPr>
                      <w:spacing w:val="-3"/>
                    </w:rPr>
                    <w:t> </w:t>
                  </w:r>
                  <w:r>
                    <w:rPr/>
                    <w:t>planning</w:t>
                  </w:r>
                  <w:r>
                    <w:rPr>
                      <w:spacing w:val="-2"/>
                    </w:rPr>
                    <w:t> </w:t>
                  </w:r>
                  <w:r>
                    <w:rPr/>
                    <w:t>in</w:t>
                  </w:r>
                  <w:r>
                    <w:rPr>
                      <w:spacing w:val="-3"/>
                    </w:rPr>
                    <w:t> </w:t>
                  </w:r>
                  <w:r>
                    <w:rPr/>
                    <w:t>terms</w:t>
                  </w:r>
                  <w:r>
                    <w:rPr>
                      <w:spacing w:val="-1"/>
                    </w:rPr>
                    <w:t> </w:t>
                  </w:r>
                  <w:r>
                    <w:rPr/>
                    <w:t>of</w:t>
                  </w:r>
                  <w:r>
                    <w:rPr>
                      <w:spacing w:val="-3"/>
                    </w:rPr>
                    <w:t> </w:t>
                  </w:r>
                  <w:r>
                    <w:rPr/>
                    <w:t>the pool of properties available to meet accessible housing need.</w:t>
                  </w:r>
                </w:p>
              </w:txbxContent>
            </v:textbox>
            <v:stroke dashstyle="solid"/>
            <w10:wrap type="topAndBottom"/>
          </v:shape>
        </w:pict>
      </w:r>
    </w:p>
    <w:p>
      <w:pPr>
        <w:pStyle w:val="BodyText"/>
        <w:rPr>
          <w:i/>
          <w:sz w:val="14"/>
        </w:rPr>
      </w:pPr>
    </w:p>
    <w:p>
      <w:pPr>
        <w:spacing w:line="264" w:lineRule="auto" w:before="54"/>
        <w:ind w:left="1440" w:right="881" w:firstLine="0"/>
        <w:jc w:val="left"/>
        <w:rPr>
          <w:sz w:val="23"/>
        </w:rPr>
      </w:pPr>
      <w:r>
        <w:rPr>
          <w:sz w:val="23"/>
        </w:rPr>
        <w:t>New built: Different methods of procurement of new build housing resulted in different standards</w:t>
      </w:r>
      <w:r>
        <w:rPr>
          <w:spacing w:val="-1"/>
          <w:sz w:val="23"/>
        </w:rPr>
        <w:t> </w:t>
      </w:r>
      <w:r>
        <w:rPr>
          <w:sz w:val="23"/>
        </w:rPr>
        <w:t>of</w:t>
      </w:r>
      <w:r>
        <w:rPr>
          <w:spacing w:val="-5"/>
          <w:sz w:val="23"/>
        </w:rPr>
        <w:t> </w:t>
      </w:r>
      <w:r>
        <w:rPr>
          <w:sz w:val="23"/>
        </w:rPr>
        <w:t>specification</w:t>
      </w:r>
      <w:r>
        <w:rPr>
          <w:spacing w:val="-4"/>
          <w:sz w:val="23"/>
        </w:rPr>
        <w:t> </w:t>
      </w:r>
      <w:r>
        <w:rPr>
          <w:sz w:val="23"/>
        </w:rPr>
        <w:t>and</w:t>
      </w:r>
      <w:r>
        <w:rPr>
          <w:spacing w:val="-3"/>
          <w:sz w:val="23"/>
        </w:rPr>
        <w:t> </w:t>
      </w:r>
      <w:r>
        <w:rPr>
          <w:sz w:val="23"/>
        </w:rPr>
        <w:t>therefore</w:t>
      </w:r>
      <w:r>
        <w:rPr>
          <w:spacing w:val="-2"/>
          <w:sz w:val="23"/>
        </w:rPr>
        <w:t> </w:t>
      </w:r>
      <w:r>
        <w:rPr>
          <w:sz w:val="23"/>
        </w:rPr>
        <w:t>of</w:t>
      </w:r>
      <w:r>
        <w:rPr>
          <w:spacing w:val="-5"/>
          <w:sz w:val="23"/>
        </w:rPr>
        <w:t> </w:t>
      </w:r>
      <w:r>
        <w:rPr>
          <w:sz w:val="23"/>
        </w:rPr>
        <w:t>adaptability,</w:t>
      </w:r>
      <w:r>
        <w:rPr>
          <w:spacing w:val="-3"/>
          <w:sz w:val="23"/>
        </w:rPr>
        <w:t> </w:t>
      </w:r>
      <w:r>
        <w:rPr>
          <w:sz w:val="23"/>
        </w:rPr>
        <w:t>and</w:t>
      </w:r>
      <w:r>
        <w:rPr>
          <w:spacing w:val="-3"/>
          <w:sz w:val="23"/>
        </w:rPr>
        <w:t> </w:t>
      </w:r>
      <w:r>
        <w:rPr>
          <w:sz w:val="23"/>
        </w:rPr>
        <w:t>in</w:t>
      </w:r>
      <w:r>
        <w:rPr>
          <w:spacing w:val="-3"/>
          <w:sz w:val="23"/>
        </w:rPr>
        <w:t> </w:t>
      </w:r>
      <w:r>
        <w:rPr>
          <w:sz w:val="23"/>
        </w:rPr>
        <w:t>turn</w:t>
      </w:r>
      <w:r>
        <w:rPr>
          <w:spacing w:val="-3"/>
          <w:sz w:val="23"/>
        </w:rPr>
        <w:t> </w:t>
      </w:r>
      <w:r>
        <w:rPr>
          <w:sz w:val="23"/>
        </w:rPr>
        <w:t>accessibility</w:t>
      </w:r>
      <w:r>
        <w:rPr>
          <w:spacing w:val="-3"/>
          <w:sz w:val="23"/>
        </w:rPr>
        <w:t> </w:t>
      </w:r>
      <w:r>
        <w:rPr>
          <w:sz w:val="23"/>
        </w:rPr>
        <w:t>to,</w:t>
      </w:r>
      <w:r>
        <w:rPr>
          <w:spacing w:val="-2"/>
          <w:sz w:val="23"/>
        </w:rPr>
        <w:t> </w:t>
      </w:r>
      <w:r>
        <w:rPr>
          <w:sz w:val="23"/>
        </w:rPr>
        <w:t>homes suitable for disabled people.</w:t>
      </w:r>
    </w:p>
    <w:p>
      <w:pPr>
        <w:spacing w:line="264" w:lineRule="auto" w:before="180"/>
        <w:ind w:left="1440" w:right="881" w:firstLine="0"/>
        <w:jc w:val="left"/>
        <w:rPr>
          <w:sz w:val="23"/>
        </w:rPr>
      </w:pPr>
      <w:r>
        <w:rPr>
          <w:sz w:val="23"/>
        </w:rPr>
        <w:t>Rent</w:t>
      </w:r>
      <w:r>
        <w:rPr>
          <w:spacing w:val="-4"/>
          <w:sz w:val="23"/>
        </w:rPr>
        <w:t> </w:t>
      </w:r>
      <w:r>
        <w:rPr>
          <w:sz w:val="23"/>
        </w:rPr>
        <w:t>loss</w:t>
      </w:r>
      <w:r>
        <w:rPr>
          <w:spacing w:val="-2"/>
          <w:sz w:val="23"/>
        </w:rPr>
        <w:t> </w:t>
      </w:r>
      <w:r>
        <w:rPr>
          <w:sz w:val="23"/>
        </w:rPr>
        <w:t>targets:</w:t>
      </w:r>
      <w:r>
        <w:rPr>
          <w:spacing w:val="-3"/>
          <w:sz w:val="23"/>
        </w:rPr>
        <w:t> </w:t>
      </w:r>
      <w:r>
        <w:rPr>
          <w:sz w:val="23"/>
        </w:rPr>
        <w:t>Practitioners</w:t>
      </w:r>
      <w:r>
        <w:rPr>
          <w:spacing w:val="-1"/>
          <w:sz w:val="23"/>
        </w:rPr>
        <w:t> </w:t>
      </w:r>
      <w:r>
        <w:rPr>
          <w:sz w:val="23"/>
        </w:rPr>
        <w:t>discussed</w:t>
      </w:r>
      <w:r>
        <w:rPr>
          <w:spacing w:val="-4"/>
          <w:sz w:val="23"/>
        </w:rPr>
        <w:t> </w:t>
      </w:r>
      <w:r>
        <w:rPr>
          <w:sz w:val="23"/>
        </w:rPr>
        <w:t>the</w:t>
      </w:r>
      <w:r>
        <w:rPr>
          <w:spacing w:val="-3"/>
          <w:sz w:val="23"/>
        </w:rPr>
        <w:t> </w:t>
      </w:r>
      <w:r>
        <w:rPr>
          <w:sz w:val="23"/>
        </w:rPr>
        <w:t>housing</w:t>
      </w:r>
      <w:r>
        <w:rPr>
          <w:spacing w:val="-4"/>
          <w:sz w:val="23"/>
        </w:rPr>
        <w:t> </w:t>
      </w:r>
      <w:r>
        <w:rPr>
          <w:sz w:val="23"/>
        </w:rPr>
        <w:t>management</w:t>
      </w:r>
      <w:r>
        <w:rPr>
          <w:spacing w:val="-7"/>
          <w:sz w:val="23"/>
        </w:rPr>
        <w:t> </w:t>
      </w:r>
      <w:r>
        <w:rPr>
          <w:sz w:val="23"/>
        </w:rPr>
        <w:t>conflict</w:t>
      </w:r>
      <w:r>
        <w:rPr>
          <w:spacing w:val="-3"/>
          <w:sz w:val="23"/>
        </w:rPr>
        <w:t> </w:t>
      </w:r>
      <w:r>
        <w:rPr>
          <w:sz w:val="23"/>
        </w:rPr>
        <w:t>between</w:t>
      </w:r>
      <w:r>
        <w:rPr>
          <w:spacing w:val="-3"/>
          <w:sz w:val="23"/>
        </w:rPr>
        <w:t> </w:t>
      </w:r>
      <w:r>
        <w:rPr>
          <w:sz w:val="23"/>
        </w:rPr>
        <w:t>minimising rent lost on vacant properties, and acknowledging the extra time needed to successfully match vacant properties to disabled applicants.</w:t>
      </w:r>
    </w:p>
    <w:p>
      <w:pPr>
        <w:spacing w:line="264" w:lineRule="auto" w:before="180"/>
        <w:ind w:left="1440" w:right="1003" w:firstLine="0"/>
        <w:jc w:val="left"/>
        <w:rPr>
          <w:sz w:val="23"/>
        </w:rPr>
      </w:pPr>
      <w:r>
        <w:rPr>
          <w:sz w:val="23"/>
        </w:rPr>
        <w:t>In one local authority, pre-approval of adaptions required to make a home accessible to disabled applicants removed some of the factors that can lead to a delay in re-letting an adaptable</w:t>
      </w:r>
      <w:r>
        <w:rPr>
          <w:spacing w:val="-2"/>
          <w:sz w:val="23"/>
        </w:rPr>
        <w:t> </w:t>
      </w:r>
      <w:r>
        <w:rPr>
          <w:sz w:val="23"/>
        </w:rPr>
        <w:t>home.</w:t>
      </w:r>
      <w:r>
        <w:rPr>
          <w:spacing w:val="-1"/>
          <w:sz w:val="23"/>
        </w:rPr>
        <w:t> </w:t>
      </w:r>
      <w:r>
        <w:rPr>
          <w:sz w:val="23"/>
        </w:rPr>
        <w:t>The</w:t>
      </w:r>
      <w:r>
        <w:rPr>
          <w:spacing w:val="-4"/>
          <w:sz w:val="23"/>
        </w:rPr>
        <w:t> </w:t>
      </w:r>
      <w:r>
        <w:rPr>
          <w:sz w:val="23"/>
        </w:rPr>
        <w:t>case</w:t>
      </w:r>
      <w:r>
        <w:rPr>
          <w:spacing w:val="-3"/>
          <w:sz w:val="23"/>
        </w:rPr>
        <w:t> </w:t>
      </w:r>
      <w:r>
        <w:rPr>
          <w:sz w:val="23"/>
        </w:rPr>
        <w:t>was</w:t>
      </w:r>
      <w:r>
        <w:rPr>
          <w:spacing w:val="-3"/>
          <w:sz w:val="23"/>
        </w:rPr>
        <w:t> </w:t>
      </w:r>
      <w:r>
        <w:rPr>
          <w:sz w:val="23"/>
        </w:rPr>
        <w:t>also</w:t>
      </w:r>
      <w:r>
        <w:rPr>
          <w:spacing w:val="-3"/>
          <w:sz w:val="23"/>
        </w:rPr>
        <w:t> </w:t>
      </w:r>
      <w:r>
        <w:rPr>
          <w:sz w:val="23"/>
        </w:rPr>
        <w:t>made</w:t>
      </w:r>
      <w:r>
        <w:rPr>
          <w:spacing w:val="-1"/>
          <w:sz w:val="23"/>
        </w:rPr>
        <w:t> </w:t>
      </w:r>
      <w:r>
        <w:rPr>
          <w:sz w:val="23"/>
        </w:rPr>
        <w:t>for flexibility</w:t>
      </w:r>
      <w:r>
        <w:rPr>
          <w:spacing w:val="-2"/>
          <w:sz w:val="23"/>
        </w:rPr>
        <w:t> </w:t>
      </w:r>
      <w:r>
        <w:rPr>
          <w:sz w:val="23"/>
        </w:rPr>
        <w:t>in</w:t>
      </w:r>
      <w:r>
        <w:rPr>
          <w:spacing w:val="-3"/>
          <w:sz w:val="23"/>
        </w:rPr>
        <w:t> </w:t>
      </w:r>
      <w:r>
        <w:rPr>
          <w:sz w:val="23"/>
        </w:rPr>
        <w:t>target</w:t>
      </w:r>
      <w:r>
        <w:rPr>
          <w:spacing w:val="-2"/>
          <w:sz w:val="23"/>
        </w:rPr>
        <w:t> </w:t>
      </w:r>
      <w:r>
        <w:rPr>
          <w:sz w:val="23"/>
        </w:rPr>
        <w:t>letting</w:t>
      </w:r>
      <w:r>
        <w:rPr>
          <w:spacing w:val="-2"/>
          <w:sz w:val="23"/>
        </w:rPr>
        <w:t> </w:t>
      </w:r>
      <w:r>
        <w:rPr>
          <w:sz w:val="23"/>
        </w:rPr>
        <w:t>times for adapted</w:t>
      </w:r>
      <w:r>
        <w:rPr>
          <w:spacing w:val="-5"/>
          <w:sz w:val="23"/>
        </w:rPr>
        <w:t> </w:t>
      </w:r>
      <w:r>
        <w:rPr>
          <w:sz w:val="23"/>
        </w:rPr>
        <w:t>or accessibly designed vacancies.</w:t>
      </w:r>
    </w:p>
    <w:p>
      <w:pPr>
        <w:spacing w:line="264" w:lineRule="auto" w:before="181"/>
        <w:ind w:left="1440" w:right="989" w:firstLine="0"/>
        <w:jc w:val="both"/>
        <w:rPr>
          <w:sz w:val="23"/>
        </w:rPr>
      </w:pPr>
      <w:r>
        <w:rPr>
          <w:sz w:val="23"/>
        </w:rPr>
        <w:t>Offers:</w:t>
      </w:r>
      <w:r>
        <w:rPr>
          <w:spacing w:val="-4"/>
          <w:sz w:val="23"/>
        </w:rPr>
        <w:t> </w:t>
      </w:r>
      <w:r>
        <w:rPr>
          <w:sz w:val="23"/>
        </w:rPr>
        <w:t>A</w:t>
      </w:r>
      <w:r>
        <w:rPr>
          <w:spacing w:val="-2"/>
          <w:sz w:val="23"/>
        </w:rPr>
        <w:t> </w:t>
      </w:r>
      <w:r>
        <w:rPr>
          <w:sz w:val="23"/>
        </w:rPr>
        <w:t>high</w:t>
      </w:r>
      <w:r>
        <w:rPr>
          <w:spacing w:val="-4"/>
          <w:sz w:val="23"/>
        </w:rPr>
        <w:t> </w:t>
      </w:r>
      <w:r>
        <w:rPr>
          <w:sz w:val="23"/>
        </w:rPr>
        <w:t>proportion</w:t>
      </w:r>
      <w:r>
        <w:rPr>
          <w:spacing w:val="-4"/>
          <w:sz w:val="23"/>
        </w:rPr>
        <w:t> </w:t>
      </w:r>
      <w:r>
        <w:rPr>
          <w:sz w:val="23"/>
        </w:rPr>
        <w:t>of</w:t>
      </w:r>
      <w:r>
        <w:rPr>
          <w:spacing w:val="-3"/>
          <w:sz w:val="23"/>
        </w:rPr>
        <w:t> </w:t>
      </w:r>
      <w:r>
        <w:rPr>
          <w:sz w:val="23"/>
        </w:rPr>
        <w:t>participant</w:t>
      </w:r>
      <w:r>
        <w:rPr>
          <w:spacing w:val="-3"/>
          <w:sz w:val="23"/>
        </w:rPr>
        <w:t> </w:t>
      </w:r>
      <w:r>
        <w:rPr>
          <w:sz w:val="23"/>
        </w:rPr>
        <w:t>home-seekers</w:t>
      </w:r>
      <w:r>
        <w:rPr>
          <w:spacing w:val="-3"/>
          <w:sz w:val="23"/>
        </w:rPr>
        <w:t> </w:t>
      </w:r>
      <w:r>
        <w:rPr>
          <w:sz w:val="23"/>
        </w:rPr>
        <w:t>received</w:t>
      </w:r>
      <w:r>
        <w:rPr>
          <w:spacing w:val="-4"/>
          <w:sz w:val="23"/>
        </w:rPr>
        <w:t> </w:t>
      </w:r>
      <w:r>
        <w:rPr>
          <w:sz w:val="23"/>
        </w:rPr>
        <w:t>inappropriate</w:t>
      </w:r>
      <w:r>
        <w:rPr>
          <w:spacing w:val="-2"/>
          <w:sz w:val="23"/>
        </w:rPr>
        <w:t> </w:t>
      </w:r>
      <w:r>
        <w:rPr>
          <w:sz w:val="23"/>
        </w:rPr>
        <w:t>housing</w:t>
      </w:r>
      <w:r>
        <w:rPr>
          <w:spacing w:val="-2"/>
          <w:sz w:val="23"/>
        </w:rPr>
        <w:t> </w:t>
      </w:r>
      <w:r>
        <w:rPr>
          <w:sz w:val="23"/>
        </w:rPr>
        <w:t>offers,</w:t>
      </w:r>
      <w:r>
        <w:rPr>
          <w:spacing w:val="-4"/>
          <w:sz w:val="23"/>
        </w:rPr>
        <w:t> </w:t>
      </w:r>
      <w:r>
        <w:rPr>
          <w:sz w:val="23"/>
        </w:rPr>
        <w:t>or no</w:t>
      </w:r>
      <w:r>
        <w:rPr>
          <w:spacing w:val="-1"/>
          <w:sz w:val="23"/>
        </w:rPr>
        <w:t> </w:t>
      </w:r>
      <w:r>
        <w:rPr>
          <w:sz w:val="23"/>
        </w:rPr>
        <w:t>offers</w:t>
      </w:r>
      <w:r>
        <w:rPr>
          <w:spacing w:val="-1"/>
          <w:sz w:val="23"/>
        </w:rPr>
        <w:t> </w:t>
      </w:r>
      <w:r>
        <w:rPr>
          <w:sz w:val="23"/>
        </w:rPr>
        <w:t>at</w:t>
      </w:r>
      <w:r>
        <w:rPr>
          <w:spacing w:val="-4"/>
          <w:sz w:val="23"/>
        </w:rPr>
        <w:t> </w:t>
      </w:r>
      <w:r>
        <w:rPr>
          <w:sz w:val="23"/>
        </w:rPr>
        <w:t>all,</w:t>
      </w:r>
      <w:r>
        <w:rPr>
          <w:spacing w:val="-2"/>
          <w:sz w:val="23"/>
        </w:rPr>
        <w:t> </w:t>
      </w:r>
      <w:r>
        <w:rPr>
          <w:sz w:val="23"/>
        </w:rPr>
        <w:t>during</w:t>
      </w:r>
      <w:r>
        <w:rPr>
          <w:spacing w:val="-2"/>
          <w:sz w:val="23"/>
        </w:rPr>
        <w:t> </w:t>
      </w:r>
      <w:r>
        <w:rPr>
          <w:sz w:val="23"/>
        </w:rPr>
        <w:t>the</w:t>
      </w:r>
      <w:r>
        <w:rPr>
          <w:spacing w:val="-3"/>
          <w:sz w:val="23"/>
        </w:rPr>
        <w:t> </w:t>
      </w:r>
      <w:r>
        <w:rPr>
          <w:sz w:val="23"/>
        </w:rPr>
        <w:t>tracking</w:t>
      </w:r>
      <w:r>
        <w:rPr>
          <w:spacing w:val="-2"/>
          <w:sz w:val="23"/>
        </w:rPr>
        <w:t> </w:t>
      </w:r>
      <w:r>
        <w:rPr>
          <w:sz w:val="23"/>
        </w:rPr>
        <w:t>study</w:t>
      </w:r>
      <w:r>
        <w:rPr>
          <w:spacing w:val="-3"/>
          <w:sz w:val="23"/>
        </w:rPr>
        <w:t> </w:t>
      </w:r>
      <w:r>
        <w:rPr>
          <w:sz w:val="23"/>
        </w:rPr>
        <w:t>(12</w:t>
      </w:r>
      <w:r>
        <w:rPr>
          <w:spacing w:val="-3"/>
          <w:sz w:val="23"/>
        </w:rPr>
        <w:t> </w:t>
      </w:r>
      <w:r>
        <w:rPr>
          <w:sz w:val="23"/>
        </w:rPr>
        <w:t>months).</w:t>
      </w:r>
      <w:r>
        <w:rPr>
          <w:spacing w:val="-2"/>
          <w:sz w:val="23"/>
        </w:rPr>
        <w:t> </w:t>
      </w:r>
      <w:r>
        <w:rPr>
          <w:sz w:val="23"/>
        </w:rPr>
        <w:t>There</w:t>
      </w:r>
      <w:r>
        <w:rPr>
          <w:spacing w:val="-3"/>
          <w:sz w:val="23"/>
        </w:rPr>
        <w:t> </w:t>
      </w:r>
      <w:r>
        <w:rPr>
          <w:sz w:val="23"/>
        </w:rPr>
        <w:t>was</w:t>
      </w:r>
      <w:r>
        <w:rPr>
          <w:spacing w:val="-3"/>
          <w:sz w:val="23"/>
        </w:rPr>
        <w:t> </w:t>
      </w:r>
      <w:r>
        <w:rPr>
          <w:sz w:val="23"/>
        </w:rPr>
        <w:t>some</w:t>
      </w:r>
      <w:r>
        <w:rPr>
          <w:spacing w:val="-3"/>
          <w:sz w:val="23"/>
        </w:rPr>
        <w:t> </w:t>
      </w:r>
      <w:r>
        <w:rPr>
          <w:sz w:val="23"/>
        </w:rPr>
        <w:t>evidence</w:t>
      </w:r>
      <w:r>
        <w:rPr>
          <w:spacing w:val="-1"/>
          <w:sz w:val="23"/>
        </w:rPr>
        <w:t> </w:t>
      </w:r>
      <w:r>
        <w:rPr>
          <w:sz w:val="23"/>
        </w:rPr>
        <w:t>of</w:t>
      </w:r>
      <w:r>
        <w:rPr>
          <w:spacing w:val="-2"/>
          <w:sz w:val="23"/>
        </w:rPr>
        <w:t> </w:t>
      </w:r>
      <w:r>
        <w:rPr>
          <w:sz w:val="23"/>
        </w:rPr>
        <w:t>participants experiencing adverse emotional and mental distress.</w:t>
      </w:r>
    </w:p>
    <w:p>
      <w:pPr>
        <w:spacing w:line="264" w:lineRule="auto" w:before="180"/>
        <w:ind w:left="1440" w:right="881" w:firstLine="0"/>
        <w:jc w:val="left"/>
        <w:rPr>
          <w:sz w:val="23"/>
        </w:rPr>
      </w:pPr>
      <w:r>
        <w:rPr>
          <w:sz w:val="23"/>
        </w:rPr>
        <w:t>Property</w:t>
      </w:r>
      <w:r>
        <w:rPr>
          <w:spacing w:val="-4"/>
          <w:sz w:val="23"/>
        </w:rPr>
        <w:t> </w:t>
      </w:r>
      <w:r>
        <w:rPr>
          <w:sz w:val="23"/>
        </w:rPr>
        <w:t>Info:</w:t>
      </w:r>
      <w:r>
        <w:rPr>
          <w:spacing w:val="-3"/>
          <w:sz w:val="23"/>
        </w:rPr>
        <w:t> </w:t>
      </w:r>
      <w:r>
        <w:rPr>
          <w:sz w:val="23"/>
        </w:rPr>
        <w:t>practitioners</w:t>
      </w:r>
      <w:r>
        <w:rPr>
          <w:spacing w:val="-1"/>
          <w:sz w:val="23"/>
        </w:rPr>
        <w:t> </w:t>
      </w:r>
      <w:r>
        <w:rPr>
          <w:sz w:val="23"/>
        </w:rPr>
        <w:t>highlighted</w:t>
      </w:r>
      <w:r>
        <w:rPr>
          <w:spacing w:val="-4"/>
          <w:sz w:val="23"/>
        </w:rPr>
        <w:t> </w:t>
      </w:r>
      <w:r>
        <w:rPr>
          <w:sz w:val="23"/>
        </w:rPr>
        <w:t>that</w:t>
      </w:r>
      <w:r>
        <w:rPr>
          <w:spacing w:val="-3"/>
          <w:sz w:val="23"/>
        </w:rPr>
        <w:t> </w:t>
      </w:r>
      <w:r>
        <w:rPr>
          <w:sz w:val="23"/>
        </w:rPr>
        <w:t>having</w:t>
      </w:r>
      <w:r>
        <w:rPr>
          <w:spacing w:val="-3"/>
          <w:sz w:val="23"/>
        </w:rPr>
        <w:t> </w:t>
      </w:r>
      <w:r>
        <w:rPr>
          <w:sz w:val="23"/>
        </w:rPr>
        <w:t>up</w:t>
      </w:r>
      <w:r>
        <w:rPr>
          <w:spacing w:val="-3"/>
          <w:sz w:val="23"/>
        </w:rPr>
        <w:t> </w:t>
      </w:r>
      <w:r>
        <w:rPr>
          <w:sz w:val="23"/>
        </w:rPr>
        <w:t>to</w:t>
      </w:r>
      <w:r>
        <w:rPr>
          <w:spacing w:val="-3"/>
          <w:sz w:val="23"/>
        </w:rPr>
        <w:t> </w:t>
      </w:r>
      <w:r>
        <w:rPr>
          <w:sz w:val="23"/>
        </w:rPr>
        <w:t>date</w:t>
      </w:r>
      <w:r>
        <w:rPr>
          <w:spacing w:val="-3"/>
          <w:sz w:val="23"/>
        </w:rPr>
        <w:t> </w:t>
      </w:r>
      <w:r>
        <w:rPr>
          <w:sz w:val="23"/>
        </w:rPr>
        <w:t>property</w:t>
      </w:r>
      <w:r>
        <w:rPr>
          <w:spacing w:val="-4"/>
          <w:sz w:val="23"/>
        </w:rPr>
        <w:t> </w:t>
      </w:r>
      <w:r>
        <w:rPr>
          <w:sz w:val="23"/>
        </w:rPr>
        <w:t>information</w:t>
      </w:r>
      <w:r>
        <w:rPr>
          <w:spacing w:val="-3"/>
          <w:sz w:val="23"/>
        </w:rPr>
        <w:t> </w:t>
      </w:r>
      <w:r>
        <w:rPr>
          <w:sz w:val="23"/>
        </w:rPr>
        <w:t>helped minimise the number of unsuitable offers, which saved scarce resources and applicant </w:t>
      </w:r>
      <w:r>
        <w:rPr>
          <w:spacing w:val="-2"/>
          <w:sz w:val="23"/>
        </w:rPr>
        <w:t>frustration.</w:t>
      </w:r>
    </w:p>
    <w:p>
      <w:pPr>
        <w:spacing w:line="264" w:lineRule="auto" w:before="180"/>
        <w:ind w:left="1440" w:right="1003" w:firstLine="0"/>
        <w:jc w:val="left"/>
        <w:rPr>
          <w:sz w:val="23"/>
        </w:rPr>
      </w:pPr>
      <w:r>
        <w:rPr>
          <w:sz w:val="23"/>
        </w:rPr>
        <w:t>Suitability:</w:t>
      </w:r>
      <w:r>
        <w:rPr>
          <w:spacing w:val="-3"/>
          <w:sz w:val="23"/>
        </w:rPr>
        <w:t> </w:t>
      </w:r>
      <w:r>
        <w:rPr>
          <w:sz w:val="23"/>
        </w:rPr>
        <w:t>the</w:t>
      </w:r>
      <w:r>
        <w:rPr>
          <w:spacing w:val="-2"/>
          <w:sz w:val="23"/>
        </w:rPr>
        <w:t> </w:t>
      </w:r>
      <w:r>
        <w:rPr>
          <w:sz w:val="23"/>
        </w:rPr>
        <w:t>research</w:t>
      </w:r>
      <w:r>
        <w:rPr>
          <w:spacing w:val="-3"/>
          <w:sz w:val="23"/>
        </w:rPr>
        <w:t> </w:t>
      </w:r>
      <w:r>
        <w:rPr>
          <w:sz w:val="23"/>
        </w:rPr>
        <w:t>stressed</w:t>
      </w:r>
      <w:r>
        <w:rPr>
          <w:spacing w:val="-2"/>
          <w:sz w:val="23"/>
        </w:rPr>
        <w:t> </w:t>
      </w:r>
      <w:r>
        <w:rPr>
          <w:sz w:val="23"/>
        </w:rPr>
        <w:t>that</w:t>
      </w:r>
      <w:r>
        <w:rPr>
          <w:spacing w:val="-3"/>
          <w:sz w:val="23"/>
        </w:rPr>
        <w:t> </w:t>
      </w:r>
      <w:r>
        <w:rPr>
          <w:sz w:val="23"/>
        </w:rPr>
        <w:t>it</w:t>
      </w:r>
      <w:r>
        <w:rPr>
          <w:spacing w:val="-5"/>
          <w:sz w:val="23"/>
        </w:rPr>
        <w:t> </w:t>
      </w:r>
      <w:r>
        <w:rPr>
          <w:sz w:val="23"/>
        </w:rPr>
        <w:t>was</w:t>
      </w:r>
      <w:r>
        <w:rPr>
          <w:spacing w:val="-4"/>
          <w:sz w:val="23"/>
        </w:rPr>
        <w:t> </w:t>
      </w:r>
      <w:r>
        <w:rPr>
          <w:sz w:val="23"/>
        </w:rPr>
        <w:t>crucial</w:t>
      </w:r>
      <w:r>
        <w:rPr>
          <w:spacing w:val="-3"/>
          <w:sz w:val="23"/>
        </w:rPr>
        <w:t> </w:t>
      </w:r>
      <w:r>
        <w:rPr>
          <w:sz w:val="23"/>
        </w:rPr>
        <w:t>that</w:t>
      </w:r>
      <w:r>
        <w:rPr>
          <w:spacing w:val="-3"/>
          <w:sz w:val="23"/>
        </w:rPr>
        <w:t> </w:t>
      </w:r>
      <w:r>
        <w:rPr>
          <w:sz w:val="23"/>
        </w:rPr>
        <w:t>suitability</w:t>
      </w:r>
      <w:r>
        <w:rPr>
          <w:spacing w:val="-4"/>
          <w:sz w:val="23"/>
        </w:rPr>
        <w:t> </w:t>
      </w:r>
      <w:r>
        <w:rPr>
          <w:sz w:val="23"/>
        </w:rPr>
        <w:t>assessment</w:t>
      </w:r>
      <w:r>
        <w:rPr>
          <w:spacing w:val="-5"/>
          <w:sz w:val="23"/>
        </w:rPr>
        <w:t> </w:t>
      </w:r>
      <w:r>
        <w:rPr>
          <w:sz w:val="23"/>
        </w:rPr>
        <w:t>included accessibility of the environment and support networks (as well as the property). It recommended strongly that access to a garden needs to be part of the criteria.</w:t>
      </w:r>
    </w:p>
    <w:p>
      <w:pPr>
        <w:spacing w:after="0" w:line="264" w:lineRule="auto"/>
        <w:jc w:val="left"/>
        <w:rPr>
          <w:sz w:val="23"/>
        </w:rPr>
        <w:sectPr>
          <w:pgSz w:w="11910" w:h="16840"/>
          <w:pgMar w:header="0" w:footer="1011" w:top="112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64" w:lineRule="auto" w:before="34"/>
        <w:ind w:left="1440" w:right="1003" w:firstLine="0"/>
        <w:jc w:val="left"/>
        <w:rPr>
          <w:sz w:val="23"/>
        </w:rPr>
      </w:pPr>
      <w:r>
        <w:rPr>
          <w:sz w:val="23"/>
        </w:rPr>
        <w:t>Management and review: the research favoured active management processes with applications</w:t>
      </w:r>
      <w:r>
        <w:rPr>
          <w:spacing w:val="-1"/>
          <w:sz w:val="23"/>
        </w:rPr>
        <w:t> </w:t>
      </w:r>
      <w:r>
        <w:rPr>
          <w:sz w:val="23"/>
        </w:rPr>
        <w:t>reviewed</w:t>
      </w:r>
      <w:r>
        <w:rPr>
          <w:spacing w:val="-2"/>
          <w:sz w:val="23"/>
        </w:rPr>
        <w:t> </w:t>
      </w:r>
      <w:r>
        <w:rPr>
          <w:sz w:val="23"/>
        </w:rPr>
        <w:t>at</w:t>
      </w:r>
      <w:r>
        <w:rPr>
          <w:spacing w:val="-2"/>
          <w:sz w:val="23"/>
        </w:rPr>
        <w:t> </w:t>
      </w:r>
      <w:r>
        <w:rPr>
          <w:sz w:val="23"/>
        </w:rPr>
        <w:t>least</w:t>
      </w:r>
      <w:r>
        <w:rPr>
          <w:spacing w:val="-2"/>
          <w:sz w:val="23"/>
        </w:rPr>
        <w:t> </w:t>
      </w:r>
      <w:r>
        <w:rPr>
          <w:sz w:val="23"/>
        </w:rPr>
        <w:t>every</w:t>
      </w:r>
      <w:r>
        <w:rPr>
          <w:spacing w:val="-3"/>
          <w:sz w:val="23"/>
        </w:rPr>
        <w:t> </w:t>
      </w:r>
      <w:r>
        <w:rPr>
          <w:sz w:val="23"/>
        </w:rPr>
        <w:t>6</w:t>
      </w:r>
      <w:r>
        <w:rPr>
          <w:spacing w:val="-3"/>
          <w:sz w:val="23"/>
        </w:rPr>
        <w:t> </w:t>
      </w:r>
      <w:r>
        <w:rPr>
          <w:sz w:val="23"/>
        </w:rPr>
        <w:t>to</w:t>
      </w:r>
      <w:r>
        <w:rPr>
          <w:spacing w:val="-3"/>
          <w:sz w:val="23"/>
        </w:rPr>
        <w:t> </w:t>
      </w:r>
      <w:r>
        <w:rPr>
          <w:sz w:val="23"/>
        </w:rPr>
        <w:t>8</w:t>
      </w:r>
      <w:r>
        <w:rPr>
          <w:spacing w:val="-3"/>
          <w:sz w:val="23"/>
        </w:rPr>
        <w:t> </w:t>
      </w:r>
      <w:r>
        <w:rPr>
          <w:sz w:val="23"/>
        </w:rPr>
        <w:t>months</w:t>
      </w:r>
      <w:r>
        <w:rPr>
          <w:spacing w:val="-3"/>
          <w:sz w:val="23"/>
        </w:rPr>
        <w:t> </w:t>
      </w:r>
      <w:r>
        <w:rPr>
          <w:sz w:val="23"/>
        </w:rPr>
        <w:t>especially</w:t>
      </w:r>
      <w:r>
        <w:rPr>
          <w:spacing w:val="-5"/>
          <w:sz w:val="23"/>
        </w:rPr>
        <w:t> </w:t>
      </w:r>
      <w:r>
        <w:rPr>
          <w:sz w:val="23"/>
        </w:rPr>
        <w:t>where</w:t>
      </w:r>
      <w:r>
        <w:rPr>
          <w:spacing w:val="-1"/>
          <w:sz w:val="23"/>
        </w:rPr>
        <w:t> </w:t>
      </w:r>
      <w:r>
        <w:rPr>
          <w:sz w:val="23"/>
        </w:rPr>
        <w:t>there</w:t>
      </w:r>
      <w:r>
        <w:rPr>
          <w:spacing w:val="-1"/>
          <w:sz w:val="23"/>
        </w:rPr>
        <w:t> </w:t>
      </w:r>
      <w:r>
        <w:rPr>
          <w:sz w:val="23"/>
        </w:rPr>
        <w:t>has</w:t>
      </w:r>
      <w:r>
        <w:rPr>
          <w:spacing w:val="-1"/>
          <w:sz w:val="23"/>
        </w:rPr>
        <w:t> </w:t>
      </w:r>
      <w:r>
        <w:rPr>
          <w:sz w:val="23"/>
        </w:rPr>
        <w:t>been</w:t>
      </w:r>
      <w:r>
        <w:rPr>
          <w:spacing w:val="-2"/>
          <w:sz w:val="23"/>
        </w:rPr>
        <w:t> </w:t>
      </w:r>
      <w:r>
        <w:rPr>
          <w:sz w:val="23"/>
        </w:rPr>
        <w:t>no</w:t>
      </w:r>
      <w:r>
        <w:rPr>
          <w:spacing w:val="-3"/>
          <w:sz w:val="23"/>
        </w:rPr>
        <w:t> </w:t>
      </w:r>
      <w:r>
        <w:rPr>
          <w:sz w:val="23"/>
        </w:rPr>
        <w:t>offer</w:t>
      </w:r>
      <w:r>
        <w:rPr>
          <w:spacing w:val="-2"/>
          <w:sz w:val="23"/>
        </w:rPr>
        <w:t> </w:t>
      </w:r>
      <w:r>
        <w:rPr>
          <w:sz w:val="23"/>
        </w:rPr>
        <w:t>of suitable housing. This helped with accuracy of information and reassurance.</w:t>
      </w:r>
    </w:p>
    <w:p>
      <w:pPr>
        <w:pStyle w:val="BodyText"/>
        <w:spacing w:before="2"/>
        <w:rPr>
          <w:sz w:val="13"/>
        </w:rPr>
      </w:pPr>
      <w:r>
        <w:rPr/>
        <w:pict>
          <v:shape style="position:absolute;margin-left:65.543999pt;margin-top:10.354317pt;width:464.4pt;height:259.8500pt;mso-position-horizontal-relative:page;mso-position-vertical-relative:paragraph;z-index:-15720960;mso-wrap-distance-left:0;mso-wrap-distance-right:0" type="#_x0000_t202" id="docshape30" filled="false" stroked="true" strokeweight="2.16pt" strokecolor="#381f46">
            <v:textbox inset="0,0,0,0">
              <w:txbxContent>
                <w:p>
                  <w:pPr>
                    <w:spacing w:before="18"/>
                    <w:ind w:left="108" w:right="0" w:firstLine="0"/>
                    <w:jc w:val="left"/>
                    <w:rPr>
                      <w:b/>
                      <w:sz w:val="24"/>
                    </w:rPr>
                  </w:pPr>
                  <w:r>
                    <w:rPr>
                      <w:b/>
                      <w:color w:val="910436"/>
                      <w:sz w:val="24"/>
                    </w:rPr>
                    <w:t>Good</w:t>
                  </w:r>
                  <w:r>
                    <w:rPr>
                      <w:b/>
                      <w:color w:val="910436"/>
                      <w:spacing w:val="-4"/>
                      <w:sz w:val="24"/>
                    </w:rPr>
                    <w:t> </w:t>
                  </w:r>
                  <w:r>
                    <w:rPr>
                      <w:b/>
                      <w:color w:val="910436"/>
                      <w:sz w:val="24"/>
                    </w:rPr>
                    <w:t>practice:</w:t>
                  </w:r>
                  <w:r>
                    <w:rPr>
                      <w:b/>
                      <w:color w:val="910436"/>
                      <w:spacing w:val="-2"/>
                      <w:sz w:val="24"/>
                    </w:rPr>
                    <w:t> Viewings</w:t>
                  </w:r>
                </w:p>
                <w:p>
                  <w:pPr>
                    <w:pStyle w:val="BodyText"/>
                    <w:spacing w:before="10"/>
                    <w:rPr>
                      <w:b/>
                      <w:sz w:val="19"/>
                    </w:rPr>
                  </w:pPr>
                </w:p>
                <w:p>
                  <w:pPr>
                    <w:pStyle w:val="BodyText"/>
                    <w:spacing w:line="276" w:lineRule="auto" w:before="1"/>
                    <w:ind w:left="108" w:right="176"/>
                  </w:pPr>
                  <w:r>
                    <w:rPr/>
                    <w:t>Viewings: A potential area for future good practice was the increased use of new technologies to provide virtual property viewings for disabled housing applicants who are unable</w:t>
                  </w:r>
                  <w:r>
                    <w:rPr>
                      <w:spacing w:val="-4"/>
                    </w:rPr>
                    <w:t> </w:t>
                  </w:r>
                  <w:r>
                    <w:rPr/>
                    <w:t>to</w:t>
                  </w:r>
                  <w:r>
                    <w:rPr>
                      <w:spacing w:val="-2"/>
                    </w:rPr>
                    <w:t> </w:t>
                  </w:r>
                  <w:r>
                    <w:rPr/>
                    <w:t>leave</w:t>
                  </w:r>
                  <w:r>
                    <w:rPr>
                      <w:spacing w:val="-5"/>
                    </w:rPr>
                    <w:t> </w:t>
                  </w:r>
                  <w:r>
                    <w:rPr/>
                    <w:t>their</w:t>
                  </w:r>
                  <w:r>
                    <w:rPr>
                      <w:spacing w:val="-2"/>
                    </w:rPr>
                    <w:t> </w:t>
                  </w:r>
                  <w:r>
                    <w:rPr/>
                    <w:t>current</w:t>
                  </w:r>
                  <w:r>
                    <w:rPr>
                      <w:spacing w:val="-4"/>
                    </w:rPr>
                    <w:t> </w:t>
                  </w:r>
                  <w:r>
                    <w:rPr/>
                    <w:t>unsuitable</w:t>
                  </w:r>
                  <w:r>
                    <w:rPr>
                      <w:spacing w:val="-5"/>
                    </w:rPr>
                    <w:t> </w:t>
                  </w:r>
                  <w:r>
                    <w:rPr/>
                    <w:t>accommodation</w:t>
                  </w:r>
                  <w:r>
                    <w:rPr>
                      <w:spacing w:val="-3"/>
                    </w:rPr>
                    <w:t> </w:t>
                  </w:r>
                  <w:r>
                    <w:rPr/>
                    <w:t>or</w:t>
                  </w:r>
                  <w:r>
                    <w:rPr>
                      <w:spacing w:val="-4"/>
                    </w:rPr>
                    <w:t> </w:t>
                  </w:r>
                  <w:r>
                    <w:rPr/>
                    <w:t>unable</w:t>
                  </w:r>
                  <w:r>
                    <w:rPr>
                      <w:spacing w:val="-4"/>
                    </w:rPr>
                    <w:t> </w:t>
                  </w:r>
                  <w:r>
                    <w:rPr/>
                    <w:t>to</w:t>
                  </w:r>
                  <w:r>
                    <w:rPr>
                      <w:spacing w:val="-5"/>
                    </w:rPr>
                    <w:t> </w:t>
                  </w:r>
                  <w:r>
                    <w:rPr/>
                    <w:t>attend</w:t>
                  </w:r>
                  <w:r>
                    <w:rPr>
                      <w:spacing w:val="-4"/>
                    </w:rPr>
                    <w:t> </w:t>
                  </w:r>
                  <w:r>
                    <w:rPr/>
                    <w:t>due</w:t>
                  </w:r>
                  <w:r>
                    <w:rPr>
                      <w:spacing w:val="-5"/>
                    </w:rPr>
                    <w:t> </w:t>
                  </w:r>
                  <w:r>
                    <w:rPr/>
                    <w:t>to</w:t>
                  </w:r>
                  <w:r>
                    <w:rPr>
                      <w:spacing w:val="-2"/>
                    </w:rPr>
                    <w:t> </w:t>
                  </w:r>
                  <w:r>
                    <w:rPr/>
                    <w:t>health or accessibility reasons.</w:t>
                  </w:r>
                </w:p>
                <w:p>
                  <w:pPr>
                    <w:pStyle w:val="BodyText"/>
                    <w:spacing w:line="276" w:lineRule="auto" w:before="200"/>
                    <w:ind w:left="108" w:right="190"/>
                  </w:pPr>
                  <w:r>
                    <w:rPr/>
                    <w:t>It should be noted that the technology to offer virtual viewings has developed rapidly since March 2020 and many private lettings and estate agents started offering those due to the restrictions</w:t>
                  </w:r>
                  <w:r>
                    <w:rPr>
                      <w:spacing w:val="-2"/>
                    </w:rPr>
                    <w:t> </w:t>
                  </w:r>
                  <w:r>
                    <w:rPr/>
                    <w:t>posed by Covid-19.</w:t>
                  </w:r>
                  <w:r>
                    <w:rPr>
                      <w:spacing w:val="40"/>
                    </w:rPr>
                    <w:t> </w:t>
                  </w:r>
                  <w:r>
                    <w:rPr/>
                    <w:t>Although</w:t>
                  </w:r>
                  <w:r>
                    <w:rPr>
                      <w:spacing w:val="-1"/>
                    </w:rPr>
                    <w:t> </w:t>
                  </w:r>
                  <w:r>
                    <w:rPr/>
                    <w:t>we</w:t>
                  </w:r>
                  <w:r>
                    <w:rPr>
                      <w:spacing w:val="-2"/>
                    </w:rPr>
                    <w:t> </w:t>
                  </w:r>
                  <w:r>
                    <w:rPr/>
                    <w:t>have</w:t>
                  </w:r>
                  <w:r>
                    <w:rPr>
                      <w:spacing w:val="-2"/>
                    </w:rPr>
                    <w:t> </w:t>
                  </w:r>
                  <w:r>
                    <w:rPr/>
                    <w:t>not identified any examples of</w:t>
                  </w:r>
                  <w:r>
                    <w:rPr>
                      <w:spacing w:val="-1"/>
                    </w:rPr>
                    <w:t> </w:t>
                  </w:r>
                  <w:r>
                    <w:rPr/>
                    <w:t>this</w:t>
                  </w:r>
                  <w:r>
                    <w:rPr>
                      <w:spacing w:val="-2"/>
                    </w:rPr>
                    <w:t> </w:t>
                  </w:r>
                  <w:r>
                    <w:rPr/>
                    <w:t>being done in social housing yet, it is worth considering. Disability rights organizations, including Disability Wales, highlight that one of the potential positive aspects of the post Covid-19 new normal is the increased capacity of organizations to employ virtual technologies and flexible</w:t>
                  </w:r>
                  <w:r>
                    <w:rPr>
                      <w:spacing w:val="-5"/>
                    </w:rPr>
                    <w:t> </w:t>
                  </w:r>
                  <w:r>
                    <w:rPr/>
                    <w:t>practices</w:t>
                  </w:r>
                  <w:r>
                    <w:rPr>
                      <w:spacing w:val="-3"/>
                    </w:rPr>
                    <w:t> </w:t>
                  </w:r>
                  <w:r>
                    <w:rPr/>
                    <w:t>to</w:t>
                  </w:r>
                  <w:r>
                    <w:rPr>
                      <w:spacing w:val="-3"/>
                    </w:rPr>
                    <w:t> </w:t>
                  </w:r>
                  <w:r>
                    <w:rPr/>
                    <w:t>employ</w:t>
                  </w:r>
                  <w:r>
                    <w:rPr>
                      <w:spacing w:val="-4"/>
                    </w:rPr>
                    <w:t> </w:t>
                  </w:r>
                  <w:r>
                    <w:rPr/>
                    <w:t>and</w:t>
                  </w:r>
                  <w:r>
                    <w:rPr>
                      <w:spacing w:val="-4"/>
                    </w:rPr>
                    <w:t> </w:t>
                  </w:r>
                  <w:r>
                    <w:rPr/>
                    <w:t>provide</w:t>
                  </w:r>
                  <w:r>
                    <w:rPr>
                      <w:spacing w:val="-5"/>
                    </w:rPr>
                    <w:t> </w:t>
                  </w:r>
                  <w:r>
                    <w:rPr/>
                    <w:t>better</w:t>
                  </w:r>
                  <w:r>
                    <w:rPr>
                      <w:spacing w:val="-3"/>
                    </w:rPr>
                    <w:t> </w:t>
                  </w:r>
                  <w:r>
                    <w:rPr/>
                    <w:t>services</w:t>
                  </w:r>
                  <w:r>
                    <w:rPr>
                      <w:spacing w:val="-3"/>
                    </w:rPr>
                    <w:t> </w:t>
                  </w:r>
                  <w:r>
                    <w:rPr/>
                    <w:t>for</w:t>
                  </w:r>
                  <w:r>
                    <w:rPr>
                      <w:spacing w:val="-4"/>
                    </w:rPr>
                    <w:t> </w:t>
                  </w:r>
                  <w:r>
                    <w:rPr/>
                    <w:t>disabled</w:t>
                  </w:r>
                  <w:r>
                    <w:rPr>
                      <w:spacing w:val="-4"/>
                    </w:rPr>
                    <w:t> </w:t>
                  </w:r>
                  <w:r>
                    <w:rPr/>
                    <w:t>people.</w:t>
                  </w:r>
                  <w:r>
                    <w:rPr>
                      <w:spacing w:val="-4"/>
                    </w:rPr>
                    <w:t> </w:t>
                  </w:r>
                  <w:r>
                    <w:rPr/>
                    <w:t>For</w:t>
                  </w:r>
                  <w:r>
                    <w:rPr>
                      <w:spacing w:val="-3"/>
                    </w:rPr>
                    <w:t> </w:t>
                  </w:r>
                  <w:r>
                    <w:rPr/>
                    <w:t>an</w:t>
                  </w:r>
                  <w:r>
                    <w:rPr>
                      <w:spacing w:val="-3"/>
                    </w:rPr>
                    <w:t> </w:t>
                  </w:r>
                  <w:r>
                    <w:rPr/>
                    <w:t>example of a virtual property viewing in the private sector, look here: </w:t>
                  </w:r>
                  <w:hyperlink r:id="rId12">
                    <w:r>
                      <w:rPr>
                        <w:spacing w:val="-2"/>
                        <w:u w:val="single"/>
                      </w:rPr>
                      <w:t>https://www.struttandparker.com/virtual-viewings</w:t>
                    </w:r>
                  </w:hyperlink>
                </w:p>
              </w:txbxContent>
            </v:textbox>
            <v:stroke dashstyle="solid"/>
            <w10:wrap type="topAndBottom"/>
          </v:shape>
        </w:pict>
      </w:r>
    </w:p>
    <w:p>
      <w:pPr>
        <w:pStyle w:val="BodyText"/>
        <w:rPr>
          <w:sz w:val="14"/>
        </w:rPr>
      </w:pPr>
    </w:p>
    <w:p>
      <w:pPr>
        <w:spacing w:line="264" w:lineRule="auto" w:before="54"/>
        <w:ind w:left="1440" w:right="881" w:firstLine="0"/>
        <w:jc w:val="left"/>
        <w:rPr>
          <w:sz w:val="23"/>
        </w:rPr>
      </w:pPr>
      <w:r>
        <w:rPr>
          <w:sz w:val="23"/>
        </w:rPr>
        <w:t>Nominations &amp; working together: The research recommended that all housing providers could develop</w:t>
      </w:r>
      <w:r>
        <w:rPr>
          <w:spacing w:val="-5"/>
          <w:sz w:val="23"/>
        </w:rPr>
        <w:t> </w:t>
      </w:r>
      <w:r>
        <w:rPr>
          <w:sz w:val="23"/>
        </w:rPr>
        <w:t>more</w:t>
      </w:r>
      <w:r>
        <w:rPr>
          <w:spacing w:val="-5"/>
          <w:sz w:val="23"/>
        </w:rPr>
        <w:t> </w:t>
      </w:r>
      <w:r>
        <w:rPr>
          <w:sz w:val="23"/>
        </w:rPr>
        <w:t>effective</w:t>
      </w:r>
      <w:r>
        <w:rPr>
          <w:spacing w:val="-5"/>
          <w:sz w:val="23"/>
        </w:rPr>
        <w:t> </w:t>
      </w:r>
      <w:r>
        <w:rPr>
          <w:sz w:val="23"/>
        </w:rPr>
        <w:t>mechanisms</w:t>
      </w:r>
      <w:r>
        <w:rPr>
          <w:spacing w:val="-2"/>
          <w:sz w:val="23"/>
        </w:rPr>
        <w:t> </w:t>
      </w:r>
      <w:r>
        <w:rPr>
          <w:sz w:val="23"/>
        </w:rPr>
        <w:t>to</w:t>
      </w:r>
      <w:r>
        <w:rPr>
          <w:spacing w:val="-5"/>
          <w:sz w:val="23"/>
        </w:rPr>
        <w:t> </w:t>
      </w:r>
      <w:r>
        <w:rPr>
          <w:sz w:val="23"/>
        </w:rPr>
        <w:t>seek</w:t>
      </w:r>
      <w:r>
        <w:rPr>
          <w:spacing w:val="-5"/>
          <w:sz w:val="23"/>
        </w:rPr>
        <w:t> </w:t>
      </w:r>
      <w:r>
        <w:rPr>
          <w:sz w:val="23"/>
        </w:rPr>
        <w:t>nominations</w:t>
      </w:r>
      <w:r>
        <w:rPr>
          <w:spacing w:val="-3"/>
          <w:sz w:val="23"/>
        </w:rPr>
        <w:t> </w:t>
      </w:r>
      <w:r>
        <w:rPr>
          <w:sz w:val="23"/>
        </w:rPr>
        <w:t>for</w:t>
      </w:r>
      <w:r>
        <w:rPr>
          <w:spacing w:val="-2"/>
          <w:sz w:val="23"/>
        </w:rPr>
        <w:t> </w:t>
      </w:r>
      <w:r>
        <w:rPr>
          <w:sz w:val="23"/>
        </w:rPr>
        <w:t>adapted/accessible</w:t>
      </w:r>
      <w:r>
        <w:rPr>
          <w:spacing w:val="-3"/>
          <w:sz w:val="23"/>
        </w:rPr>
        <w:t> </w:t>
      </w:r>
      <w:r>
        <w:rPr>
          <w:sz w:val="23"/>
        </w:rPr>
        <w:t>vacancies</w:t>
      </w:r>
      <w:r>
        <w:rPr>
          <w:spacing w:val="-2"/>
          <w:sz w:val="23"/>
        </w:rPr>
        <w:t> </w:t>
      </w:r>
      <w:r>
        <w:rPr>
          <w:sz w:val="23"/>
        </w:rPr>
        <w:t>from other housing providers, if they have an adapted/accessible vacancy but no suitable applicant. This</w:t>
      </w:r>
      <w:r>
        <w:rPr>
          <w:spacing w:val="-2"/>
          <w:sz w:val="23"/>
        </w:rPr>
        <w:t> </w:t>
      </w:r>
      <w:r>
        <w:rPr>
          <w:sz w:val="23"/>
        </w:rPr>
        <w:t>could</w:t>
      </w:r>
      <w:r>
        <w:rPr>
          <w:spacing w:val="-4"/>
          <w:sz w:val="23"/>
        </w:rPr>
        <w:t> </w:t>
      </w:r>
      <w:r>
        <w:rPr>
          <w:sz w:val="23"/>
        </w:rPr>
        <w:t>be</w:t>
      </w:r>
      <w:r>
        <w:rPr>
          <w:spacing w:val="-2"/>
          <w:sz w:val="23"/>
        </w:rPr>
        <w:t> </w:t>
      </w:r>
      <w:r>
        <w:rPr>
          <w:sz w:val="23"/>
        </w:rPr>
        <w:t>extended</w:t>
      </w:r>
      <w:r>
        <w:rPr>
          <w:spacing w:val="-4"/>
          <w:sz w:val="23"/>
        </w:rPr>
        <w:t> </w:t>
      </w:r>
      <w:r>
        <w:rPr>
          <w:sz w:val="23"/>
        </w:rPr>
        <w:t>to</w:t>
      </w:r>
      <w:r>
        <w:rPr>
          <w:spacing w:val="-4"/>
          <w:sz w:val="23"/>
        </w:rPr>
        <w:t> </w:t>
      </w:r>
      <w:r>
        <w:rPr>
          <w:sz w:val="23"/>
        </w:rPr>
        <w:t>seeking</w:t>
      </w:r>
      <w:r>
        <w:rPr>
          <w:spacing w:val="-3"/>
          <w:sz w:val="23"/>
        </w:rPr>
        <w:t> </w:t>
      </w:r>
      <w:r>
        <w:rPr>
          <w:sz w:val="23"/>
        </w:rPr>
        <w:t>nominations</w:t>
      </w:r>
      <w:r>
        <w:rPr>
          <w:spacing w:val="-1"/>
          <w:sz w:val="23"/>
        </w:rPr>
        <w:t> </w:t>
      </w:r>
      <w:r>
        <w:rPr>
          <w:sz w:val="23"/>
        </w:rPr>
        <w:t>from</w:t>
      </w:r>
      <w:r>
        <w:rPr>
          <w:spacing w:val="-1"/>
          <w:sz w:val="23"/>
        </w:rPr>
        <w:t> </w:t>
      </w:r>
      <w:r>
        <w:rPr>
          <w:sz w:val="23"/>
        </w:rPr>
        <w:t>hospital</w:t>
      </w:r>
      <w:r>
        <w:rPr>
          <w:spacing w:val="-3"/>
          <w:sz w:val="23"/>
        </w:rPr>
        <w:t> </w:t>
      </w:r>
      <w:r>
        <w:rPr>
          <w:sz w:val="23"/>
        </w:rPr>
        <w:t>discharge</w:t>
      </w:r>
      <w:r>
        <w:rPr>
          <w:spacing w:val="-1"/>
          <w:sz w:val="23"/>
        </w:rPr>
        <w:t> </w:t>
      </w:r>
      <w:r>
        <w:rPr>
          <w:sz w:val="23"/>
        </w:rPr>
        <w:t>units</w:t>
      </w:r>
      <w:r>
        <w:rPr>
          <w:spacing w:val="-5"/>
          <w:sz w:val="23"/>
        </w:rPr>
        <w:t> </w:t>
      </w:r>
      <w:r>
        <w:rPr>
          <w:sz w:val="23"/>
        </w:rPr>
        <w:t>and</w:t>
      </w:r>
      <w:r>
        <w:rPr>
          <w:spacing w:val="-3"/>
          <w:sz w:val="23"/>
        </w:rPr>
        <w:t> </w:t>
      </w:r>
      <w:r>
        <w:rPr>
          <w:sz w:val="23"/>
        </w:rPr>
        <w:t>relevant</w:t>
      </w:r>
      <w:r>
        <w:rPr>
          <w:spacing w:val="-3"/>
          <w:sz w:val="23"/>
        </w:rPr>
        <w:t> </w:t>
      </w:r>
      <w:r>
        <w:rPr>
          <w:sz w:val="23"/>
        </w:rPr>
        <w:t>third- sector organisations (including from outside of the local area if there is no suitable applicant on their register).</w:t>
      </w:r>
    </w:p>
    <w:p>
      <w:pPr>
        <w:spacing w:line="264" w:lineRule="auto" w:before="180"/>
        <w:ind w:left="1440" w:right="881" w:firstLine="0"/>
        <w:jc w:val="left"/>
        <w:rPr>
          <w:sz w:val="23"/>
        </w:rPr>
      </w:pPr>
      <w:r>
        <w:rPr>
          <w:sz w:val="23"/>
        </w:rPr>
        <w:t>Support and sustainment: There was evidence that some disabled tenants would benefit from support</w:t>
      </w:r>
      <w:r>
        <w:rPr>
          <w:spacing w:val="-2"/>
          <w:sz w:val="23"/>
        </w:rPr>
        <w:t> </w:t>
      </w:r>
      <w:r>
        <w:rPr>
          <w:sz w:val="23"/>
        </w:rPr>
        <w:t>to</w:t>
      </w:r>
      <w:r>
        <w:rPr>
          <w:spacing w:val="-3"/>
          <w:sz w:val="23"/>
        </w:rPr>
        <w:t> </w:t>
      </w:r>
      <w:r>
        <w:rPr>
          <w:sz w:val="23"/>
        </w:rPr>
        <w:t>move-in,</w:t>
      </w:r>
      <w:r>
        <w:rPr>
          <w:spacing w:val="-4"/>
          <w:sz w:val="23"/>
        </w:rPr>
        <w:t> </w:t>
      </w:r>
      <w:r>
        <w:rPr>
          <w:sz w:val="23"/>
        </w:rPr>
        <w:t>settle-in</w:t>
      </w:r>
      <w:r>
        <w:rPr>
          <w:spacing w:val="-3"/>
          <w:sz w:val="23"/>
        </w:rPr>
        <w:t> </w:t>
      </w:r>
      <w:r>
        <w:rPr>
          <w:sz w:val="23"/>
        </w:rPr>
        <w:t>and</w:t>
      </w:r>
      <w:r>
        <w:rPr>
          <w:spacing w:val="-3"/>
          <w:sz w:val="23"/>
        </w:rPr>
        <w:t> </w:t>
      </w:r>
      <w:r>
        <w:rPr>
          <w:sz w:val="23"/>
        </w:rPr>
        <w:t>sustain</w:t>
      </w:r>
      <w:r>
        <w:rPr>
          <w:spacing w:val="-3"/>
          <w:sz w:val="23"/>
        </w:rPr>
        <w:t> </w:t>
      </w:r>
      <w:r>
        <w:rPr>
          <w:sz w:val="23"/>
        </w:rPr>
        <w:t>their tenancies.</w:t>
      </w:r>
      <w:r>
        <w:rPr>
          <w:spacing w:val="-2"/>
          <w:sz w:val="23"/>
        </w:rPr>
        <w:t> </w:t>
      </w:r>
      <w:r>
        <w:rPr>
          <w:sz w:val="23"/>
        </w:rPr>
        <w:t>Social</w:t>
      </w:r>
      <w:r>
        <w:rPr>
          <w:spacing w:val="-4"/>
          <w:sz w:val="23"/>
        </w:rPr>
        <w:t> </w:t>
      </w:r>
      <w:r>
        <w:rPr>
          <w:sz w:val="23"/>
        </w:rPr>
        <w:t>housing</w:t>
      </w:r>
      <w:r>
        <w:rPr>
          <w:spacing w:val="-2"/>
          <w:sz w:val="23"/>
        </w:rPr>
        <w:t> </w:t>
      </w:r>
      <w:r>
        <w:rPr>
          <w:sz w:val="23"/>
        </w:rPr>
        <w:t>providers</w:t>
      </w:r>
      <w:r>
        <w:rPr>
          <w:spacing w:val="-2"/>
          <w:sz w:val="23"/>
        </w:rPr>
        <w:t> </w:t>
      </w:r>
      <w:r>
        <w:rPr>
          <w:sz w:val="23"/>
        </w:rPr>
        <w:t>should</w:t>
      </w:r>
      <w:r>
        <w:rPr>
          <w:spacing w:val="-5"/>
          <w:sz w:val="23"/>
        </w:rPr>
        <w:t> </w:t>
      </w:r>
      <w:r>
        <w:rPr>
          <w:sz w:val="23"/>
        </w:rPr>
        <w:t>review their tenancy sustainment strategies, including better coordination between housing and </w:t>
      </w:r>
      <w:r>
        <w:rPr>
          <w:spacing w:val="-2"/>
          <w:sz w:val="23"/>
        </w:rPr>
        <w:t>support.</w:t>
      </w:r>
    </w:p>
    <w:p>
      <w:pPr>
        <w:spacing w:line="264" w:lineRule="auto" w:before="181"/>
        <w:ind w:left="1440" w:right="881" w:firstLine="0"/>
        <w:jc w:val="left"/>
        <w:rPr>
          <w:sz w:val="23"/>
        </w:rPr>
      </w:pPr>
      <w:r>
        <w:rPr>
          <w:sz w:val="23"/>
        </w:rPr>
        <w:t>Good practice: The research identified good practice including involving disabled people and housing professionals, enhancing service user feedback mechanisms and developing strategic approaches</w:t>
      </w:r>
      <w:r>
        <w:rPr>
          <w:spacing w:val="-3"/>
          <w:sz w:val="23"/>
        </w:rPr>
        <w:t> </w:t>
      </w:r>
      <w:r>
        <w:rPr>
          <w:sz w:val="23"/>
        </w:rPr>
        <w:t>to</w:t>
      </w:r>
      <w:r>
        <w:rPr>
          <w:spacing w:val="-2"/>
          <w:sz w:val="23"/>
        </w:rPr>
        <w:t> </w:t>
      </w:r>
      <w:r>
        <w:rPr>
          <w:sz w:val="23"/>
        </w:rPr>
        <w:t>the</w:t>
      </w:r>
      <w:r>
        <w:rPr>
          <w:spacing w:val="-5"/>
          <w:sz w:val="23"/>
        </w:rPr>
        <w:t> </w:t>
      </w:r>
      <w:r>
        <w:rPr>
          <w:sz w:val="23"/>
        </w:rPr>
        <w:t>provision</w:t>
      </w:r>
      <w:r>
        <w:rPr>
          <w:spacing w:val="-2"/>
          <w:sz w:val="23"/>
        </w:rPr>
        <w:t> </w:t>
      </w:r>
      <w:r>
        <w:rPr>
          <w:sz w:val="23"/>
        </w:rPr>
        <w:t>of</w:t>
      </w:r>
      <w:r>
        <w:rPr>
          <w:spacing w:val="-3"/>
          <w:sz w:val="23"/>
        </w:rPr>
        <w:t> </w:t>
      </w:r>
      <w:r>
        <w:rPr>
          <w:sz w:val="23"/>
        </w:rPr>
        <w:t>accessible/adapted</w:t>
      </w:r>
      <w:r>
        <w:rPr>
          <w:spacing w:val="-6"/>
          <w:sz w:val="23"/>
        </w:rPr>
        <w:t> </w:t>
      </w:r>
      <w:r>
        <w:rPr>
          <w:sz w:val="23"/>
        </w:rPr>
        <w:t>social</w:t>
      </w:r>
      <w:r>
        <w:rPr>
          <w:spacing w:val="-2"/>
          <w:sz w:val="23"/>
        </w:rPr>
        <w:t> </w:t>
      </w:r>
      <w:r>
        <w:rPr>
          <w:sz w:val="23"/>
        </w:rPr>
        <w:t>housing</w:t>
      </w:r>
      <w:r>
        <w:rPr>
          <w:spacing w:val="-3"/>
          <w:sz w:val="23"/>
        </w:rPr>
        <w:t> </w:t>
      </w:r>
      <w:r>
        <w:rPr>
          <w:sz w:val="23"/>
        </w:rPr>
        <w:t>and</w:t>
      </w:r>
      <w:r>
        <w:rPr>
          <w:spacing w:val="-4"/>
          <w:sz w:val="23"/>
        </w:rPr>
        <w:t> </w:t>
      </w:r>
      <w:r>
        <w:rPr>
          <w:sz w:val="23"/>
        </w:rPr>
        <w:t>accessible</w:t>
      </w:r>
      <w:r>
        <w:rPr>
          <w:spacing w:val="-1"/>
          <w:sz w:val="23"/>
        </w:rPr>
        <w:t> </w:t>
      </w:r>
      <w:r>
        <w:rPr>
          <w:sz w:val="23"/>
        </w:rPr>
        <w:t>communities.</w:t>
      </w:r>
    </w:p>
    <w:p>
      <w:pPr>
        <w:pStyle w:val="BodyText"/>
        <w:rPr>
          <w:sz w:val="13"/>
        </w:rPr>
      </w:pPr>
      <w:r>
        <w:rPr/>
        <w:pict>
          <v:group style="position:absolute;margin-left:64.463997pt;margin-top:9.14045pt;width:466.55pt;height:147.9pt;mso-position-horizontal-relative:page;mso-position-vertical-relative:paragraph;z-index:-15720448;mso-wrap-distance-left:0;mso-wrap-distance-right:0" id="docshapegroup31" coordorigin="1289,183" coordsize="9331,2958">
            <v:shape style="position:absolute;left:1289;top:182;width:9331;height:2958" id="docshape32" coordorigin="1289,183" coordsize="9331,2958" path="m1332,1119l1289,1119,1289,1455,1289,1794,1289,2130,1289,2468,1289,2468,1289,2804,1289,3140,1332,3140,1332,2804,1332,2468,1332,2468,1332,2130,1332,1794,1332,1455,1332,1119xm10576,183l1332,183,1289,183,1289,226,1289,783,1289,1119,1332,1119,1332,783,1332,226,10576,226,10576,183xm10620,1119l10576,1119,10576,1455,10576,1794,10576,2130,10576,2468,10576,2468,10576,2804,10576,3140,10620,3140,10620,2804,10620,2468,10620,2468,10620,2130,10620,1794,10620,1455,10620,1119xm10620,183l10576,183,10576,226,10576,783,10576,1119,10620,1119,10620,783,10620,226,10620,183xe" filled="true" fillcolor="#381f46" stroked="false">
              <v:path arrowok="t"/>
              <v:fill type="solid"/>
            </v:shape>
            <v:shape style="position:absolute;left:1332;top:226;width:9244;height:2915" type="#_x0000_t202" id="docshape33" filled="false" stroked="false">
              <v:textbox inset="0,0,0,0">
                <w:txbxContent>
                  <w:p>
                    <w:pPr>
                      <w:spacing w:before="18"/>
                      <w:ind w:left="108" w:right="0" w:firstLine="0"/>
                      <w:jc w:val="left"/>
                      <w:rPr>
                        <w:b/>
                        <w:sz w:val="24"/>
                      </w:rPr>
                    </w:pPr>
                    <w:r>
                      <w:rPr>
                        <w:b/>
                        <w:color w:val="910436"/>
                        <w:sz w:val="24"/>
                      </w:rPr>
                      <w:t>Good</w:t>
                    </w:r>
                    <w:r>
                      <w:rPr>
                        <w:b/>
                        <w:color w:val="910436"/>
                        <w:spacing w:val="-7"/>
                        <w:sz w:val="24"/>
                      </w:rPr>
                      <w:t> </w:t>
                    </w:r>
                    <w:r>
                      <w:rPr>
                        <w:b/>
                        <w:color w:val="910436"/>
                        <w:sz w:val="24"/>
                      </w:rPr>
                      <w:t>practice:</w:t>
                    </w:r>
                    <w:r>
                      <w:rPr>
                        <w:b/>
                        <w:color w:val="910436"/>
                        <w:spacing w:val="-4"/>
                        <w:sz w:val="24"/>
                      </w:rPr>
                      <w:t> </w:t>
                    </w:r>
                    <w:r>
                      <w:rPr>
                        <w:b/>
                        <w:color w:val="910436"/>
                        <w:sz w:val="24"/>
                      </w:rPr>
                      <w:t>temporary</w:t>
                    </w:r>
                    <w:r>
                      <w:rPr>
                        <w:b/>
                        <w:color w:val="910436"/>
                        <w:spacing w:val="-4"/>
                        <w:sz w:val="24"/>
                      </w:rPr>
                      <w:t> </w:t>
                    </w:r>
                    <w:r>
                      <w:rPr>
                        <w:b/>
                        <w:color w:val="910436"/>
                        <w:sz w:val="24"/>
                      </w:rPr>
                      <w:t>step-down/accessible</w:t>
                    </w:r>
                    <w:r>
                      <w:rPr>
                        <w:b/>
                        <w:color w:val="910436"/>
                        <w:spacing w:val="-4"/>
                        <w:sz w:val="24"/>
                      </w:rPr>
                      <w:t> </w:t>
                    </w:r>
                    <w:r>
                      <w:rPr>
                        <w:b/>
                        <w:color w:val="910436"/>
                        <w:spacing w:val="-2"/>
                        <w:sz w:val="24"/>
                      </w:rPr>
                      <w:t>accommodation</w:t>
                    </w:r>
                  </w:p>
                  <w:p>
                    <w:pPr>
                      <w:spacing w:line="240" w:lineRule="auto" w:before="0"/>
                      <w:rPr>
                        <w:b/>
                        <w:sz w:val="20"/>
                      </w:rPr>
                    </w:pPr>
                  </w:p>
                  <w:p>
                    <w:pPr>
                      <w:spacing w:line="276" w:lineRule="auto" w:before="0"/>
                      <w:ind w:left="108" w:right="111" w:firstLine="0"/>
                      <w:jc w:val="left"/>
                      <w:rPr>
                        <w:sz w:val="24"/>
                      </w:rPr>
                    </w:pPr>
                    <w:r>
                      <w:rPr>
                        <w:sz w:val="24"/>
                      </w:rPr>
                      <w:t>Participants</w:t>
                    </w:r>
                    <w:r>
                      <w:rPr>
                        <w:spacing w:val="-2"/>
                        <w:sz w:val="24"/>
                      </w:rPr>
                      <w:t> </w:t>
                    </w:r>
                    <w:r>
                      <w:rPr>
                        <w:sz w:val="24"/>
                      </w:rPr>
                      <w:t>from LA2</w:t>
                    </w:r>
                    <w:r>
                      <w:rPr>
                        <w:spacing w:val="-1"/>
                        <w:sz w:val="24"/>
                      </w:rPr>
                      <w:t> </w:t>
                    </w:r>
                    <w:r>
                      <w:rPr>
                        <w:sz w:val="24"/>
                      </w:rPr>
                      <w:t>went</w:t>
                    </w:r>
                    <w:r>
                      <w:rPr>
                        <w:spacing w:val="-1"/>
                        <w:sz w:val="24"/>
                      </w:rPr>
                      <w:t> </w:t>
                    </w:r>
                    <w:r>
                      <w:rPr>
                        <w:sz w:val="24"/>
                      </w:rPr>
                      <w:t>on to</w:t>
                    </w:r>
                    <w:r>
                      <w:rPr>
                        <w:spacing w:val="-2"/>
                        <w:sz w:val="24"/>
                      </w:rPr>
                      <w:t> </w:t>
                    </w:r>
                    <w:r>
                      <w:rPr>
                        <w:sz w:val="24"/>
                      </w:rPr>
                      <w:t>explore a</w:t>
                    </w:r>
                    <w:r>
                      <w:rPr>
                        <w:spacing w:val="-2"/>
                        <w:sz w:val="24"/>
                      </w:rPr>
                      <w:t> </w:t>
                    </w:r>
                    <w:r>
                      <w:rPr>
                        <w:sz w:val="24"/>
                      </w:rPr>
                      <w:t>good</w:t>
                    </w:r>
                    <w:r>
                      <w:rPr>
                        <w:spacing w:val="-3"/>
                        <w:sz w:val="24"/>
                      </w:rPr>
                      <w:t> </w:t>
                    </w:r>
                    <w:r>
                      <w:rPr>
                        <w:sz w:val="24"/>
                      </w:rPr>
                      <w:t>practice</w:t>
                    </w:r>
                    <w:r>
                      <w:rPr>
                        <w:spacing w:val="-1"/>
                        <w:sz w:val="24"/>
                      </w:rPr>
                      <w:t> </w:t>
                    </w:r>
                    <w:r>
                      <w:rPr>
                        <w:sz w:val="24"/>
                      </w:rPr>
                      <w:t>example</w:t>
                    </w:r>
                    <w:r>
                      <w:rPr>
                        <w:spacing w:val="-2"/>
                        <w:sz w:val="24"/>
                      </w:rPr>
                      <w:t> </w:t>
                    </w:r>
                    <w:r>
                      <w:rPr>
                        <w:sz w:val="24"/>
                      </w:rPr>
                      <w:t>that</w:t>
                    </w:r>
                    <w:r>
                      <w:rPr>
                        <w:spacing w:val="-1"/>
                        <w:sz w:val="24"/>
                      </w:rPr>
                      <w:t> </w:t>
                    </w:r>
                    <w:r>
                      <w:rPr>
                        <w:sz w:val="24"/>
                      </w:rPr>
                      <w:t>illustrated the cross- tenure impact, flexible working and application of a Human Rights approach through using the Housing (Scotland) Act 2014 provisions to meet the needs of a disabled household. The case study involved home owners Mr &amp; Mrs X and their 2 children. Mrs X became hospitalized, resulting in the need to use a wheelchair and when ready for discharge from hospital, realized that her own home was not suitable for adaptions. Mrs X moved in with her</w:t>
                    </w:r>
                    <w:r>
                      <w:rPr>
                        <w:spacing w:val="-4"/>
                        <w:sz w:val="24"/>
                      </w:rPr>
                      <w:t> </w:t>
                    </w:r>
                    <w:r>
                      <w:rPr>
                        <w:sz w:val="24"/>
                      </w:rPr>
                      <w:t>parents</w:t>
                    </w:r>
                    <w:r>
                      <w:rPr>
                        <w:spacing w:val="-5"/>
                        <w:sz w:val="24"/>
                      </w:rPr>
                      <w:t> </w:t>
                    </w:r>
                    <w:r>
                      <w:rPr>
                        <w:sz w:val="24"/>
                      </w:rPr>
                      <w:t>who</w:t>
                    </w:r>
                    <w:r>
                      <w:rPr>
                        <w:spacing w:val="-2"/>
                        <w:sz w:val="24"/>
                      </w:rPr>
                      <w:t> </w:t>
                    </w:r>
                    <w:r>
                      <w:rPr>
                        <w:sz w:val="24"/>
                      </w:rPr>
                      <w:t>had</w:t>
                    </w:r>
                    <w:r>
                      <w:rPr>
                        <w:spacing w:val="-2"/>
                        <w:sz w:val="24"/>
                      </w:rPr>
                      <w:t> </w:t>
                    </w:r>
                    <w:r>
                      <w:rPr>
                        <w:sz w:val="24"/>
                      </w:rPr>
                      <w:t>a</w:t>
                    </w:r>
                    <w:r>
                      <w:rPr>
                        <w:spacing w:val="-5"/>
                        <w:sz w:val="24"/>
                      </w:rPr>
                      <w:t> </w:t>
                    </w:r>
                    <w:r>
                      <w:rPr>
                        <w:sz w:val="24"/>
                      </w:rPr>
                      <w:t>more</w:t>
                    </w:r>
                    <w:r>
                      <w:rPr>
                        <w:spacing w:val="-2"/>
                        <w:sz w:val="24"/>
                      </w:rPr>
                      <w:t> </w:t>
                    </w:r>
                    <w:r>
                      <w:rPr>
                        <w:sz w:val="24"/>
                      </w:rPr>
                      <w:t>suitable</w:t>
                    </w:r>
                    <w:r>
                      <w:rPr>
                        <w:spacing w:val="-4"/>
                        <w:sz w:val="24"/>
                      </w:rPr>
                      <w:t> </w:t>
                    </w:r>
                    <w:r>
                      <w:rPr>
                        <w:sz w:val="24"/>
                      </w:rPr>
                      <w:t>home</w:t>
                    </w:r>
                    <w:r>
                      <w:rPr>
                        <w:spacing w:val="-5"/>
                        <w:sz w:val="24"/>
                      </w:rPr>
                      <w:t> </w:t>
                    </w:r>
                    <w:r>
                      <w:rPr>
                        <w:sz w:val="24"/>
                      </w:rPr>
                      <w:t>but</w:t>
                    </w:r>
                    <w:r>
                      <w:rPr>
                        <w:spacing w:val="-4"/>
                        <w:sz w:val="24"/>
                      </w:rPr>
                      <w:t> </w:t>
                    </w:r>
                    <w:r>
                      <w:rPr>
                        <w:sz w:val="24"/>
                      </w:rPr>
                      <w:t>this</w:t>
                    </w:r>
                    <w:r>
                      <w:rPr>
                        <w:spacing w:val="-3"/>
                        <w:sz w:val="24"/>
                      </w:rPr>
                      <w:t> </w:t>
                    </w:r>
                    <w:r>
                      <w:rPr>
                        <w:sz w:val="24"/>
                      </w:rPr>
                      <w:t>split</w:t>
                    </w:r>
                    <w:r>
                      <w:rPr>
                        <w:spacing w:val="-4"/>
                        <w:sz w:val="24"/>
                      </w:rPr>
                      <w:t> </w:t>
                    </w:r>
                    <w:r>
                      <w:rPr>
                        <w:sz w:val="24"/>
                      </w:rPr>
                      <w:t>the</w:t>
                    </w:r>
                    <w:r>
                      <w:rPr>
                        <w:spacing w:val="-4"/>
                        <w:sz w:val="24"/>
                      </w:rPr>
                      <w:t> </w:t>
                    </w:r>
                    <w:r>
                      <w:rPr>
                        <w:sz w:val="24"/>
                      </w:rPr>
                      <w:t>family</w:t>
                    </w:r>
                    <w:r>
                      <w:rPr>
                        <w:spacing w:val="-3"/>
                        <w:sz w:val="24"/>
                      </w:rPr>
                      <w:t> </w:t>
                    </w:r>
                    <w:r>
                      <w:rPr>
                        <w:sz w:val="24"/>
                      </w:rPr>
                      <w:t>and</w:t>
                    </w:r>
                    <w:r>
                      <w:rPr>
                        <w:spacing w:val="-4"/>
                        <w:sz w:val="24"/>
                      </w:rPr>
                      <w:t> </w:t>
                    </w:r>
                    <w:r>
                      <w:rPr>
                        <w:sz w:val="24"/>
                      </w:rPr>
                      <w:t>created</w:t>
                    </w:r>
                    <w:r>
                      <w:rPr>
                        <w:spacing w:val="-3"/>
                        <w:sz w:val="24"/>
                      </w:rPr>
                      <w:t> </w:t>
                    </w:r>
                    <w:r>
                      <w:rPr>
                        <w:sz w:val="24"/>
                      </w:rPr>
                      <w:t>tension.</w:t>
                    </w:r>
                    <w:r>
                      <w:rPr>
                        <w:spacing w:val="-4"/>
                        <w:sz w:val="24"/>
                      </w:rPr>
                      <w:t> </w:t>
                    </w:r>
                    <w:r>
                      <w:rPr>
                        <w:sz w:val="24"/>
                      </w:rPr>
                      <w:t>The</w:t>
                    </w:r>
                  </w:p>
                </w:txbxContent>
              </v:textbox>
              <w10:wrap type="none"/>
            </v:shape>
            <w10:wrap type="topAndBottom"/>
          </v:group>
        </w:pict>
      </w:r>
    </w:p>
    <w:p>
      <w:pPr>
        <w:spacing w:after="0"/>
        <w:rPr>
          <w:sz w:val="13"/>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289"/>
        <w:rPr>
          <w:sz w:val="20"/>
        </w:rPr>
      </w:pPr>
      <w:r>
        <w:rPr>
          <w:sz w:val="20"/>
        </w:rPr>
        <w:pict>
          <v:group style="width:466.55pt;height:53.7pt;mso-position-horizontal-relative:char;mso-position-vertical-relative:line" id="docshapegroup34" coordorigin="0,0" coordsize="9331,1074">
            <v:shape style="position:absolute;left:0;top:0;width:9331;height:1074" id="docshape35" coordorigin="0,0" coordsize="9331,1074" path="m43,0l0,0,0,338,43,338,43,0xm9287,1030l43,1030,43,674,43,674,43,338,0,338,0,674,0,674,0,1030,0,1073,43,1073,9287,1073,9287,1030xm9330,338l9287,338,9287,674,9287,674,9287,1030,9287,1073,9330,1073,9330,1030,9330,674,9330,674,9330,338xm9330,0l9287,0,9287,338,9330,338,9330,0xe" filled="true" fillcolor="#381f46" stroked="false">
              <v:path arrowok="t"/>
              <v:fill type="solid"/>
            </v:shape>
            <v:shape style="position:absolute;left:43;top:0;width:9244;height:1030" type="#_x0000_t202" id="docshape36" filled="false" stroked="false">
              <v:textbox inset="0,0,0,0">
                <w:txbxContent>
                  <w:p>
                    <w:pPr>
                      <w:spacing w:line="276" w:lineRule="auto" w:before="0"/>
                      <w:ind w:left="108" w:right="0" w:firstLine="0"/>
                      <w:jc w:val="left"/>
                      <w:rPr>
                        <w:sz w:val="24"/>
                      </w:rPr>
                    </w:pPr>
                    <w:r>
                      <w:rPr>
                        <w:sz w:val="24"/>
                      </w:rPr>
                      <w:t>local</w:t>
                    </w:r>
                    <w:r>
                      <w:rPr>
                        <w:spacing w:val="-2"/>
                        <w:sz w:val="24"/>
                      </w:rPr>
                      <w:t> </w:t>
                    </w:r>
                    <w:r>
                      <w:rPr>
                        <w:sz w:val="24"/>
                      </w:rPr>
                      <w:t>authority</w:t>
                    </w:r>
                    <w:r>
                      <w:rPr>
                        <w:spacing w:val="-3"/>
                        <w:sz w:val="24"/>
                      </w:rPr>
                      <w:t> </w:t>
                    </w:r>
                    <w:r>
                      <w:rPr>
                        <w:sz w:val="24"/>
                      </w:rPr>
                      <w:t>adapted</w:t>
                    </w:r>
                    <w:r>
                      <w:rPr>
                        <w:spacing w:val="-3"/>
                        <w:sz w:val="24"/>
                      </w:rPr>
                      <w:t> </w:t>
                    </w:r>
                    <w:r>
                      <w:rPr>
                        <w:sz w:val="24"/>
                      </w:rPr>
                      <w:t>a</w:t>
                    </w:r>
                    <w:r>
                      <w:rPr>
                        <w:spacing w:val="-5"/>
                        <w:sz w:val="24"/>
                      </w:rPr>
                      <w:t> </w:t>
                    </w:r>
                    <w:r>
                      <w:rPr>
                        <w:sz w:val="24"/>
                      </w:rPr>
                      <w:t>Council</w:t>
                    </w:r>
                    <w:r>
                      <w:rPr>
                        <w:spacing w:val="-5"/>
                        <w:sz w:val="24"/>
                      </w:rPr>
                      <w:t> </w:t>
                    </w:r>
                    <w:r>
                      <w:rPr>
                        <w:sz w:val="24"/>
                      </w:rPr>
                      <w:t>home</w:t>
                    </w:r>
                    <w:r>
                      <w:rPr>
                        <w:spacing w:val="-2"/>
                        <w:sz w:val="24"/>
                      </w:rPr>
                      <w:t> </w:t>
                    </w:r>
                    <w:r>
                      <w:rPr>
                        <w:sz w:val="24"/>
                      </w:rPr>
                      <w:t>with</w:t>
                    </w:r>
                    <w:r>
                      <w:rPr>
                        <w:spacing w:val="-4"/>
                        <w:sz w:val="24"/>
                      </w:rPr>
                      <w:t> </w:t>
                    </w:r>
                    <w:r>
                      <w:rPr>
                        <w:sz w:val="24"/>
                      </w:rPr>
                      <w:t>temporary</w:t>
                    </w:r>
                    <w:r>
                      <w:rPr>
                        <w:spacing w:val="-3"/>
                        <w:sz w:val="24"/>
                      </w:rPr>
                      <w:t> </w:t>
                    </w:r>
                    <w:r>
                      <w:rPr>
                        <w:sz w:val="24"/>
                      </w:rPr>
                      <w:t>adaptations</w:t>
                    </w:r>
                    <w:r>
                      <w:rPr>
                        <w:spacing w:val="-3"/>
                        <w:sz w:val="24"/>
                      </w:rPr>
                      <w:t> </w:t>
                    </w:r>
                    <w:r>
                      <w:rPr>
                        <w:sz w:val="24"/>
                      </w:rPr>
                      <w:t>in</w:t>
                    </w:r>
                    <w:r>
                      <w:rPr>
                        <w:spacing w:val="-2"/>
                        <w:sz w:val="24"/>
                      </w:rPr>
                      <w:t> </w:t>
                    </w:r>
                    <w:r>
                      <w:rPr>
                        <w:sz w:val="24"/>
                      </w:rPr>
                      <w:t>order</w:t>
                    </w:r>
                    <w:r>
                      <w:rPr>
                        <w:spacing w:val="-2"/>
                        <w:sz w:val="24"/>
                      </w:rPr>
                      <w:t> </w:t>
                    </w:r>
                    <w:r>
                      <w:rPr>
                        <w:sz w:val="24"/>
                      </w:rPr>
                      <w:t>that</w:t>
                    </w:r>
                    <w:r>
                      <w:rPr>
                        <w:spacing w:val="-4"/>
                        <w:sz w:val="24"/>
                      </w:rPr>
                      <w:t> </w:t>
                    </w:r>
                    <w:r>
                      <w:rPr>
                        <w:sz w:val="24"/>
                      </w:rPr>
                      <w:t>the</w:t>
                    </w:r>
                    <w:r>
                      <w:rPr>
                        <w:spacing w:val="-4"/>
                        <w:sz w:val="24"/>
                      </w:rPr>
                      <w:t> </w:t>
                    </w:r>
                    <w:r>
                      <w:rPr>
                        <w:sz w:val="24"/>
                      </w:rPr>
                      <w:t>family could live together using a Shorthold Assured Tenancy. This enabled the family to take the necessary time to sell their inaccessible home and buy an accessible new place to stay.</w:t>
                    </w:r>
                  </w:p>
                </w:txbxContent>
              </v:textbox>
              <w10:wrap type="none"/>
            </v:shape>
          </v:group>
        </w:pict>
      </w:r>
      <w:r>
        <w:rPr>
          <w:sz w:val="20"/>
        </w:rPr>
      </w:r>
    </w:p>
    <w:p>
      <w:pPr>
        <w:pStyle w:val="BodyText"/>
        <w:rPr>
          <w:sz w:val="20"/>
        </w:rPr>
      </w:pPr>
    </w:p>
    <w:p>
      <w:pPr>
        <w:pStyle w:val="BodyText"/>
        <w:rPr>
          <w:sz w:val="20"/>
        </w:rPr>
      </w:pPr>
    </w:p>
    <w:p>
      <w:pPr>
        <w:pStyle w:val="Heading2"/>
        <w:numPr>
          <w:ilvl w:val="1"/>
          <w:numId w:val="4"/>
        </w:numPr>
        <w:tabs>
          <w:tab w:pos="2016" w:val="left" w:leader="none"/>
          <w:tab w:pos="2017" w:val="left" w:leader="none"/>
        </w:tabs>
        <w:spacing w:line="240" w:lineRule="auto" w:before="215" w:after="0"/>
        <w:ind w:left="2016" w:right="0" w:hanging="577"/>
        <w:jc w:val="left"/>
      </w:pPr>
      <w:bookmarkStart w:name="_bookmark10" w:id="11"/>
      <w:bookmarkEnd w:id="11"/>
      <w:r>
        <w:rPr>
          <w:color w:val="381F46"/>
        </w:rPr>
        <w:t>Cost</w:t>
      </w:r>
      <w:r>
        <w:rPr>
          <w:color w:val="381F46"/>
          <w:spacing w:val="-3"/>
        </w:rPr>
        <w:t> </w:t>
      </w:r>
      <w:r>
        <w:rPr>
          <w:color w:val="381F46"/>
        </w:rPr>
        <w:t>and</w:t>
      </w:r>
      <w:r>
        <w:rPr>
          <w:color w:val="381F46"/>
          <w:spacing w:val="-4"/>
        </w:rPr>
        <w:t> </w:t>
      </w:r>
      <w:r>
        <w:rPr>
          <w:color w:val="381F46"/>
        </w:rPr>
        <w:t>effectiveness</w:t>
      </w:r>
      <w:r>
        <w:rPr>
          <w:color w:val="381F46"/>
          <w:spacing w:val="-2"/>
        </w:rPr>
        <w:t> </w:t>
      </w:r>
      <w:r>
        <w:rPr>
          <w:color w:val="381F46"/>
        </w:rPr>
        <w:t>research</w:t>
      </w:r>
      <w:r>
        <w:rPr>
          <w:color w:val="381F46"/>
          <w:spacing w:val="-2"/>
        </w:rPr>
        <w:t> </w:t>
      </w:r>
      <w:r>
        <w:rPr>
          <w:color w:val="381F46"/>
        </w:rPr>
        <w:t>from</w:t>
      </w:r>
      <w:r>
        <w:rPr>
          <w:color w:val="381F46"/>
          <w:spacing w:val="-5"/>
        </w:rPr>
        <w:t> </w:t>
      </w:r>
      <w:r>
        <w:rPr>
          <w:color w:val="381F46"/>
          <w:spacing w:val="-2"/>
        </w:rPr>
        <w:t>England</w:t>
      </w:r>
    </w:p>
    <w:p>
      <w:pPr>
        <w:spacing w:line="264" w:lineRule="auto" w:before="43"/>
        <w:ind w:left="1440" w:right="881" w:firstLine="0"/>
        <w:jc w:val="left"/>
        <w:rPr>
          <w:sz w:val="23"/>
        </w:rPr>
      </w:pPr>
      <w:r>
        <w:rPr>
          <w:i/>
          <w:sz w:val="23"/>
        </w:rPr>
        <w:t>Costs and effectiveness of accessible housing registers in a choice-based lettings context</w:t>
      </w:r>
      <w:r>
        <w:rPr>
          <w:sz w:val="23"/>
          <w:vertAlign w:val="superscript"/>
        </w:rPr>
        <w:t>9</w:t>
      </w:r>
      <w:r>
        <w:rPr>
          <w:sz w:val="23"/>
          <w:vertAlign w:val="baseline"/>
        </w:rPr>
        <w:t>, commissioned</w:t>
      </w:r>
      <w:r>
        <w:rPr>
          <w:spacing w:val="-2"/>
          <w:sz w:val="23"/>
          <w:vertAlign w:val="baseline"/>
        </w:rPr>
        <w:t> </w:t>
      </w:r>
      <w:r>
        <w:rPr>
          <w:sz w:val="23"/>
          <w:vertAlign w:val="baseline"/>
        </w:rPr>
        <w:t>in</w:t>
      </w:r>
      <w:r>
        <w:rPr>
          <w:spacing w:val="-5"/>
          <w:sz w:val="23"/>
          <w:vertAlign w:val="baseline"/>
        </w:rPr>
        <w:t> </w:t>
      </w:r>
      <w:r>
        <w:rPr>
          <w:sz w:val="23"/>
          <w:vertAlign w:val="baseline"/>
        </w:rPr>
        <w:t>2011 by</w:t>
      </w:r>
      <w:r>
        <w:rPr>
          <w:spacing w:val="-5"/>
          <w:sz w:val="23"/>
          <w:vertAlign w:val="baseline"/>
        </w:rPr>
        <w:t> </w:t>
      </w:r>
      <w:r>
        <w:rPr>
          <w:sz w:val="23"/>
          <w:vertAlign w:val="baseline"/>
        </w:rPr>
        <w:t>the</w:t>
      </w:r>
      <w:r>
        <w:rPr>
          <w:spacing w:val="-1"/>
          <w:sz w:val="23"/>
          <w:vertAlign w:val="baseline"/>
        </w:rPr>
        <w:t> </w:t>
      </w:r>
      <w:r>
        <w:rPr>
          <w:sz w:val="23"/>
          <w:vertAlign w:val="baseline"/>
        </w:rPr>
        <w:t>UK</w:t>
      </w:r>
      <w:r>
        <w:rPr>
          <w:spacing w:val="-4"/>
          <w:sz w:val="23"/>
          <w:vertAlign w:val="baseline"/>
        </w:rPr>
        <w:t> </w:t>
      </w:r>
      <w:r>
        <w:rPr>
          <w:sz w:val="23"/>
          <w:vertAlign w:val="baseline"/>
        </w:rPr>
        <w:t>Government,</w:t>
      </w:r>
      <w:r>
        <w:rPr>
          <w:spacing w:val="-3"/>
          <w:sz w:val="23"/>
          <w:vertAlign w:val="baseline"/>
        </w:rPr>
        <w:t> </w:t>
      </w:r>
      <w:r>
        <w:rPr>
          <w:sz w:val="23"/>
          <w:vertAlign w:val="baseline"/>
        </w:rPr>
        <w:t>explored</w:t>
      </w:r>
      <w:r>
        <w:rPr>
          <w:spacing w:val="-1"/>
          <w:sz w:val="23"/>
          <w:vertAlign w:val="baseline"/>
        </w:rPr>
        <w:t> </w:t>
      </w:r>
      <w:r>
        <w:rPr>
          <w:sz w:val="23"/>
          <w:vertAlign w:val="baseline"/>
        </w:rPr>
        <w:t>the</w:t>
      </w:r>
      <w:r>
        <w:rPr>
          <w:spacing w:val="-4"/>
          <w:sz w:val="23"/>
          <w:vertAlign w:val="baseline"/>
        </w:rPr>
        <w:t> </w:t>
      </w:r>
      <w:r>
        <w:rPr>
          <w:sz w:val="23"/>
          <w:vertAlign w:val="baseline"/>
        </w:rPr>
        <w:t>effectiveness</w:t>
      </w:r>
      <w:r>
        <w:rPr>
          <w:spacing w:val="-3"/>
          <w:sz w:val="23"/>
          <w:vertAlign w:val="baseline"/>
        </w:rPr>
        <w:t> </w:t>
      </w:r>
      <w:r>
        <w:rPr>
          <w:sz w:val="23"/>
          <w:vertAlign w:val="baseline"/>
        </w:rPr>
        <w:t>of</w:t>
      </w:r>
      <w:r>
        <w:rPr>
          <w:spacing w:val="-5"/>
          <w:sz w:val="23"/>
          <w:vertAlign w:val="baseline"/>
        </w:rPr>
        <w:t> </w:t>
      </w:r>
      <w:r>
        <w:rPr>
          <w:sz w:val="23"/>
          <w:vertAlign w:val="baseline"/>
        </w:rPr>
        <w:t>3</w:t>
      </w:r>
      <w:r>
        <w:rPr>
          <w:spacing w:val="-1"/>
          <w:sz w:val="23"/>
          <w:vertAlign w:val="baseline"/>
        </w:rPr>
        <w:t> </w:t>
      </w:r>
      <w:r>
        <w:rPr>
          <w:sz w:val="23"/>
          <w:vertAlign w:val="baseline"/>
        </w:rPr>
        <w:t>different</w:t>
      </w:r>
      <w:r>
        <w:rPr>
          <w:spacing w:val="-2"/>
          <w:sz w:val="23"/>
          <w:vertAlign w:val="baseline"/>
        </w:rPr>
        <w:t> </w:t>
      </w:r>
      <w:r>
        <w:rPr>
          <w:sz w:val="23"/>
          <w:vertAlign w:val="baseline"/>
        </w:rPr>
        <w:t>types</w:t>
      </w:r>
      <w:r>
        <w:rPr>
          <w:spacing w:val="-2"/>
          <w:sz w:val="23"/>
          <w:vertAlign w:val="baseline"/>
        </w:rPr>
        <w:t> </w:t>
      </w:r>
      <w:r>
        <w:rPr>
          <w:sz w:val="23"/>
          <w:vertAlign w:val="baseline"/>
        </w:rPr>
        <w:t>of accessible allocation systems within a choice-based lettings context in England:</w:t>
      </w:r>
    </w:p>
    <w:p>
      <w:pPr>
        <w:pStyle w:val="ListParagraph"/>
        <w:numPr>
          <w:ilvl w:val="0"/>
          <w:numId w:val="7"/>
        </w:numPr>
        <w:tabs>
          <w:tab w:pos="1724" w:val="left" w:leader="none"/>
        </w:tabs>
        <w:spacing w:line="240" w:lineRule="auto" w:before="180" w:after="0"/>
        <w:ind w:left="1723" w:right="0" w:hanging="284"/>
        <w:jc w:val="left"/>
        <w:rPr>
          <w:rFonts w:ascii="Symbol" w:hAnsi="Symbol"/>
          <w:sz w:val="23"/>
        </w:rPr>
      </w:pPr>
      <w:r>
        <w:rPr>
          <w:sz w:val="23"/>
        </w:rPr>
        <w:t>Open</w:t>
      </w:r>
      <w:r>
        <w:rPr>
          <w:spacing w:val="-5"/>
          <w:sz w:val="23"/>
        </w:rPr>
        <w:t> </w:t>
      </w:r>
      <w:r>
        <w:rPr>
          <w:sz w:val="23"/>
        </w:rPr>
        <w:t>full</w:t>
      </w:r>
      <w:r>
        <w:rPr>
          <w:spacing w:val="-5"/>
          <w:sz w:val="23"/>
        </w:rPr>
        <w:t> </w:t>
      </w:r>
      <w:r>
        <w:rPr>
          <w:sz w:val="23"/>
        </w:rPr>
        <w:t>accessible</w:t>
      </w:r>
      <w:r>
        <w:rPr>
          <w:spacing w:val="-4"/>
          <w:sz w:val="23"/>
        </w:rPr>
        <w:t> </w:t>
      </w:r>
      <w:r>
        <w:rPr>
          <w:sz w:val="23"/>
        </w:rPr>
        <w:t>housing</w:t>
      </w:r>
      <w:r>
        <w:rPr>
          <w:spacing w:val="-3"/>
          <w:sz w:val="23"/>
        </w:rPr>
        <w:t> </w:t>
      </w:r>
      <w:r>
        <w:rPr>
          <w:spacing w:val="-2"/>
          <w:sz w:val="23"/>
        </w:rPr>
        <w:t>register</w:t>
      </w:r>
    </w:p>
    <w:p>
      <w:pPr>
        <w:spacing w:line="264" w:lineRule="auto" w:before="209"/>
        <w:ind w:left="1440" w:right="881" w:firstLine="0"/>
        <w:jc w:val="left"/>
        <w:rPr>
          <w:sz w:val="23"/>
        </w:rPr>
      </w:pPr>
      <w:r>
        <w:rPr>
          <w:sz w:val="23"/>
        </w:rPr>
        <w:t>A</w:t>
      </w:r>
      <w:r>
        <w:rPr>
          <w:spacing w:val="-2"/>
          <w:sz w:val="23"/>
        </w:rPr>
        <w:t> </w:t>
      </w:r>
      <w:r>
        <w:rPr>
          <w:sz w:val="23"/>
        </w:rPr>
        <w:t>comprehensive</w:t>
      </w:r>
      <w:r>
        <w:rPr>
          <w:spacing w:val="-2"/>
          <w:sz w:val="23"/>
        </w:rPr>
        <w:t> </w:t>
      </w:r>
      <w:r>
        <w:rPr>
          <w:sz w:val="23"/>
        </w:rPr>
        <w:t>listing</w:t>
      </w:r>
      <w:r>
        <w:rPr>
          <w:spacing w:val="-3"/>
          <w:sz w:val="23"/>
        </w:rPr>
        <w:t> </w:t>
      </w:r>
      <w:r>
        <w:rPr>
          <w:sz w:val="23"/>
        </w:rPr>
        <w:t>of</w:t>
      </w:r>
      <w:r>
        <w:rPr>
          <w:spacing w:val="-3"/>
          <w:sz w:val="23"/>
        </w:rPr>
        <w:t> </w:t>
      </w:r>
      <w:r>
        <w:rPr>
          <w:sz w:val="23"/>
        </w:rPr>
        <w:t>accessible</w:t>
      </w:r>
      <w:r>
        <w:rPr>
          <w:spacing w:val="-4"/>
          <w:sz w:val="23"/>
        </w:rPr>
        <w:t> </w:t>
      </w:r>
      <w:r>
        <w:rPr>
          <w:sz w:val="23"/>
        </w:rPr>
        <w:t>and</w:t>
      </w:r>
      <w:r>
        <w:rPr>
          <w:spacing w:val="-4"/>
          <w:sz w:val="23"/>
        </w:rPr>
        <w:t> </w:t>
      </w:r>
      <w:r>
        <w:rPr>
          <w:sz w:val="23"/>
        </w:rPr>
        <w:t>adapted</w:t>
      </w:r>
      <w:r>
        <w:rPr>
          <w:spacing w:val="-4"/>
          <w:sz w:val="23"/>
        </w:rPr>
        <w:t> </w:t>
      </w:r>
      <w:r>
        <w:rPr>
          <w:sz w:val="23"/>
        </w:rPr>
        <w:t>properties is</w:t>
      </w:r>
      <w:r>
        <w:rPr>
          <w:spacing w:val="-4"/>
          <w:sz w:val="23"/>
        </w:rPr>
        <w:t> </w:t>
      </w:r>
      <w:r>
        <w:rPr>
          <w:sz w:val="23"/>
        </w:rPr>
        <w:t>compiled,</w:t>
      </w:r>
      <w:r>
        <w:rPr>
          <w:spacing w:val="-2"/>
          <w:sz w:val="23"/>
        </w:rPr>
        <w:t> </w:t>
      </w:r>
      <w:r>
        <w:rPr>
          <w:sz w:val="23"/>
        </w:rPr>
        <w:t>and</w:t>
      </w:r>
      <w:r>
        <w:rPr>
          <w:spacing w:val="-4"/>
          <w:sz w:val="23"/>
        </w:rPr>
        <w:t> </w:t>
      </w:r>
      <w:r>
        <w:rPr>
          <w:sz w:val="23"/>
        </w:rPr>
        <w:t>accessible</w:t>
      </w:r>
      <w:r>
        <w:rPr>
          <w:spacing w:val="-3"/>
          <w:sz w:val="23"/>
        </w:rPr>
        <w:t> </w:t>
      </w:r>
      <w:r>
        <w:rPr>
          <w:sz w:val="23"/>
        </w:rPr>
        <w:t>homes are let via choice-based letting with bidders needing such properties given priority over all </w:t>
      </w:r>
      <w:r>
        <w:rPr>
          <w:spacing w:val="-2"/>
          <w:sz w:val="23"/>
        </w:rPr>
        <w:t>others.</w:t>
      </w:r>
    </w:p>
    <w:p>
      <w:pPr>
        <w:pStyle w:val="ListParagraph"/>
        <w:numPr>
          <w:ilvl w:val="0"/>
          <w:numId w:val="7"/>
        </w:numPr>
        <w:tabs>
          <w:tab w:pos="1724" w:val="left" w:leader="none"/>
        </w:tabs>
        <w:spacing w:line="240" w:lineRule="auto" w:before="180" w:after="0"/>
        <w:ind w:left="1723" w:right="0" w:hanging="284"/>
        <w:jc w:val="left"/>
        <w:rPr>
          <w:rFonts w:ascii="Symbol" w:hAnsi="Symbol"/>
          <w:sz w:val="23"/>
        </w:rPr>
      </w:pPr>
      <w:r>
        <w:rPr>
          <w:sz w:val="23"/>
        </w:rPr>
        <w:t>Closed</w:t>
      </w:r>
      <w:r>
        <w:rPr>
          <w:spacing w:val="-6"/>
          <w:sz w:val="23"/>
        </w:rPr>
        <w:t> </w:t>
      </w:r>
      <w:r>
        <w:rPr>
          <w:sz w:val="23"/>
        </w:rPr>
        <w:t>accessible</w:t>
      </w:r>
      <w:r>
        <w:rPr>
          <w:spacing w:val="-4"/>
          <w:sz w:val="23"/>
        </w:rPr>
        <w:t> </w:t>
      </w:r>
      <w:r>
        <w:rPr>
          <w:sz w:val="23"/>
        </w:rPr>
        <w:t>housing</w:t>
      </w:r>
      <w:r>
        <w:rPr>
          <w:spacing w:val="-7"/>
          <w:sz w:val="23"/>
        </w:rPr>
        <w:t> </w:t>
      </w:r>
      <w:r>
        <w:rPr>
          <w:spacing w:val="-2"/>
          <w:sz w:val="23"/>
        </w:rPr>
        <w:t>register</w:t>
      </w:r>
    </w:p>
    <w:p>
      <w:pPr>
        <w:spacing w:line="264" w:lineRule="auto" w:before="209"/>
        <w:ind w:left="1440" w:right="938" w:firstLine="0"/>
        <w:jc w:val="left"/>
        <w:rPr>
          <w:sz w:val="23"/>
        </w:rPr>
      </w:pPr>
      <w:r>
        <w:rPr>
          <w:sz w:val="23"/>
        </w:rPr>
        <w:t>A comprehensive listing of accessible properties is compiled together with a companion listing of people needing accessible housing and seeking to move. Relevant properties becoming available for letting are matched by staff to the ‘most appropriate’ applicant with highest priority</w:t>
      </w:r>
      <w:r>
        <w:rPr>
          <w:spacing w:val="-3"/>
          <w:sz w:val="23"/>
        </w:rPr>
        <w:t> </w:t>
      </w:r>
      <w:r>
        <w:rPr>
          <w:sz w:val="23"/>
        </w:rPr>
        <w:t>as</w:t>
      </w:r>
      <w:r>
        <w:rPr>
          <w:spacing w:val="-3"/>
          <w:sz w:val="23"/>
        </w:rPr>
        <w:t> </w:t>
      </w:r>
      <w:r>
        <w:rPr>
          <w:sz w:val="23"/>
        </w:rPr>
        <w:t>registered</w:t>
      </w:r>
      <w:r>
        <w:rPr>
          <w:spacing w:val="-4"/>
          <w:sz w:val="23"/>
        </w:rPr>
        <w:t> </w:t>
      </w:r>
      <w:r>
        <w:rPr>
          <w:sz w:val="23"/>
        </w:rPr>
        <w:t>on</w:t>
      </w:r>
      <w:r>
        <w:rPr>
          <w:spacing w:val="-3"/>
          <w:sz w:val="23"/>
        </w:rPr>
        <w:t> </w:t>
      </w:r>
      <w:r>
        <w:rPr>
          <w:sz w:val="23"/>
        </w:rPr>
        <w:t>‘companion</w:t>
      </w:r>
      <w:r>
        <w:rPr>
          <w:spacing w:val="-2"/>
          <w:sz w:val="23"/>
        </w:rPr>
        <w:t> </w:t>
      </w:r>
      <w:r>
        <w:rPr>
          <w:sz w:val="23"/>
        </w:rPr>
        <w:t>listing’.</w:t>
      </w:r>
      <w:r>
        <w:rPr>
          <w:spacing w:val="-3"/>
          <w:sz w:val="23"/>
        </w:rPr>
        <w:t> </w:t>
      </w:r>
      <w:r>
        <w:rPr>
          <w:sz w:val="23"/>
        </w:rPr>
        <w:t>Applicants</w:t>
      </w:r>
      <w:r>
        <w:rPr>
          <w:spacing w:val="-1"/>
          <w:sz w:val="23"/>
        </w:rPr>
        <w:t> </w:t>
      </w:r>
      <w:r>
        <w:rPr>
          <w:sz w:val="23"/>
        </w:rPr>
        <w:t>on</w:t>
      </w:r>
      <w:r>
        <w:rPr>
          <w:spacing w:val="-3"/>
          <w:sz w:val="23"/>
        </w:rPr>
        <w:t> </w:t>
      </w:r>
      <w:r>
        <w:rPr>
          <w:sz w:val="23"/>
        </w:rPr>
        <w:t>companion</w:t>
      </w:r>
      <w:r>
        <w:rPr>
          <w:spacing w:val="-2"/>
          <w:sz w:val="23"/>
        </w:rPr>
        <w:t> </w:t>
      </w:r>
      <w:r>
        <w:rPr>
          <w:sz w:val="23"/>
        </w:rPr>
        <w:t>listing</w:t>
      </w:r>
      <w:r>
        <w:rPr>
          <w:spacing w:val="-2"/>
          <w:sz w:val="23"/>
        </w:rPr>
        <w:t> </w:t>
      </w:r>
      <w:r>
        <w:rPr>
          <w:sz w:val="23"/>
        </w:rPr>
        <w:t>are also</w:t>
      </w:r>
      <w:r>
        <w:rPr>
          <w:spacing w:val="-3"/>
          <w:sz w:val="23"/>
        </w:rPr>
        <w:t> </w:t>
      </w:r>
      <w:r>
        <w:rPr>
          <w:sz w:val="23"/>
        </w:rPr>
        <w:t>free</w:t>
      </w:r>
      <w:r>
        <w:rPr>
          <w:spacing w:val="-1"/>
          <w:sz w:val="23"/>
        </w:rPr>
        <w:t> </w:t>
      </w:r>
      <w:r>
        <w:rPr>
          <w:sz w:val="23"/>
        </w:rPr>
        <w:t>to</w:t>
      </w:r>
      <w:r>
        <w:rPr>
          <w:spacing w:val="-3"/>
          <w:sz w:val="23"/>
        </w:rPr>
        <w:t> </w:t>
      </w:r>
      <w:r>
        <w:rPr>
          <w:sz w:val="23"/>
        </w:rPr>
        <w:t>bid for ‘mainstream’ properties as advertised under choice-based letting.</w:t>
      </w:r>
    </w:p>
    <w:p>
      <w:pPr>
        <w:pStyle w:val="ListParagraph"/>
        <w:numPr>
          <w:ilvl w:val="0"/>
          <w:numId w:val="7"/>
        </w:numPr>
        <w:tabs>
          <w:tab w:pos="1724" w:val="left" w:leader="none"/>
        </w:tabs>
        <w:spacing w:line="240" w:lineRule="auto" w:before="178" w:after="0"/>
        <w:ind w:left="1723" w:right="0" w:hanging="284"/>
        <w:jc w:val="left"/>
        <w:rPr>
          <w:rFonts w:ascii="Symbol" w:hAnsi="Symbol"/>
          <w:sz w:val="23"/>
        </w:rPr>
      </w:pPr>
      <w:r>
        <w:rPr>
          <w:sz w:val="23"/>
        </w:rPr>
        <w:t>Open</w:t>
      </w:r>
      <w:r>
        <w:rPr>
          <w:spacing w:val="-5"/>
          <w:sz w:val="23"/>
        </w:rPr>
        <w:t> </w:t>
      </w:r>
      <w:r>
        <w:rPr>
          <w:sz w:val="23"/>
        </w:rPr>
        <w:t>Partial</w:t>
      </w:r>
      <w:r>
        <w:rPr>
          <w:spacing w:val="-5"/>
          <w:sz w:val="23"/>
        </w:rPr>
        <w:t> </w:t>
      </w:r>
      <w:r>
        <w:rPr>
          <w:sz w:val="23"/>
        </w:rPr>
        <w:t>accessible</w:t>
      </w:r>
      <w:r>
        <w:rPr>
          <w:spacing w:val="-6"/>
          <w:sz w:val="23"/>
        </w:rPr>
        <w:t> </w:t>
      </w:r>
      <w:r>
        <w:rPr>
          <w:sz w:val="23"/>
        </w:rPr>
        <w:t>housing</w:t>
      </w:r>
      <w:r>
        <w:rPr>
          <w:spacing w:val="-4"/>
          <w:sz w:val="23"/>
        </w:rPr>
        <w:t> </w:t>
      </w:r>
      <w:r>
        <w:rPr>
          <w:spacing w:val="-2"/>
          <w:sz w:val="23"/>
        </w:rPr>
        <w:t>register</w:t>
      </w:r>
    </w:p>
    <w:p>
      <w:pPr>
        <w:spacing w:line="264" w:lineRule="auto" w:before="209"/>
        <w:ind w:left="1440" w:right="881" w:firstLine="0"/>
        <w:jc w:val="left"/>
        <w:rPr>
          <w:sz w:val="23"/>
        </w:rPr>
      </w:pPr>
      <w:r>
        <w:rPr>
          <w:sz w:val="23"/>
        </w:rPr>
        <w:t>This model does not provide a full list of adapted properties. Instead it offers a ‘weekly’ list of such housing. That is to say properties becoming available for letting are assessed in terms of their ‘accessibility features’ in the course of initial void inspection and accessible/adapted properties are advertised within the choice-based letting system with a marker. Bidders with a need</w:t>
      </w:r>
      <w:r>
        <w:rPr>
          <w:spacing w:val="-3"/>
          <w:sz w:val="23"/>
        </w:rPr>
        <w:t> </w:t>
      </w:r>
      <w:r>
        <w:rPr>
          <w:sz w:val="23"/>
        </w:rPr>
        <w:t>for</w:t>
      </w:r>
      <w:r>
        <w:rPr>
          <w:spacing w:val="-3"/>
          <w:sz w:val="23"/>
        </w:rPr>
        <w:t> </w:t>
      </w:r>
      <w:r>
        <w:rPr>
          <w:sz w:val="23"/>
        </w:rPr>
        <w:t>such</w:t>
      </w:r>
      <w:r>
        <w:rPr>
          <w:spacing w:val="-2"/>
          <w:sz w:val="23"/>
        </w:rPr>
        <w:t> </w:t>
      </w:r>
      <w:r>
        <w:rPr>
          <w:sz w:val="23"/>
        </w:rPr>
        <w:t>properties</w:t>
      </w:r>
      <w:r>
        <w:rPr>
          <w:spacing w:val="-2"/>
          <w:sz w:val="23"/>
        </w:rPr>
        <w:t> </w:t>
      </w:r>
      <w:r>
        <w:rPr>
          <w:sz w:val="23"/>
        </w:rPr>
        <w:t>are given</w:t>
      </w:r>
      <w:r>
        <w:rPr>
          <w:spacing w:val="-2"/>
          <w:sz w:val="23"/>
        </w:rPr>
        <w:t> </w:t>
      </w:r>
      <w:r>
        <w:rPr>
          <w:sz w:val="23"/>
        </w:rPr>
        <w:t>priority</w:t>
      </w:r>
      <w:r>
        <w:rPr>
          <w:spacing w:val="-3"/>
          <w:sz w:val="23"/>
        </w:rPr>
        <w:t> </w:t>
      </w:r>
      <w:r>
        <w:rPr>
          <w:sz w:val="23"/>
        </w:rPr>
        <w:t>over</w:t>
      </w:r>
      <w:r>
        <w:rPr>
          <w:spacing w:val="-2"/>
          <w:sz w:val="23"/>
        </w:rPr>
        <w:t> </w:t>
      </w:r>
      <w:r>
        <w:rPr>
          <w:sz w:val="23"/>
        </w:rPr>
        <w:t>all</w:t>
      </w:r>
      <w:r>
        <w:rPr>
          <w:spacing w:val="-4"/>
          <w:sz w:val="23"/>
        </w:rPr>
        <w:t> </w:t>
      </w:r>
      <w:r>
        <w:rPr>
          <w:sz w:val="23"/>
        </w:rPr>
        <w:t>others.</w:t>
      </w:r>
      <w:r>
        <w:rPr>
          <w:spacing w:val="-4"/>
          <w:sz w:val="23"/>
        </w:rPr>
        <w:t> </w:t>
      </w:r>
      <w:r>
        <w:rPr>
          <w:sz w:val="23"/>
        </w:rPr>
        <w:t>Arguably</w:t>
      </w:r>
      <w:r>
        <w:rPr>
          <w:spacing w:val="-3"/>
          <w:sz w:val="23"/>
        </w:rPr>
        <w:t> </w:t>
      </w:r>
      <w:r>
        <w:rPr>
          <w:sz w:val="23"/>
        </w:rPr>
        <w:t>the</w:t>
      </w:r>
      <w:r>
        <w:rPr>
          <w:spacing w:val="-1"/>
          <w:sz w:val="23"/>
        </w:rPr>
        <w:t> </w:t>
      </w:r>
      <w:r>
        <w:rPr>
          <w:sz w:val="23"/>
        </w:rPr>
        <w:t>only</w:t>
      </w:r>
      <w:r>
        <w:rPr>
          <w:spacing w:val="-3"/>
          <w:sz w:val="23"/>
        </w:rPr>
        <w:t> </w:t>
      </w:r>
      <w:r>
        <w:rPr>
          <w:sz w:val="23"/>
        </w:rPr>
        <w:t>difference between this</w:t>
      </w:r>
      <w:r>
        <w:rPr>
          <w:spacing w:val="-5"/>
          <w:sz w:val="23"/>
        </w:rPr>
        <w:t> </w:t>
      </w:r>
      <w:r>
        <w:rPr>
          <w:sz w:val="23"/>
        </w:rPr>
        <w:t>and</w:t>
      </w:r>
      <w:r>
        <w:rPr>
          <w:spacing w:val="-3"/>
          <w:sz w:val="23"/>
        </w:rPr>
        <w:t> </w:t>
      </w:r>
      <w:r>
        <w:rPr>
          <w:sz w:val="23"/>
        </w:rPr>
        <w:t>the</w:t>
      </w:r>
      <w:r>
        <w:rPr>
          <w:spacing w:val="-3"/>
          <w:sz w:val="23"/>
        </w:rPr>
        <w:t> </w:t>
      </w:r>
      <w:r>
        <w:rPr>
          <w:sz w:val="23"/>
        </w:rPr>
        <w:t>first</w:t>
      </w:r>
      <w:r>
        <w:rPr>
          <w:spacing w:val="-4"/>
          <w:sz w:val="23"/>
        </w:rPr>
        <w:t> </w:t>
      </w:r>
      <w:r>
        <w:rPr>
          <w:sz w:val="23"/>
        </w:rPr>
        <w:t>system</w:t>
      </w:r>
      <w:r>
        <w:rPr>
          <w:spacing w:val="-3"/>
          <w:sz w:val="23"/>
        </w:rPr>
        <w:t> </w:t>
      </w:r>
      <w:r>
        <w:rPr>
          <w:sz w:val="23"/>
        </w:rPr>
        <w:t>is</w:t>
      </w:r>
      <w:r>
        <w:rPr>
          <w:spacing w:val="-3"/>
          <w:sz w:val="23"/>
        </w:rPr>
        <w:t> </w:t>
      </w:r>
      <w:r>
        <w:rPr>
          <w:sz w:val="23"/>
        </w:rPr>
        <w:t>the</w:t>
      </w:r>
      <w:r>
        <w:rPr>
          <w:spacing w:val="-2"/>
          <w:sz w:val="23"/>
        </w:rPr>
        <w:t> </w:t>
      </w:r>
      <w:r>
        <w:rPr>
          <w:sz w:val="23"/>
        </w:rPr>
        <w:t>lack</w:t>
      </w:r>
      <w:r>
        <w:rPr>
          <w:spacing w:val="-2"/>
          <w:sz w:val="23"/>
        </w:rPr>
        <w:t> </w:t>
      </w:r>
      <w:r>
        <w:rPr>
          <w:sz w:val="23"/>
        </w:rPr>
        <w:t>of</w:t>
      </w:r>
      <w:r>
        <w:rPr>
          <w:spacing w:val="-5"/>
          <w:sz w:val="23"/>
        </w:rPr>
        <w:t> </w:t>
      </w:r>
      <w:r>
        <w:rPr>
          <w:sz w:val="23"/>
        </w:rPr>
        <w:t>comprehensive</w:t>
      </w:r>
      <w:r>
        <w:rPr>
          <w:spacing w:val="-2"/>
          <w:sz w:val="23"/>
        </w:rPr>
        <w:t> </w:t>
      </w:r>
      <w:r>
        <w:rPr>
          <w:sz w:val="23"/>
        </w:rPr>
        <w:t>database</w:t>
      </w:r>
      <w:r>
        <w:rPr>
          <w:spacing w:val="-4"/>
          <w:sz w:val="23"/>
        </w:rPr>
        <w:t> </w:t>
      </w:r>
      <w:r>
        <w:rPr>
          <w:sz w:val="23"/>
        </w:rPr>
        <w:t>of</w:t>
      </w:r>
      <w:r>
        <w:rPr>
          <w:spacing w:val="-3"/>
          <w:sz w:val="23"/>
        </w:rPr>
        <w:t> </w:t>
      </w:r>
      <w:r>
        <w:rPr>
          <w:sz w:val="23"/>
        </w:rPr>
        <w:t>properties</w:t>
      </w:r>
      <w:r>
        <w:rPr>
          <w:spacing w:val="-3"/>
          <w:sz w:val="23"/>
        </w:rPr>
        <w:t> </w:t>
      </w:r>
      <w:r>
        <w:rPr>
          <w:sz w:val="23"/>
        </w:rPr>
        <w:t>pre-</w:t>
      </w:r>
      <w:r>
        <w:rPr>
          <w:spacing w:val="-2"/>
          <w:sz w:val="23"/>
        </w:rPr>
        <w:t>advertisement.</w:t>
      </w:r>
    </w:p>
    <w:p>
      <w:pPr>
        <w:spacing w:line="264" w:lineRule="auto" w:before="180"/>
        <w:ind w:left="1440" w:right="881" w:firstLine="0"/>
        <w:jc w:val="left"/>
        <w:rPr>
          <w:sz w:val="23"/>
        </w:rPr>
      </w:pPr>
      <w:r>
        <w:rPr>
          <w:sz w:val="23"/>
        </w:rPr>
        <w:t>The research investigates elements of processes involve in the allocation of accessible housing, analysing their effectiveness and cost effectiveness. It is a useful blueprint of how to approach any reviews of effectiveness and cost effectiveness of accessible housing allocation. Despite its focus</w:t>
      </w:r>
      <w:r>
        <w:rPr>
          <w:spacing w:val="-4"/>
          <w:sz w:val="23"/>
        </w:rPr>
        <w:t> </w:t>
      </w:r>
      <w:r>
        <w:rPr>
          <w:sz w:val="23"/>
        </w:rPr>
        <w:t>on</w:t>
      </w:r>
      <w:r>
        <w:rPr>
          <w:spacing w:val="-4"/>
          <w:sz w:val="23"/>
        </w:rPr>
        <w:t> </w:t>
      </w:r>
      <w:r>
        <w:rPr>
          <w:sz w:val="23"/>
        </w:rPr>
        <w:t>choice-based</w:t>
      </w:r>
      <w:r>
        <w:rPr>
          <w:spacing w:val="-3"/>
          <w:sz w:val="23"/>
        </w:rPr>
        <w:t> </w:t>
      </w:r>
      <w:r>
        <w:rPr>
          <w:sz w:val="23"/>
        </w:rPr>
        <w:t>lettings,</w:t>
      </w:r>
      <w:r>
        <w:rPr>
          <w:spacing w:val="-2"/>
          <w:sz w:val="23"/>
        </w:rPr>
        <w:t> </w:t>
      </w:r>
      <w:r>
        <w:rPr>
          <w:sz w:val="23"/>
        </w:rPr>
        <w:t>the</w:t>
      </w:r>
      <w:r>
        <w:rPr>
          <w:spacing w:val="-2"/>
          <w:sz w:val="23"/>
        </w:rPr>
        <w:t> </w:t>
      </w:r>
      <w:r>
        <w:rPr>
          <w:sz w:val="23"/>
        </w:rPr>
        <w:t>breakdown</w:t>
      </w:r>
      <w:r>
        <w:rPr>
          <w:spacing w:val="-5"/>
          <w:sz w:val="23"/>
        </w:rPr>
        <w:t> </w:t>
      </w:r>
      <w:r>
        <w:rPr>
          <w:sz w:val="23"/>
        </w:rPr>
        <w:t>of</w:t>
      </w:r>
      <w:r>
        <w:rPr>
          <w:spacing w:val="-3"/>
          <w:sz w:val="23"/>
        </w:rPr>
        <w:t> </w:t>
      </w:r>
      <w:r>
        <w:rPr>
          <w:sz w:val="23"/>
        </w:rPr>
        <w:t>different</w:t>
      </w:r>
      <w:r>
        <w:rPr>
          <w:spacing w:val="-3"/>
          <w:sz w:val="23"/>
        </w:rPr>
        <w:t> </w:t>
      </w:r>
      <w:r>
        <w:rPr>
          <w:sz w:val="23"/>
        </w:rPr>
        <w:t>processes</w:t>
      </w:r>
      <w:r>
        <w:rPr>
          <w:spacing w:val="-3"/>
          <w:sz w:val="23"/>
        </w:rPr>
        <w:t> </w:t>
      </w:r>
      <w:r>
        <w:rPr>
          <w:sz w:val="23"/>
        </w:rPr>
        <w:t>involved,</w:t>
      </w:r>
      <w:r>
        <w:rPr>
          <w:spacing w:val="-3"/>
          <w:sz w:val="23"/>
        </w:rPr>
        <w:t> </w:t>
      </w:r>
      <w:r>
        <w:rPr>
          <w:sz w:val="23"/>
        </w:rPr>
        <w:t>makes it</w:t>
      </w:r>
      <w:r>
        <w:rPr>
          <w:spacing w:val="-5"/>
          <w:sz w:val="23"/>
        </w:rPr>
        <w:t> </w:t>
      </w:r>
      <w:r>
        <w:rPr>
          <w:sz w:val="23"/>
        </w:rPr>
        <w:t>possible for adapting this method for points-based systems.</w:t>
      </w:r>
    </w:p>
    <w:p>
      <w:pPr>
        <w:spacing w:before="182"/>
        <w:ind w:left="1440" w:right="0" w:firstLine="0"/>
        <w:jc w:val="left"/>
        <w:rPr>
          <w:sz w:val="23"/>
        </w:rPr>
      </w:pPr>
      <w:r>
        <w:rPr>
          <w:sz w:val="23"/>
        </w:rPr>
        <w:t>The</w:t>
      </w:r>
      <w:r>
        <w:rPr>
          <w:spacing w:val="-5"/>
          <w:sz w:val="23"/>
        </w:rPr>
        <w:t> </w:t>
      </w:r>
      <w:r>
        <w:rPr>
          <w:sz w:val="23"/>
        </w:rPr>
        <w:t>study,</w:t>
      </w:r>
      <w:r>
        <w:rPr>
          <w:spacing w:val="-4"/>
          <w:sz w:val="23"/>
        </w:rPr>
        <w:t> </w:t>
      </w:r>
      <w:r>
        <w:rPr>
          <w:sz w:val="23"/>
        </w:rPr>
        <w:t>considers</w:t>
      </w:r>
      <w:r>
        <w:rPr>
          <w:spacing w:val="-4"/>
          <w:sz w:val="23"/>
        </w:rPr>
        <w:t> </w:t>
      </w:r>
      <w:r>
        <w:rPr>
          <w:sz w:val="23"/>
        </w:rPr>
        <w:t>the</w:t>
      </w:r>
      <w:r>
        <w:rPr>
          <w:spacing w:val="-3"/>
          <w:sz w:val="23"/>
        </w:rPr>
        <w:t> </w:t>
      </w:r>
      <w:r>
        <w:rPr>
          <w:sz w:val="23"/>
        </w:rPr>
        <w:t>following</w:t>
      </w:r>
      <w:r>
        <w:rPr>
          <w:spacing w:val="-5"/>
          <w:sz w:val="23"/>
        </w:rPr>
        <w:t> </w:t>
      </w:r>
      <w:r>
        <w:rPr>
          <w:spacing w:val="-2"/>
          <w:sz w:val="23"/>
        </w:rPr>
        <w:t>elements:</w:t>
      </w:r>
    </w:p>
    <w:p>
      <w:pPr>
        <w:pStyle w:val="BodyText"/>
        <w:spacing w:before="11"/>
        <w:rPr>
          <w:sz w:val="16"/>
        </w:rPr>
      </w:pPr>
    </w:p>
    <w:p>
      <w:pPr>
        <w:pStyle w:val="ListParagraph"/>
        <w:numPr>
          <w:ilvl w:val="0"/>
          <w:numId w:val="8"/>
        </w:numPr>
        <w:tabs>
          <w:tab w:pos="1609" w:val="left" w:leader="none"/>
        </w:tabs>
        <w:spacing w:line="240" w:lineRule="auto" w:before="0" w:after="0"/>
        <w:ind w:left="1608" w:right="0" w:hanging="169"/>
        <w:jc w:val="left"/>
        <w:rPr>
          <w:sz w:val="23"/>
        </w:rPr>
      </w:pPr>
      <w:r>
        <w:rPr>
          <w:sz w:val="23"/>
        </w:rPr>
        <w:t>Processes</w:t>
      </w:r>
      <w:r>
        <w:rPr>
          <w:spacing w:val="-4"/>
          <w:sz w:val="23"/>
        </w:rPr>
        <w:t> </w:t>
      </w:r>
      <w:r>
        <w:rPr>
          <w:sz w:val="23"/>
        </w:rPr>
        <w:t>and</w:t>
      </w:r>
      <w:r>
        <w:rPr>
          <w:spacing w:val="-5"/>
          <w:sz w:val="23"/>
        </w:rPr>
        <w:t> </w:t>
      </w:r>
      <w:r>
        <w:rPr>
          <w:sz w:val="23"/>
        </w:rPr>
        <w:t>costs</w:t>
      </w:r>
      <w:r>
        <w:rPr>
          <w:spacing w:val="-1"/>
          <w:sz w:val="23"/>
        </w:rPr>
        <w:t> </w:t>
      </w:r>
      <w:r>
        <w:rPr>
          <w:sz w:val="23"/>
        </w:rPr>
        <w:t>of</w:t>
      </w:r>
      <w:r>
        <w:rPr>
          <w:spacing w:val="-6"/>
          <w:sz w:val="23"/>
        </w:rPr>
        <w:t> </w:t>
      </w:r>
      <w:r>
        <w:rPr>
          <w:sz w:val="23"/>
        </w:rPr>
        <w:t>identifying</w:t>
      </w:r>
      <w:r>
        <w:rPr>
          <w:spacing w:val="-4"/>
          <w:sz w:val="23"/>
        </w:rPr>
        <w:t> </w:t>
      </w:r>
      <w:r>
        <w:rPr>
          <w:sz w:val="23"/>
        </w:rPr>
        <w:t>households</w:t>
      </w:r>
      <w:r>
        <w:rPr>
          <w:spacing w:val="-3"/>
          <w:sz w:val="23"/>
        </w:rPr>
        <w:t> </w:t>
      </w:r>
      <w:r>
        <w:rPr>
          <w:sz w:val="23"/>
        </w:rPr>
        <w:t>with</w:t>
      </w:r>
      <w:r>
        <w:rPr>
          <w:spacing w:val="-3"/>
          <w:sz w:val="23"/>
        </w:rPr>
        <w:t> </w:t>
      </w:r>
      <w:r>
        <w:rPr>
          <w:sz w:val="23"/>
        </w:rPr>
        <w:t>special</w:t>
      </w:r>
      <w:r>
        <w:rPr>
          <w:spacing w:val="-3"/>
          <w:sz w:val="23"/>
        </w:rPr>
        <w:t> </w:t>
      </w:r>
      <w:r>
        <w:rPr>
          <w:spacing w:val="-2"/>
          <w:sz w:val="23"/>
        </w:rPr>
        <w:t>needs</w:t>
      </w:r>
    </w:p>
    <w:p>
      <w:pPr>
        <w:pStyle w:val="BodyText"/>
        <w:spacing w:before="2"/>
        <w:rPr>
          <w:sz w:val="17"/>
        </w:rPr>
      </w:pPr>
    </w:p>
    <w:p>
      <w:pPr>
        <w:pStyle w:val="ListParagraph"/>
        <w:numPr>
          <w:ilvl w:val="0"/>
          <w:numId w:val="8"/>
        </w:numPr>
        <w:tabs>
          <w:tab w:pos="1609" w:val="left" w:leader="none"/>
        </w:tabs>
        <w:spacing w:line="240" w:lineRule="auto" w:before="0" w:after="0"/>
        <w:ind w:left="1608" w:right="0" w:hanging="169"/>
        <w:jc w:val="left"/>
        <w:rPr>
          <w:sz w:val="23"/>
        </w:rPr>
      </w:pPr>
      <w:r>
        <w:rPr>
          <w:sz w:val="23"/>
        </w:rPr>
        <w:t>Assessment</w:t>
      </w:r>
      <w:r>
        <w:rPr>
          <w:spacing w:val="-8"/>
          <w:sz w:val="23"/>
        </w:rPr>
        <w:t> </w:t>
      </w:r>
      <w:r>
        <w:rPr>
          <w:sz w:val="23"/>
        </w:rPr>
        <w:t>of</w:t>
      </w:r>
      <w:r>
        <w:rPr>
          <w:spacing w:val="-4"/>
          <w:sz w:val="23"/>
        </w:rPr>
        <w:t> </w:t>
      </w:r>
      <w:r>
        <w:rPr>
          <w:sz w:val="23"/>
        </w:rPr>
        <w:t>housing</w:t>
      </w:r>
      <w:r>
        <w:rPr>
          <w:spacing w:val="-3"/>
          <w:sz w:val="23"/>
        </w:rPr>
        <w:t> </w:t>
      </w:r>
      <w:r>
        <w:rPr>
          <w:sz w:val="23"/>
        </w:rPr>
        <w:t>stock</w:t>
      </w:r>
      <w:r>
        <w:rPr>
          <w:spacing w:val="-4"/>
          <w:sz w:val="23"/>
        </w:rPr>
        <w:t> </w:t>
      </w:r>
      <w:r>
        <w:rPr>
          <w:sz w:val="23"/>
        </w:rPr>
        <w:t>suitable</w:t>
      </w:r>
      <w:r>
        <w:rPr>
          <w:spacing w:val="-4"/>
          <w:sz w:val="23"/>
        </w:rPr>
        <w:t> </w:t>
      </w:r>
      <w:r>
        <w:rPr>
          <w:sz w:val="23"/>
        </w:rPr>
        <w:t>for</w:t>
      </w:r>
      <w:r>
        <w:rPr>
          <w:spacing w:val="-1"/>
          <w:sz w:val="23"/>
        </w:rPr>
        <w:t> </w:t>
      </w:r>
      <w:r>
        <w:rPr>
          <w:sz w:val="23"/>
        </w:rPr>
        <w:t>accessible</w:t>
      </w:r>
      <w:r>
        <w:rPr>
          <w:spacing w:val="-3"/>
          <w:sz w:val="23"/>
        </w:rPr>
        <w:t> </w:t>
      </w:r>
      <w:r>
        <w:rPr>
          <w:sz w:val="23"/>
        </w:rPr>
        <w:t>or</w:t>
      </w:r>
      <w:r>
        <w:rPr>
          <w:spacing w:val="-2"/>
          <w:sz w:val="23"/>
        </w:rPr>
        <w:t> </w:t>
      </w:r>
      <w:r>
        <w:rPr>
          <w:sz w:val="23"/>
        </w:rPr>
        <w:t>adapted</w:t>
      </w:r>
      <w:r>
        <w:rPr>
          <w:spacing w:val="-4"/>
          <w:sz w:val="23"/>
        </w:rPr>
        <w:t> </w:t>
      </w:r>
      <w:r>
        <w:rPr>
          <w:spacing w:val="-2"/>
          <w:sz w:val="23"/>
        </w:rPr>
        <w:t>needs</w:t>
      </w:r>
    </w:p>
    <w:p>
      <w:pPr>
        <w:pStyle w:val="BodyText"/>
        <w:spacing w:before="1"/>
        <w:rPr>
          <w:sz w:val="17"/>
        </w:rPr>
      </w:pPr>
    </w:p>
    <w:p>
      <w:pPr>
        <w:pStyle w:val="ListParagraph"/>
        <w:numPr>
          <w:ilvl w:val="0"/>
          <w:numId w:val="8"/>
        </w:numPr>
        <w:tabs>
          <w:tab w:pos="1609" w:val="left" w:leader="none"/>
        </w:tabs>
        <w:spacing w:line="240" w:lineRule="auto" w:before="0" w:after="0"/>
        <w:ind w:left="1608" w:right="0" w:hanging="169"/>
        <w:jc w:val="left"/>
        <w:rPr>
          <w:sz w:val="23"/>
        </w:rPr>
      </w:pPr>
      <w:r>
        <w:rPr>
          <w:sz w:val="23"/>
        </w:rPr>
        <w:t>Other</w:t>
      </w:r>
      <w:r>
        <w:rPr>
          <w:spacing w:val="-2"/>
          <w:sz w:val="23"/>
        </w:rPr>
        <w:t> </w:t>
      </w:r>
      <w:r>
        <w:rPr>
          <w:sz w:val="23"/>
        </w:rPr>
        <w:t>set</w:t>
      </w:r>
      <w:r>
        <w:rPr>
          <w:spacing w:val="-3"/>
          <w:sz w:val="23"/>
        </w:rPr>
        <w:t> </w:t>
      </w:r>
      <w:r>
        <w:rPr>
          <w:sz w:val="23"/>
        </w:rPr>
        <w:t>up</w:t>
      </w:r>
      <w:r>
        <w:rPr>
          <w:spacing w:val="-4"/>
          <w:sz w:val="23"/>
        </w:rPr>
        <w:t> </w:t>
      </w:r>
      <w:r>
        <w:rPr>
          <w:sz w:val="23"/>
        </w:rPr>
        <w:t>and</w:t>
      </w:r>
      <w:r>
        <w:rPr>
          <w:spacing w:val="-5"/>
          <w:sz w:val="23"/>
        </w:rPr>
        <w:t> </w:t>
      </w:r>
      <w:r>
        <w:rPr>
          <w:sz w:val="23"/>
        </w:rPr>
        <w:t>running</w:t>
      </w:r>
      <w:r>
        <w:rPr>
          <w:spacing w:val="-2"/>
          <w:sz w:val="23"/>
        </w:rPr>
        <w:t> </w:t>
      </w:r>
      <w:r>
        <w:rPr>
          <w:sz w:val="23"/>
        </w:rPr>
        <w:t>costs</w:t>
      </w:r>
      <w:r>
        <w:rPr>
          <w:spacing w:val="-4"/>
          <w:sz w:val="23"/>
        </w:rPr>
        <w:t> </w:t>
      </w:r>
      <w:r>
        <w:rPr>
          <w:sz w:val="23"/>
        </w:rPr>
        <w:t>accessible</w:t>
      </w:r>
      <w:r>
        <w:rPr>
          <w:spacing w:val="-2"/>
          <w:sz w:val="23"/>
        </w:rPr>
        <w:t> </w:t>
      </w:r>
      <w:r>
        <w:rPr>
          <w:sz w:val="23"/>
        </w:rPr>
        <w:t>housing</w:t>
      </w:r>
      <w:r>
        <w:rPr>
          <w:spacing w:val="-5"/>
          <w:sz w:val="23"/>
        </w:rPr>
        <w:t> </w:t>
      </w:r>
      <w:r>
        <w:rPr>
          <w:spacing w:val="-2"/>
          <w:sz w:val="23"/>
        </w:rPr>
        <w:t>register</w:t>
      </w:r>
    </w:p>
    <w:p>
      <w:pPr>
        <w:pStyle w:val="BodyText"/>
        <w:spacing w:before="11"/>
        <w:rPr>
          <w:sz w:val="16"/>
        </w:rPr>
      </w:pPr>
    </w:p>
    <w:p>
      <w:pPr>
        <w:pStyle w:val="ListParagraph"/>
        <w:numPr>
          <w:ilvl w:val="0"/>
          <w:numId w:val="8"/>
        </w:numPr>
        <w:tabs>
          <w:tab w:pos="1609" w:val="left" w:leader="none"/>
        </w:tabs>
        <w:spacing w:line="240" w:lineRule="auto" w:before="0" w:after="0"/>
        <w:ind w:left="1608" w:right="0" w:hanging="169"/>
        <w:jc w:val="left"/>
        <w:rPr>
          <w:sz w:val="23"/>
        </w:rPr>
      </w:pPr>
      <w:r>
        <w:rPr>
          <w:sz w:val="23"/>
        </w:rPr>
        <w:t>Scale</w:t>
      </w:r>
      <w:r>
        <w:rPr>
          <w:spacing w:val="-2"/>
          <w:sz w:val="23"/>
        </w:rPr>
        <w:t> </w:t>
      </w:r>
      <w:r>
        <w:rPr>
          <w:sz w:val="23"/>
        </w:rPr>
        <w:t>and</w:t>
      </w:r>
      <w:r>
        <w:rPr>
          <w:spacing w:val="-2"/>
          <w:sz w:val="23"/>
        </w:rPr>
        <w:t> </w:t>
      </w:r>
      <w:r>
        <w:rPr>
          <w:sz w:val="23"/>
        </w:rPr>
        <w:t>costs</w:t>
      </w:r>
      <w:r>
        <w:rPr>
          <w:spacing w:val="-2"/>
          <w:sz w:val="23"/>
        </w:rPr>
        <w:t> </w:t>
      </w:r>
      <w:r>
        <w:rPr>
          <w:sz w:val="23"/>
        </w:rPr>
        <w:t>of</w:t>
      </w:r>
      <w:r>
        <w:rPr>
          <w:spacing w:val="-1"/>
          <w:sz w:val="23"/>
        </w:rPr>
        <w:t> </w:t>
      </w:r>
      <w:r>
        <w:rPr>
          <w:spacing w:val="-2"/>
          <w:sz w:val="23"/>
        </w:rPr>
        <w:t>adaptations</w:t>
      </w:r>
    </w:p>
    <w:p>
      <w:pPr>
        <w:pStyle w:val="BodyText"/>
        <w:rPr>
          <w:sz w:val="20"/>
        </w:rPr>
      </w:pPr>
    </w:p>
    <w:p>
      <w:pPr>
        <w:pStyle w:val="BodyText"/>
        <w:spacing w:before="10"/>
        <w:rPr>
          <w:sz w:val="17"/>
        </w:rPr>
      </w:pPr>
      <w:r>
        <w:rPr/>
        <w:pict>
          <v:rect style="position:absolute;margin-left:72.024002pt;margin-top:12.090747pt;width:144.020pt;height:.83997pt;mso-position-horizontal-relative:page;mso-position-vertical-relative:paragraph;z-index:-15719424;mso-wrap-distance-left:0;mso-wrap-distance-right:0" id="docshape37" filled="true" fillcolor="#000000" stroked="false">
            <v:fill type="solid"/>
            <w10:wrap type="topAndBottom"/>
          </v:rect>
        </w:pict>
      </w:r>
    </w:p>
    <w:p>
      <w:pPr>
        <w:spacing w:before="109"/>
        <w:ind w:left="1440" w:right="0" w:firstLine="0"/>
        <w:jc w:val="left"/>
        <w:rPr>
          <w:rFonts w:ascii="Tw Cen MT"/>
          <w:sz w:val="20"/>
        </w:rPr>
      </w:pPr>
      <w:r>
        <w:rPr>
          <w:rFonts w:ascii="Tw Cen MT"/>
          <w:position w:val="5"/>
          <w:sz w:val="13"/>
        </w:rPr>
        <w:t>9</w:t>
      </w:r>
      <w:r>
        <w:rPr>
          <w:rFonts w:ascii="Tw Cen MT"/>
          <w:spacing w:val="17"/>
          <w:position w:val="5"/>
          <w:sz w:val="13"/>
        </w:rPr>
        <w:t> </w:t>
      </w:r>
      <w:hyperlink r:id="rId13">
        <w:r>
          <w:rPr>
            <w:rFonts w:ascii="Tw Cen MT"/>
            <w:spacing w:val="-2"/>
            <w:sz w:val="20"/>
            <w:u w:val="single"/>
          </w:rPr>
          <w:t>http://www.housingcare.org/downloads/kbase/3134.pdf</w:t>
        </w:r>
      </w:hyperlink>
    </w:p>
    <w:p>
      <w:pPr>
        <w:spacing w:after="0"/>
        <w:jc w:val="left"/>
        <w:rPr>
          <w:rFonts w:ascii="Tw Cen MT"/>
          <w:sz w:val="20"/>
        </w:rPr>
        <w:sectPr>
          <w:pgSz w:w="11910" w:h="16840"/>
          <w:pgMar w:header="0" w:footer="1011" w:top="112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8"/>
        </w:numPr>
        <w:tabs>
          <w:tab w:pos="1609" w:val="left" w:leader="none"/>
        </w:tabs>
        <w:spacing w:line="240" w:lineRule="auto" w:before="34" w:after="0"/>
        <w:ind w:left="1608" w:right="0" w:hanging="169"/>
        <w:jc w:val="left"/>
        <w:rPr>
          <w:sz w:val="23"/>
        </w:rPr>
      </w:pPr>
      <w:r>
        <w:rPr>
          <w:sz w:val="23"/>
        </w:rPr>
        <w:t>Households</w:t>
      </w:r>
      <w:r>
        <w:rPr>
          <w:spacing w:val="-8"/>
          <w:sz w:val="23"/>
        </w:rPr>
        <w:t> </w:t>
      </w:r>
      <w:r>
        <w:rPr>
          <w:sz w:val="23"/>
        </w:rPr>
        <w:t>with</w:t>
      </w:r>
      <w:r>
        <w:rPr>
          <w:spacing w:val="-7"/>
          <w:sz w:val="23"/>
        </w:rPr>
        <w:t> </w:t>
      </w:r>
      <w:r>
        <w:rPr>
          <w:sz w:val="23"/>
        </w:rPr>
        <w:t>accessible/adaptive</w:t>
      </w:r>
      <w:r>
        <w:rPr>
          <w:spacing w:val="-5"/>
          <w:sz w:val="23"/>
        </w:rPr>
        <w:t> </w:t>
      </w:r>
      <w:r>
        <w:rPr>
          <w:sz w:val="23"/>
        </w:rPr>
        <w:t>housing</w:t>
      </w:r>
      <w:r>
        <w:rPr>
          <w:spacing w:val="-5"/>
          <w:sz w:val="23"/>
        </w:rPr>
        <w:t> </w:t>
      </w:r>
      <w:r>
        <w:rPr>
          <w:spacing w:val="-4"/>
          <w:sz w:val="23"/>
        </w:rPr>
        <w:t>needs</w:t>
      </w:r>
    </w:p>
    <w:p>
      <w:pPr>
        <w:pStyle w:val="BodyText"/>
        <w:spacing w:before="1"/>
        <w:rPr>
          <w:sz w:val="17"/>
        </w:rPr>
      </w:pPr>
    </w:p>
    <w:p>
      <w:pPr>
        <w:pStyle w:val="ListParagraph"/>
        <w:numPr>
          <w:ilvl w:val="0"/>
          <w:numId w:val="8"/>
        </w:numPr>
        <w:tabs>
          <w:tab w:pos="1609" w:val="left" w:leader="none"/>
        </w:tabs>
        <w:spacing w:line="240" w:lineRule="auto" w:before="0" w:after="0"/>
        <w:ind w:left="1608" w:right="0" w:hanging="169"/>
        <w:jc w:val="left"/>
        <w:rPr>
          <w:sz w:val="23"/>
        </w:rPr>
      </w:pPr>
      <w:r>
        <w:rPr>
          <w:sz w:val="23"/>
        </w:rPr>
        <w:t>Matching</w:t>
      </w:r>
      <w:r>
        <w:rPr>
          <w:spacing w:val="-6"/>
          <w:sz w:val="23"/>
        </w:rPr>
        <w:t> </w:t>
      </w:r>
      <w:r>
        <w:rPr>
          <w:sz w:val="23"/>
        </w:rPr>
        <w:t>of</w:t>
      </w:r>
      <w:r>
        <w:rPr>
          <w:spacing w:val="-4"/>
          <w:sz w:val="23"/>
        </w:rPr>
        <w:t> </w:t>
      </w:r>
      <w:r>
        <w:rPr>
          <w:sz w:val="23"/>
        </w:rPr>
        <w:t>households</w:t>
      </w:r>
      <w:r>
        <w:rPr>
          <w:spacing w:val="-5"/>
          <w:sz w:val="23"/>
        </w:rPr>
        <w:t> </w:t>
      </w:r>
      <w:r>
        <w:rPr>
          <w:sz w:val="23"/>
        </w:rPr>
        <w:t>and</w:t>
      </w:r>
      <w:r>
        <w:rPr>
          <w:spacing w:val="-4"/>
          <w:sz w:val="23"/>
        </w:rPr>
        <w:t> </w:t>
      </w:r>
      <w:r>
        <w:rPr>
          <w:sz w:val="23"/>
        </w:rPr>
        <w:t>housing</w:t>
      </w:r>
      <w:r>
        <w:rPr>
          <w:spacing w:val="-4"/>
          <w:sz w:val="23"/>
        </w:rPr>
        <w:t> </w:t>
      </w:r>
      <w:r>
        <w:rPr>
          <w:sz w:val="23"/>
        </w:rPr>
        <w:t>via</w:t>
      </w:r>
      <w:r>
        <w:rPr>
          <w:spacing w:val="-3"/>
          <w:sz w:val="23"/>
        </w:rPr>
        <w:t> </w:t>
      </w:r>
      <w:r>
        <w:rPr>
          <w:sz w:val="23"/>
        </w:rPr>
        <w:t>accessible</w:t>
      </w:r>
      <w:r>
        <w:rPr>
          <w:spacing w:val="-3"/>
          <w:sz w:val="23"/>
        </w:rPr>
        <w:t> </w:t>
      </w:r>
      <w:r>
        <w:rPr>
          <w:sz w:val="23"/>
        </w:rPr>
        <w:t>housing</w:t>
      </w:r>
      <w:r>
        <w:rPr>
          <w:spacing w:val="-3"/>
          <w:sz w:val="23"/>
        </w:rPr>
        <w:t> </w:t>
      </w:r>
      <w:r>
        <w:rPr>
          <w:spacing w:val="-2"/>
          <w:sz w:val="23"/>
        </w:rPr>
        <w:t>register</w:t>
      </w:r>
    </w:p>
    <w:p>
      <w:pPr>
        <w:pStyle w:val="BodyText"/>
        <w:spacing w:before="1"/>
        <w:rPr>
          <w:sz w:val="17"/>
        </w:rPr>
      </w:pPr>
    </w:p>
    <w:p>
      <w:pPr>
        <w:pStyle w:val="ListParagraph"/>
        <w:numPr>
          <w:ilvl w:val="0"/>
          <w:numId w:val="8"/>
        </w:numPr>
        <w:tabs>
          <w:tab w:pos="1609" w:val="left" w:leader="none"/>
        </w:tabs>
        <w:spacing w:line="240" w:lineRule="auto" w:before="1" w:after="0"/>
        <w:ind w:left="1608" w:right="0" w:hanging="169"/>
        <w:jc w:val="left"/>
        <w:rPr>
          <w:sz w:val="23"/>
        </w:rPr>
      </w:pPr>
      <w:r>
        <w:rPr>
          <w:sz w:val="23"/>
        </w:rPr>
        <w:t>Bid</w:t>
      </w:r>
      <w:r>
        <w:rPr>
          <w:spacing w:val="-7"/>
          <w:sz w:val="23"/>
        </w:rPr>
        <w:t> </w:t>
      </w:r>
      <w:r>
        <w:rPr>
          <w:sz w:val="23"/>
        </w:rPr>
        <w:t>cycles</w:t>
      </w:r>
      <w:r>
        <w:rPr>
          <w:spacing w:val="-2"/>
          <w:sz w:val="23"/>
        </w:rPr>
        <w:t> </w:t>
      </w:r>
      <w:r>
        <w:rPr>
          <w:sz w:val="23"/>
        </w:rPr>
        <w:t>and</w:t>
      </w:r>
      <w:r>
        <w:rPr>
          <w:spacing w:val="-4"/>
          <w:sz w:val="23"/>
        </w:rPr>
        <w:t> </w:t>
      </w:r>
      <w:r>
        <w:rPr>
          <w:sz w:val="23"/>
        </w:rPr>
        <w:t>numbers</w:t>
      </w:r>
      <w:r>
        <w:rPr>
          <w:spacing w:val="-3"/>
          <w:sz w:val="23"/>
        </w:rPr>
        <w:t> </w:t>
      </w:r>
      <w:r>
        <w:rPr>
          <w:sz w:val="23"/>
        </w:rPr>
        <w:t>of</w:t>
      </w:r>
      <w:r>
        <w:rPr>
          <w:spacing w:val="-4"/>
          <w:sz w:val="23"/>
        </w:rPr>
        <w:t> </w:t>
      </w:r>
      <w:r>
        <w:rPr>
          <w:sz w:val="23"/>
        </w:rPr>
        <w:t>bids</w:t>
      </w:r>
      <w:r>
        <w:rPr>
          <w:spacing w:val="-3"/>
          <w:sz w:val="23"/>
        </w:rPr>
        <w:t> </w:t>
      </w:r>
      <w:r>
        <w:rPr>
          <w:sz w:val="23"/>
        </w:rPr>
        <w:t>for</w:t>
      </w:r>
      <w:r>
        <w:rPr>
          <w:spacing w:val="-4"/>
          <w:sz w:val="23"/>
        </w:rPr>
        <w:t> </w:t>
      </w:r>
      <w:r>
        <w:rPr>
          <w:sz w:val="23"/>
        </w:rPr>
        <w:t>lets</w:t>
      </w:r>
      <w:r>
        <w:rPr>
          <w:spacing w:val="-3"/>
          <w:sz w:val="23"/>
        </w:rPr>
        <w:t> </w:t>
      </w:r>
      <w:r>
        <w:rPr>
          <w:sz w:val="23"/>
        </w:rPr>
        <w:t>involving</w:t>
      </w:r>
      <w:r>
        <w:rPr>
          <w:spacing w:val="-3"/>
          <w:sz w:val="23"/>
        </w:rPr>
        <w:t> </w:t>
      </w:r>
      <w:r>
        <w:rPr>
          <w:sz w:val="23"/>
        </w:rPr>
        <w:t>accessible/adapted</w:t>
      </w:r>
      <w:r>
        <w:rPr>
          <w:spacing w:val="-3"/>
          <w:sz w:val="23"/>
        </w:rPr>
        <w:t> </w:t>
      </w:r>
      <w:r>
        <w:rPr>
          <w:spacing w:val="-2"/>
          <w:sz w:val="23"/>
        </w:rPr>
        <w:t>properties</w:t>
      </w:r>
    </w:p>
    <w:p>
      <w:pPr>
        <w:pStyle w:val="BodyText"/>
        <w:spacing w:before="1"/>
        <w:rPr>
          <w:sz w:val="17"/>
        </w:rPr>
      </w:pPr>
    </w:p>
    <w:p>
      <w:pPr>
        <w:pStyle w:val="ListParagraph"/>
        <w:numPr>
          <w:ilvl w:val="0"/>
          <w:numId w:val="8"/>
        </w:numPr>
        <w:tabs>
          <w:tab w:pos="1609" w:val="left" w:leader="none"/>
        </w:tabs>
        <w:spacing w:line="240" w:lineRule="auto" w:before="0" w:after="0"/>
        <w:ind w:left="1608" w:right="0" w:hanging="169"/>
        <w:jc w:val="left"/>
        <w:rPr>
          <w:sz w:val="23"/>
        </w:rPr>
      </w:pPr>
      <w:r>
        <w:rPr>
          <w:sz w:val="23"/>
        </w:rPr>
        <w:t>Duration</w:t>
      </w:r>
      <w:r>
        <w:rPr>
          <w:spacing w:val="-7"/>
          <w:sz w:val="23"/>
        </w:rPr>
        <w:t> </w:t>
      </w:r>
      <w:r>
        <w:rPr>
          <w:sz w:val="23"/>
        </w:rPr>
        <w:t>of</w:t>
      </w:r>
      <w:r>
        <w:rPr>
          <w:spacing w:val="-2"/>
          <w:sz w:val="23"/>
        </w:rPr>
        <w:t> </w:t>
      </w:r>
      <w:r>
        <w:rPr>
          <w:sz w:val="23"/>
        </w:rPr>
        <w:t>wait</w:t>
      </w:r>
      <w:r>
        <w:rPr>
          <w:spacing w:val="-5"/>
          <w:sz w:val="23"/>
        </w:rPr>
        <w:t> </w:t>
      </w:r>
      <w:r>
        <w:rPr>
          <w:sz w:val="23"/>
        </w:rPr>
        <w:t>for</w:t>
      </w:r>
      <w:r>
        <w:rPr>
          <w:spacing w:val="-3"/>
          <w:sz w:val="23"/>
        </w:rPr>
        <w:t> </w:t>
      </w:r>
      <w:r>
        <w:rPr>
          <w:sz w:val="23"/>
        </w:rPr>
        <w:t>priority</w:t>
      </w:r>
      <w:r>
        <w:rPr>
          <w:spacing w:val="-3"/>
          <w:sz w:val="23"/>
        </w:rPr>
        <w:t> </w:t>
      </w:r>
      <w:r>
        <w:rPr>
          <w:sz w:val="23"/>
        </w:rPr>
        <w:t>households</w:t>
      </w:r>
      <w:r>
        <w:rPr>
          <w:spacing w:val="-5"/>
          <w:sz w:val="23"/>
        </w:rPr>
        <w:t> </w:t>
      </w:r>
      <w:r>
        <w:rPr>
          <w:sz w:val="23"/>
        </w:rPr>
        <w:t>before</w:t>
      </w:r>
      <w:r>
        <w:rPr>
          <w:spacing w:val="-4"/>
          <w:sz w:val="23"/>
        </w:rPr>
        <w:t> </w:t>
      </w:r>
      <w:r>
        <w:rPr>
          <w:sz w:val="23"/>
        </w:rPr>
        <w:t>rehousing</w:t>
      </w:r>
      <w:r>
        <w:rPr>
          <w:spacing w:val="-2"/>
          <w:sz w:val="23"/>
        </w:rPr>
        <w:t> </w:t>
      </w:r>
      <w:r>
        <w:rPr>
          <w:sz w:val="23"/>
        </w:rPr>
        <w:t>in</w:t>
      </w:r>
      <w:r>
        <w:rPr>
          <w:spacing w:val="-3"/>
          <w:sz w:val="23"/>
        </w:rPr>
        <w:t> </w:t>
      </w:r>
      <w:r>
        <w:rPr>
          <w:sz w:val="23"/>
        </w:rPr>
        <w:t>adapted</w:t>
      </w:r>
      <w:r>
        <w:rPr>
          <w:spacing w:val="-3"/>
          <w:sz w:val="23"/>
        </w:rPr>
        <w:t> </w:t>
      </w:r>
      <w:r>
        <w:rPr>
          <w:spacing w:val="-2"/>
          <w:sz w:val="23"/>
        </w:rPr>
        <w:t>housing</w:t>
      </w:r>
    </w:p>
    <w:p>
      <w:pPr>
        <w:pStyle w:val="BodyText"/>
        <w:spacing w:before="11"/>
        <w:rPr>
          <w:sz w:val="16"/>
        </w:rPr>
      </w:pPr>
    </w:p>
    <w:p>
      <w:pPr>
        <w:pStyle w:val="ListParagraph"/>
        <w:numPr>
          <w:ilvl w:val="0"/>
          <w:numId w:val="8"/>
        </w:numPr>
        <w:tabs>
          <w:tab w:pos="1609" w:val="left" w:leader="none"/>
        </w:tabs>
        <w:spacing w:line="240" w:lineRule="auto" w:before="0" w:after="0"/>
        <w:ind w:left="1608" w:right="0" w:hanging="169"/>
        <w:jc w:val="left"/>
        <w:rPr>
          <w:sz w:val="23"/>
        </w:rPr>
      </w:pPr>
      <w:r>
        <w:rPr>
          <w:sz w:val="23"/>
        </w:rPr>
        <w:t>Average</w:t>
      </w:r>
      <w:r>
        <w:rPr>
          <w:spacing w:val="-5"/>
          <w:sz w:val="23"/>
        </w:rPr>
        <w:t> </w:t>
      </w:r>
      <w:r>
        <w:rPr>
          <w:sz w:val="23"/>
        </w:rPr>
        <w:t>letting</w:t>
      </w:r>
      <w:r>
        <w:rPr>
          <w:spacing w:val="-4"/>
          <w:sz w:val="23"/>
        </w:rPr>
        <w:t> </w:t>
      </w:r>
      <w:r>
        <w:rPr>
          <w:sz w:val="23"/>
        </w:rPr>
        <w:t>times/void</w:t>
      </w:r>
      <w:r>
        <w:rPr>
          <w:spacing w:val="-2"/>
          <w:sz w:val="23"/>
        </w:rPr>
        <w:t> </w:t>
      </w:r>
      <w:r>
        <w:rPr>
          <w:sz w:val="23"/>
        </w:rPr>
        <w:t>periods</w:t>
      </w:r>
      <w:r>
        <w:rPr>
          <w:spacing w:val="-1"/>
          <w:sz w:val="23"/>
        </w:rPr>
        <w:t> </w:t>
      </w:r>
      <w:r>
        <w:rPr>
          <w:sz w:val="23"/>
        </w:rPr>
        <w:t>for</w:t>
      </w:r>
      <w:r>
        <w:rPr>
          <w:spacing w:val="-2"/>
          <w:sz w:val="23"/>
        </w:rPr>
        <w:t> </w:t>
      </w:r>
      <w:r>
        <w:rPr>
          <w:sz w:val="23"/>
        </w:rPr>
        <w:t>lettings</w:t>
      </w:r>
      <w:r>
        <w:rPr>
          <w:spacing w:val="-5"/>
          <w:sz w:val="23"/>
        </w:rPr>
        <w:t> </w:t>
      </w:r>
      <w:r>
        <w:rPr>
          <w:sz w:val="23"/>
        </w:rPr>
        <w:t>of</w:t>
      </w:r>
      <w:r>
        <w:rPr>
          <w:spacing w:val="-6"/>
          <w:sz w:val="23"/>
        </w:rPr>
        <w:t> </w:t>
      </w:r>
      <w:r>
        <w:rPr>
          <w:sz w:val="23"/>
        </w:rPr>
        <w:t>accessible</w:t>
      </w:r>
      <w:r>
        <w:rPr>
          <w:spacing w:val="-4"/>
          <w:sz w:val="23"/>
        </w:rPr>
        <w:t> </w:t>
      </w:r>
      <w:r>
        <w:rPr>
          <w:sz w:val="23"/>
        </w:rPr>
        <w:t>housing</w:t>
      </w:r>
      <w:r>
        <w:rPr>
          <w:spacing w:val="-3"/>
          <w:sz w:val="23"/>
        </w:rPr>
        <w:t> </w:t>
      </w:r>
      <w:r>
        <w:rPr>
          <w:sz w:val="23"/>
        </w:rPr>
        <w:t>and</w:t>
      </w:r>
      <w:r>
        <w:rPr>
          <w:spacing w:val="-4"/>
          <w:sz w:val="23"/>
        </w:rPr>
        <w:t> </w:t>
      </w:r>
      <w:r>
        <w:rPr>
          <w:sz w:val="23"/>
        </w:rPr>
        <w:t>for</w:t>
      </w:r>
      <w:r>
        <w:rPr>
          <w:spacing w:val="-4"/>
          <w:sz w:val="23"/>
        </w:rPr>
        <w:t> </w:t>
      </w:r>
      <w:r>
        <w:rPr>
          <w:sz w:val="23"/>
        </w:rPr>
        <w:t>all</w:t>
      </w:r>
      <w:r>
        <w:rPr>
          <w:spacing w:val="-2"/>
          <w:sz w:val="23"/>
        </w:rPr>
        <w:t> lettings</w:t>
      </w:r>
    </w:p>
    <w:p>
      <w:pPr>
        <w:pStyle w:val="BodyText"/>
        <w:spacing w:before="1"/>
        <w:rPr>
          <w:sz w:val="17"/>
        </w:rPr>
      </w:pPr>
    </w:p>
    <w:p>
      <w:pPr>
        <w:pStyle w:val="ListParagraph"/>
        <w:numPr>
          <w:ilvl w:val="0"/>
          <w:numId w:val="8"/>
        </w:numPr>
        <w:tabs>
          <w:tab w:pos="1609" w:val="left" w:leader="none"/>
        </w:tabs>
        <w:spacing w:line="240" w:lineRule="auto" w:before="0" w:after="0"/>
        <w:ind w:left="1608" w:right="0" w:hanging="169"/>
        <w:jc w:val="left"/>
        <w:rPr>
          <w:sz w:val="23"/>
        </w:rPr>
      </w:pPr>
      <w:r>
        <w:rPr>
          <w:sz w:val="23"/>
        </w:rPr>
        <w:t>Links</w:t>
      </w:r>
      <w:r>
        <w:rPr>
          <w:spacing w:val="-4"/>
          <w:sz w:val="23"/>
        </w:rPr>
        <w:t> </w:t>
      </w:r>
      <w:r>
        <w:rPr>
          <w:sz w:val="23"/>
        </w:rPr>
        <w:t>between</w:t>
      </w:r>
      <w:r>
        <w:rPr>
          <w:spacing w:val="-4"/>
          <w:sz w:val="23"/>
        </w:rPr>
        <w:t> </w:t>
      </w:r>
      <w:r>
        <w:rPr>
          <w:sz w:val="23"/>
        </w:rPr>
        <w:t>adaptations</w:t>
      </w:r>
      <w:r>
        <w:rPr>
          <w:spacing w:val="-2"/>
          <w:sz w:val="23"/>
        </w:rPr>
        <w:t> </w:t>
      </w:r>
      <w:r>
        <w:rPr>
          <w:sz w:val="23"/>
        </w:rPr>
        <w:t>and</w:t>
      </w:r>
      <w:r>
        <w:rPr>
          <w:spacing w:val="-5"/>
          <w:sz w:val="23"/>
        </w:rPr>
        <w:t> </w:t>
      </w:r>
      <w:r>
        <w:rPr>
          <w:spacing w:val="-2"/>
          <w:sz w:val="23"/>
        </w:rPr>
        <w:t>lettings</w:t>
      </w:r>
    </w:p>
    <w:p>
      <w:pPr>
        <w:pStyle w:val="BodyText"/>
        <w:spacing w:before="1"/>
        <w:rPr>
          <w:sz w:val="17"/>
        </w:rPr>
      </w:pPr>
    </w:p>
    <w:p>
      <w:pPr>
        <w:pStyle w:val="ListParagraph"/>
        <w:numPr>
          <w:ilvl w:val="0"/>
          <w:numId w:val="8"/>
        </w:numPr>
        <w:tabs>
          <w:tab w:pos="1609" w:val="left" w:leader="none"/>
        </w:tabs>
        <w:spacing w:line="240" w:lineRule="auto" w:before="1" w:after="0"/>
        <w:ind w:left="1608" w:right="0" w:hanging="169"/>
        <w:jc w:val="left"/>
        <w:rPr>
          <w:sz w:val="23"/>
        </w:rPr>
      </w:pPr>
      <w:r>
        <w:rPr>
          <w:sz w:val="23"/>
        </w:rPr>
        <w:t>Cost</w:t>
      </w:r>
      <w:r>
        <w:rPr>
          <w:spacing w:val="-5"/>
          <w:sz w:val="23"/>
        </w:rPr>
        <w:t> </w:t>
      </w:r>
      <w:r>
        <w:rPr>
          <w:spacing w:val="-2"/>
          <w:sz w:val="23"/>
        </w:rPr>
        <w:t>effectiveness</w:t>
      </w:r>
    </w:p>
    <w:p>
      <w:pPr>
        <w:pStyle w:val="BodyText"/>
        <w:spacing w:before="11"/>
        <w:rPr>
          <w:sz w:val="16"/>
        </w:rPr>
      </w:pPr>
    </w:p>
    <w:p>
      <w:pPr>
        <w:spacing w:before="0"/>
        <w:ind w:left="1440" w:right="1003" w:firstLine="0"/>
        <w:jc w:val="left"/>
        <w:rPr>
          <w:sz w:val="23"/>
        </w:rPr>
      </w:pPr>
      <w:r>
        <w:rPr>
          <w:sz w:val="23"/>
        </w:rPr>
        <w:t>We</w:t>
      </w:r>
      <w:r>
        <w:rPr>
          <w:spacing w:val="-2"/>
          <w:sz w:val="23"/>
        </w:rPr>
        <w:t> </w:t>
      </w:r>
      <w:r>
        <w:rPr>
          <w:sz w:val="23"/>
        </w:rPr>
        <w:t>discuss</w:t>
      </w:r>
      <w:r>
        <w:rPr>
          <w:spacing w:val="-4"/>
          <w:sz w:val="23"/>
        </w:rPr>
        <w:t> </w:t>
      </w:r>
      <w:r>
        <w:rPr>
          <w:sz w:val="23"/>
        </w:rPr>
        <w:t>cost</w:t>
      </w:r>
      <w:r>
        <w:rPr>
          <w:spacing w:val="-5"/>
          <w:sz w:val="23"/>
        </w:rPr>
        <w:t> </w:t>
      </w:r>
      <w:r>
        <w:rPr>
          <w:sz w:val="23"/>
        </w:rPr>
        <w:t>effectiveness</w:t>
      </w:r>
      <w:r>
        <w:rPr>
          <w:spacing w:val="-3"/>
          <w:sz w:val="23"/>
        </w:rPr>
        <w:t> </w:t>
      </w:r>
      <w:r>
        <w:rPr>
          <w:sz w:val="23"/>
        </w:rPr>
        <w:t>element</w:t>
      </w:r>
      <w:r>
        <w:rPr>
          <w:spacing w:val="-4"/>
          <w:sz w:val="23"/>
        </w:rPr>
        <w:t> </w:t>
      </w:r>
      <w:r>
        <w:rPr>
          <w:sz w:val="23"/>
        </w:rPr>
        <w:t>and</w:t>
      </w:r>
      <w:r>
        <w:rPr>
          <w:spacing w:val="-4"/>
          <w:sz w:val="23"/>
        </w:rPr>
        <w:t> </w:t>
      </w:r>
      <w:r>
        <w:rPr>
          <w:sz w:val="23"/>
        </w:rPr>
        <w:t>conclusions in</w:t>
      </w:r>
      <w:r>
        <w:rPr>
          <w:spacing w:val="-4"/>
          <w:sz w:val="23"/>
        </w:rPr>
        <w:t> </w:t>
      </w:r>
      <w:r>
        <w:rPr>
          <w:sz w:val="23"/>
        </w:rPr>
        <w:t>the</w:t>
      </w:r>
      <w:r>
        <w:rPr>
          <w:spacing w:val="-2"/>
          <w:sz w:val="23"/>
        </w:rPr>
        <w:t> </w:t>
      </w:r>
      <w:r>
        <w:rPr>
          <w:sz w:val="23"/>
        </w:rPr>
        <w:t>findings</w:t>
      </w:r>
      <w:r>
        <w:rPr>
          <w:spacing w:val="-2"/>
          <w:sz w:val="23"/>
        </w:rPr>
        <w:t> </w:t>
      </w:r>
      <w:r>
        <w:rPr>
          <w:sz w:val="23"/>
        </w:rPr>
        <w:t>section</w:t>
      </w:r>
      <w:r>
        <w:rPr>
          <w:spacing w:val="-5"/>
          <w:sz w:val="23"/>
        </w:rPr>
        <w:t> </w:t>
      </w:r>
      <w:r>
        <w:rPr>
          <w:sz w:val="23"/>
        </w:rPr>
        <w:t>of</w:t>
      </w:r>
      <w:r>
        <w:rPr>
          <w:spacing w:val="-3"/>
          <w:sz w:val="23"/>
        </w:rPr>
        <w:t> </w:t>
      </w:r>
      <w:r>
        <w:rPr>
          <w:sz w:val="23"/>
        </w:rPr>
        <w:t>this</w:t>
      </w:r>
      <w:r>
        <w:rPr>
          <w:spacing w:val="-4"/>
          <w:sz w:val="23"/>
        </w:rPr>
        <w:t> </w:t>
      </w:r>
      <w:r>
        <w:rPr>
          <w:sz w:val="23"/>
        </w:rPr>
        <w:t>study, which considers benefits and cost analysis issues.</w:t>
      </w:r>
    </w:p>
    <w:p>
      <w:pPr>
        <w:pStyle w:val="BodyText"/>
        <w:rPr>
          <w:sz w:val="22"/>
        </w:rPr>
      </w:pPr>
    </w:p>
    <w:p>
      <w:pPr>
        <w:pStyle w:val="BodyText"/>
        <w:spacing w:before="7"/>
        <w:rPr>
          <w:sz w:val="17"/>
        </w:rPr>
      </w:pPr>
    </w:p>
    <w:p>
      <w:pPr>
        <w:pStyle w:val="Heading2"/>
        <w:numPr>
          <w:ilvl w:val="1"/>
          <w:numId w:val="4"/>
        </w:numPr>
        <w:tabs>
          <w:tab w:pos="2016" w:val="left" w:leader="none"/>
          <w:tab w:pos="2017" w:val="left" w:leader="none"/>
        </w:tabs>
        <w:spacing w:line="240" w:lineRule="auto" w:before="0" w:after="0"/>
        <w:ind w:left="2016" w:right="0" w:hanging="577"/>
        <w:jc w:val="left"/>
      </w:pPr>
      <w:bookmarkStart w:name="_bookmark11" w:id="12"/>
      <w:bookmarkEnd w:id="12"/>
      <w:r>
        <w:rPr>
          <w:color w:val="381F46"/>
        </w:rPr>
        <w:t>M</w:t>
      </w:r>
      <w:r>
        <w:rPr>
          <w:color w:val="381F46"/>
        </w:rPr>
        <w:t>ore</w:t>
      </w:r>
      <w:r>
        <w:rPr>
          <w:color w:val="381F46"/>
          <w:spacing w:val="-2"/>
        </w:rPr>
        <w:t> </w:t>
      </w:r>
      <w:r>
        <w:rPr>
          <w:color w:val="381F46"/>
        </w:rPr>
        <w:t>on good </w:t>
      </w:r>
      <w:r>
        <w:rPr>
          <w:color w:val="381F46"/>
          <w:spacing w:val="-2"/>
        </w:rPr>
        <w:t>practice</w:t>
      </w:r>
    </w:p>
    <w:p>
      <w:pPr>
        <w:pStyle w:val="BodyText"/>
        <w:spacing w:before="10"/>
        <w:rPr>
          <w:b/>
          <w:sz w:val="19"/>
        </w:rPr>
      </w:pPr>
    </w:p>
    <w:p>
      <w:pPr>
        <w:pStyle w:val="Heading2"/>
        <w:numPr>
          <w:ilvl w:val="2"/>
          <w:numId w:val="9"/>
        </w:numPr>
        <w:tabs>
          <w:tab w:pos="2160" w:val="left" w:leader="none"/>
          <w:tab w:pos="2161" w:val="left" w:leader="none"/>
        </w:tabs>
        <w:spacing w:line="240" w:lineRule="auto" w:before="0" w:after="0"/>
        <w:ind w:left="2160" w:right="0" w:hanging="721"/>
        <w:jc w:val="left"/>
      </w:pPr>
      <w:bookmarkStart w:name="_bookmark12" w:id="13"/>
      <w:bookmarkEnd w:id="13"/>
      <w:r>
        <w:rPr>
          <w:color w:val="381F46"/>
        </w:rPr>
        <w:t>Ca</w:t>
      </w:r>
      <w:r>
        <w:rPr>
          <w:color w:val="381F46"/>
        </w:rPr>
        <w:t>erphilly</w:t>
      </w:r>
      <w:r>
        <w:rPr>
          <w:color w:val="381F46"/>
          <w:spacing w:val="-6"/>
        </w:rPr>
        <w:t> </w:t>
      </w:r>
      <w:r>
        <w:rPr>
          <w:color w:val="381F46"/>
        </w:rPr>
        <w:t>accessible</w:t>
      </w:r>
      <w:r>
        <w:rPr>
          <w:color w:val="381F46"/>
          <w:spacing w:val="-5"/>
        </w:rPr>
        <w:t> </w:t>
      </w:r>
      <w:r>
        <w:rPr>
          <w:color w:val="381F46"/>
        </w:rPr>
        <w:t>housing</w:t>
      </w:r>
      <w:r>
        <w:rPr>
          <w:color w:val="381F46"/>
          <w:spacing w:val="-5"/>
        </w:rPr>
        <w:t> </w:t>
      </w:r>
      <w:r>
        <w:rPr>
          <w:color w:val="381F46"/>
        </w:rPr>
        <w:t>allocation</w:t>
      </w:r>
      <w:r>
        <w:rPr>
          <w:color w:val="381F46"/>
          <w:spacing w:val="-4"/>
        </w:rPr>
        <w:t> </w:t>
      </w:r>
      <w:r>
        <w:rPr>
          <w:color w:val="381F46"/>
          <w:spacing w:val="-2"/>
        </w:rPr>
        <w:t>system</w:t>
      </w:r>
    </w:p>
    <w:p>
      <w:pPr>
        <w:pStyle w:val="BodyText"/>
        <w:rPr>
          <w:b/>
        </w:rPr>
      </w:pPr>
    </w:p>
    <w:p>
      <w:pPr>
        <w:spacing w:before="0"/>
        <w:ind w:left="1440" w:right="0" w:firstLine="0"/>
        <w:jc w:val="left"/>
        <w:rPr>
          <w:sz w:val="23"/>
        </w:rPr>
      </w:pPr>
      <w:r>
        <w:rPr>
          <w:sz w:val="23"/>
        </w:rPr>
        <w:t>Caerphilly</w:t>
      </w:r>
      <w:r>
        <w:rPr>
          <w:spacing w:val="-6"/>
          <w:sz w:val="23"/>
        </w:rPr>
        <w:t> </w:t>
      </w:r>
      <w:r>
        <w:rPr>
          <w:sz w:val="23"/>
        </w:rPr>
        <w:t>Common</w:t>
      </w:r>
      <w:r>
        <w:rPr>
          <w:spacing w:val="-4"/>
          <w:sz w:val="23"/>
        </w:rPr>
        <w:t> </w:t>
      </w:r>
      <w:r>
        <w:rPr>
          <w:sz w:val="23"/>
        </w:rPr>
        <w:t>Housing</w:t>
      </w:r>
      <w:r>
        <w:rPr>
          <w:spacing w:val="-3"/>
          <w:sz w:val="23"/>
        </w:rPr>
        <w:t> </w:t>
      </w:r>
      <w:r>
        <w:rPr>
          <w:sz w:val="23"/>
        </w:rPr>
        <w:t>Register</w:t>
      </w:r>
      <w:r>
        <w:rPr>
          <w:spacing w:val="-5"/>
          <w:sz w:val="23"/>
        </w:rPr>
        <w:t> </w:t>
      </w:r>
      <w:r>
        <w:rPr>
          <w:sz w:val="23"/>
        </w:rPr>
        <w:t>has</w:t>
      </w:r>
      <w:r>
        <w:rPr>
          <w:spacing w:val="-3"/>
          <w:sz w:val="23"/>
        </w:rPr>
        <w:t> </w:t>
      </w:r>
      <w:r>
        <w:rPr>
          <w:sz w:val="23"/>
        </w:rPr>
        <w:t>been</w:t>
      </w:r>
      <w:r>
        <w:rPr>
          <w:spacing w:val="-5"/>
          <w:sz w:val="23"/>
        </w:rPr>
        <w:t> </w:t>
      </w:r>
      <w:r>
        <w:rPr>
          <w:sz w:val="23"/>
        </w:rPr>
        <w:t>operational</w:t>
      </w:r>
      <w:r>
        <w:rPr>
          <w:spacing w:val="-4"/>
          <w:sz w:val="23"/>
        </w:rPr>
        <w:t> </w:t>
      </w:r>
      <w:r>
        <w:rPr>
          <w:sz w:val="23"/>
        </w:rPr>
        <w:t>since</w:t>
      </w:r>
      <w:r>
        <w:rPr>
          <w:spacing w:val="-5"/>
          <w:sz w:val="23"/>
        </w:rPr>
        <w:t> </w:t>
      </w:r>
      <w:r>
        <w:rPr>
          <w:sz w:val="23"/>
        </w:rPr>
        <w:t>December</w:t>
      </w:r>
      <w:r>
        <w:rPr>
          <w:spacing w:val="-4"/>
          <w:sz w:val="23"/>
        </w:rPr>
        <w:t> </w:t>
      </w:r>
      <w:r>
        <w:rPr>
          <w:spacing w:val="-2"/>
          <w:sz w:val="23"/>
        </w:rPr>
        <w:t>2016.</w:t>
      </w:r>
    </w:p>
    <w:p>
      <w:pPr>
        <w:pStyle w:val="BodyText"/>
        <w:rPr>
          <w:sz w:val="23"/>
        </w:rPr>
      </w:pPr>
    </w:p>
    <w:p>
      <w:pPr>
        <w:spacing w:before="0"/>
        <w:ind w:left="1440" w:right="881" w:firstLine="0"/>
        <w:jc w:val="left"/>
        <w:rPr>
          <w:sz w:val="23"/>
        </w:rPr>
      </w:pPr>
      <w:r>
        <w:rPr>
          <w:sz w:val="23"/>
        </w:rPr>
        <w:t>Caerphilly’s service deals with all types of tenures working closely with social services. Working with</w:t>
      </w:r>
      <w:r>
        <w:rPr>
          <w:spacing w:val="-4"/>
          <w:sz w:val="23"/>
        </w:rPr>
        <w:t> </w:t>
      </w:r>
      <w:r>
        <w:rPr>
          <w:sz w:val="23"/>
        </w:rPr>
        <w:t>social</w:t>
      </w:r>
      <w:r>
        <w:rPr>
          <w:spacing w:val="-5"/>
          <w:sz w:val="23"/>
        </w:rPr>
        <w:t> </w:t>
      </w:r>
      <w:r>
        <w:rPr>
          <w:sz w:val="23"/>
        </w:rPr>
        <w:t>services,</w:t>
      </w:r>
      <w:r>
        <w:rPr>
          <w:spacing w:val="-2"/>
          <w:sz w:val="23"/>
        </w:rPr>
        <w:t> </w:t>
      </w:r>
      <w:r>
        <w:rPr>
          <w:sz w:val="23"/>
        </w:rPr>
        <w:t>they</w:t>
      </w:r>
      <w:r>
        <w:rPr>
          <w:spacing w:val="-5"/>
          <w:sz w:val="23"/>
        </w:rPr>
        <w:t> </w:t>
      </w:r>
      <w:r>
        <w:rPr>
          <w:sz w:val="23"/>
        </w:rPr>
        <w:t>can</w:t>
      </w:r>
      <w:r>
        <w:rPr>
          <w:spacing w:val="-3"/>
          <w:sz w:val="23"/>
        </w:rPr>
        <w:t> </w:t>
      </w:r>
      <w:r>
        <w:rPr>
          <w:sz w:val="23"/>
        </w:rPr>
        <w:t>deal</w:t>
      </w:r>
      <w:r>
        <w:rPr>
          <w:spacing w:val="-2"/>
          <w:sz w:val="23"/>
        </w:rPr>
        <w:t> </w:t>
      </w:r>
      <w:r>
        <w:rPr>
          <w:sz w:val="23"/>
        </w:rPr>
        <w:t>with</w:t>
      </w:r>
      <w:r>
        <w:rPr>
          <w:spacing w:val="-4"/>
          <w:sz w:val="23"/>
        </w:rPr>
        <w:t> </w:t>
      </w:r>
      <w:r>
        <w:rPr>
          <w:sz w:val="23"/>
        </w:rPr>
        <w:t>facilitating</w:t>
      </w:r>
      <w:r>
        <w:rPr>
          <w:spacing w:val="-3"/>
          <w:sz w:val="23"/>
        </w:rPr>
        <w:t> </w:t>
      </w:r>
      <w:r>
        <w:rPr>
          <w:sz w:val="23"/>
        </w:rPr>
        <w:t>and</w:t>
      </w:r>
      <w:r>
        <w:rPr>
          <w:spacing w:val="-3"/>
          <w:sz w:val="23"/>
        </w:rPr>
        <w:t> </w:t>
      </w:r>
      <w:r>
        <w:rPr>
          <w:sz w:val="23"/>
        </w:rPr>
        <w:t>assessing</w:t>
      </w:r>
      <w:r>
        <w:rPr>
          <w:spacing w:val="-3"/>
          <w:sz w:val="23"/>
        </w:rPr>
        <w:t> </w:t>
      </w:r>
      <w:r>
        <w:rPr>
          <w:sz w:val="23"/>
        </w:rPr>
        <w:t>major</w:t>
      </w:r>
      <w:r>
        <w:rPr>
          <w:spacing w:val="-1"/>
          <w:sz w:val="23"/>
        </w:rPr>
        <w:t> </w:t>
      </w:r>
      <w:r>
        <w:rPr>
          <w:sz w:val="23"/>
        </w:rPr>
        <w:t>and</w:t>
      </w:r>
      <w:r>
        <w:rPr>
          <w:spacing w:val="-4"/>
          <w:sz w:val="23"/>
        </w:rPr>
        <w:t> </w:t>
      </w:r>
      <w:r>
        <w:rPr>
          <w:sz w:val="23"/>
        </w:rPr>
        <w:t>minor adaptations</w:t>
      </w:r>
      <w:r>
        <w:rPr>
          <w:spacing w:val="-2"/>
          <w:sz w:val="23"/>
        </w:rPr>
        <w:t> </w:t>
      </w:r>
      <w:r>
        <w:rPr>
          <w:sz w:val="23"/>
        </w:rPr>
        <w:t>to owner occupiers and the private rented sector alike, as well as supporting allocations and relocations. The service uses specialist Housing Occupational Therapists (OTs), based within the housing team, to assess needs and resources across the borough. Having specialist OTs means a more holistic and efficient service can be provided to tenants and applicants.</w:t>
      </w:r>
    </w:p>
    <w:p>
      <w:pPr>
        <w:pStyle w:val="BodyText"/>
        <w:rPr>
          <w:sz w:val="23"/>
        </w:rPr>
      </w:pPr>
    </w:p>
    <w:p>
      <w:pPr>
        <w:spacing w:line="264" w:lineRule="auto" w:before="0"/>
        <w:ind w:left="1440" w:right="881" w:firstLine="0"/>
        <w:jc w:val="left"/>
        <w:rPr>
          <w:sz w:val="23"/>
        </w:rPr>
      </w:pPr>
      <w:r>
        <w:rPr>
          <w:sz w:val="23"/>
        </w:rPr>
        <w:t>The</w:t>
      </w:r>
      <w:r>
        <w:rPr>
          <w:spacing w:val="-3"/>
          <w:sz w:val="23"/>
        </w:rPr>
        <w:t> </w:t>
      </w:r>
      <w:r>
        <w:rPr>
          <w:sz w:val="23"/>
        </w:rPr>
        <w:t>Common</w:t>
      </w:r>
      <w:r>
        <w:rPr>
          <w:spacing w:val="-6"/>
          <w:sz w:val="23"/>
        </w:rPr>
        <w:t> </w:t>
      </w:r>
      <w:r>
        <w:rPr>
          <w:sz w:val="23"/>
        </w:rPr>
        <w:t>Housing</w:t>
      </w:r>
      <w:r>
        <w:rPr>
          <w:spacing w:val="-5"/>
          <w:sz w:val="23"/>
        </w:rPr>
        <w:t> </w:t>
      </w:r>
      <w:r>
        <w:rPr>
          <w:sz w:val="23"/>
        </w:rPr>
        <w:t>Allocations policy</w:t>
      </w:r>
      <w:r>
        <w:rPr>
          <w:spacing w:val="-3"/>
          <w:sz w:val="23"/>
        </w:rPr>
        <w:t> </w:t>
      </w:r>
      <w:r>
        <w:rPr>
          <w:sz w:val="23"/>
        </w:rPr>
        <w:t>is</w:t>
      </w:r>
      <w:r>
        <w:rPr>
          <w:spacing w:val="-2"/>
          <w:sz w:val="23"/>
        </w:rPr>
        <w:t> </w:t>
      </w:r>
      <w:r>
        <w:rPr>
          <w:sz w:val="23"/>
        </w:rPr>
        <w:t>based</w:t>
      </w:r>
      <w:r>
        <w:rPr>
          <w:spacing w:val="-3"/>
          <w:sz w:val="23"/>
        </w:rPr>
        <w:t> </w:t>
      </w:r>
      <w:r>
        <w:rPr>
          <w:sz w:val="23"/>
        </w:rPr>
        <w:t>on</w:t>
      </w:r>
      <w:r>
        <w:rPr>
          <w:spacing w:val="-4"/>
          <w:sz w:val="23"/>
        </w:rPr>
        <w:t> </w:t>
      </w:r>
      <w:r>
        <w:rPr>
          <w:sz w:val="23"/>
        </w:rPr>
        <w:t>a</w:t>
      </w:r>
      <w:r>
        <w:rPr>
          <w:spacing w:val="-2"/>
          <w:sz w:val="23"/>
        </w:rPr>
        <w:t> </w:t>
      </w:r>
      <w:r>
        <w:rPr>
          <w:sz w:val="23"/>
        </w:rPr>
        <w:t>banding</w:t>
      </w:r>
      <w:r>
        <w:rPr>
          <w:spacing w:val="-4"/>
          <w:sz w:val="23"/>
        </w:rPr>
        <w:t> </w:t>
      </w:r>
      <w:r>
        <w:rPr>
          <w:sz w:val="23"/>
        </w:rPr>
        <w:t>system</w:t>
      </w:r>
      <w:r>
        <w:rPr>
          <w:spacing w:val="-1"/>
          <w:sz w:val="23"/>
        </w:rPr>
        <w:t> </w:t>
      </w:r>
      <w:r>
        <w:rPr>
          <w:sz w:val="23"/>
        </w:rPr>
        <w:t>and</w:t>
      </w:r>
      <w:r>
        <w:rPr>
          <w:spacing w:val="-4"/>
          <w:sz w:val="23"/>
        </w:rPr>
        <w:t> </w:t>
      </w:r>
      <w:r>
        <w:rPr>
          <w:sz w:val="23"/>
        </w:rPr>
        <w:t>applicants</w:t>
      </w:r>
      <w:r>
        <w:rPr>
          <w:spacing w:val="-2"/>
          <w:sz w:val="23"/>
        </w:rPr>
        <w:t> </w:t>
      </w:r>
      <w:r>
        <w:rPr>
          <w:sz w:val="23"/>
        </w:rPr>
        <w:t>are</w:t>
      </w:r>
      <w:r>
        <w:rPr>
          <w:spacing w:val="-4"/>
          <w:sz w:val="23"/>
        </w:rPr>
        <w:t> </w:t>
      </w:r>
      <w:r>
        <w:rPr>
          <w:sz w:val="23"/>
        </w:rPr>
        <w:t>placed into one of three bands depending on an assessment of their circumstances. Those with the greatest need are afforded the highest priority. It is a needs-based, time and date ordered </w:t>
      </w:r>
      <w:r>
        <w:rPr>
          <w:spacing w:val="-2"/>
          <w:sz w:val="23"/>
        </w:rPr>
        <w:t>system.</w:t>
      </w:r>
    </w:p>
    <w:p>
      <w:pPr>
        <w:spacing w:before="181"/>
        <w:ind w:left="1440" w:right="881" w:firstLine="0"/>
        <w:jc w:val="left"/>
        <w:rPr>
          <w:sz w:val="23"/>
        </w:rPr>
      </w:pPr>
      <w:r>
        <w:rPr>
          <w:sz w:val="23"/>
        </w:rPr>
        <w:t>‘Home</w:t>
      </w:r>
      <w:r>
        <w:rPr>
          <w:spacing w:val="-2"/>
          <w:sz w:val="23"/>
        </w:rPr>
        <w:t> </w:t>
      </w:r>
      <w:r>
        <w:rPr>
          <w:sz w:val="23"/>
        </w:rPr>
        <w:t>Search</w:t>
      </w:r>
      <w:r>
        <w:rPr>
          <w:spacing w:val="-3"/>
          <w:sz w:val="23"/>
        </w:rPr>
        <w:t> </w:t>
      </w:r>
      <w:r>
        <w:rPr>
          <w:sz w:val="23"/>
        </w:rPr>
        <w:t>Caerphilly’</w:t>
      </w:r>
      <w:r>
        <w:rPr>
          <w:spacing w:val="-2"/>
          <w:sz w:val="23"/>
        </w:rPr>
        <w:t> </w:t>
      </w:r>
      <w:r>
        <w:rPr>
          <w:sz w:val="23"/>
        </w:rPr>
        <w:t>is</w:t>
      </w:r>
      <w:r>
        <w:rPr>
          <w:spacing w:val="-2"/>
          <w:sz w:val="23"/>
        </w:rPr>
        <w:t> </w:t>
      </w:r>
      <w:r>
        <w:rPr>
          <w:sz w:val="23"/>
        </w:rPr>
        <w:t>a</w:t>
      </w:r>
      <w:r>
        <w:rPr>
          <w:spacing w:val="-3"/>
          <w:sz w:val="23"/>
        </w:rPr>
        <w:t> </w:t>
      </w:r>
      <w:r>
        <w:rPr>
          <w:sz w:val="23"/>
        </w:rPr>
        <w:t>dedicated</w:t>
      </w:r>
      <w:r>
        <w:rPr>
          <w:spacing w:val="-3"/>
          <w:sz w:val="23"/>
        </w:rPr>
        <w:t> </w:t>
      </w:r>
      <w:r>
        <w:rPr>
          <w:sz w:val="23"/>
        </w:rPr>
        <w:t>website</w:t>
      </w:r>
      <w:r>
        <w:rPr>
          <w:spacing w:val="-3"/>
          <w:sz w:val="23"/>
        </w:rPr>
        <w:t> </w:t>
      </w:r>
      <w:r>
        <w:rPr>
          <w:sz w:val="23"/>
        </w:rPr>
        <w:t>aimed</w:t>
      </w:r>
      <w:r>
        <w:rPr>
          <w:spacing w:val="-3"/>
          <w:sz w:val="23"/>
        </w:rPr>
        <w:t> </w:t>
      </w:r>
      <w:r>
        <w:rPr>
          <w:sz w:val="23"/>
        </w:rPr>
        <w:t>at</w:t>
      </w:r>
      <w:r>
        <w:rPr>
          <w:spacing w:val="-3"/>
          <w:sz w:val="23"/>
        </w:rPr>
        <w:t> </w:t>
      </w:r>
      <w:r>
        <w:rPr>
          <w:sz w:val="23"/>
        </w:rPr>
        <w:t>providing</w:t>
      </w:r>
      <w:r>
        <w:rPr>
          <w:spacing w:val="-3"/>
          <w:sz w:val="23"/>
        </w:rPr>
        <w:t> </w:t>
      </w:r>
      <w:r>
        <w:rPr>
          <w:sz w:val="23"/>
        </w:rPr>
        <w:t>information</w:t>
      </w:r>
      <w:r>
        <w:rPr>
          <w:spacing w:val="-3"/>
          <w:sz w:val="23"/>
        </w:rPr>
        <w:t> </w:t>
      </w:r>
      <w:r>
        <w:rPr>
          <w:sz w:val="23"/>
        </w:rPr>
        <w:t>on</w:t>
      </w:r>
      <w:r>
        <w:rPr>
          <w:spacing w:val="-4"/>
          <w:sz w:val="23"/>
        </w:rPr>
        <w:t> </w:t>
      </w:r>
      <w:r>
        <w:rPr>
          <w:sz w:val="23"/>
        </w:rPr>
        <w:t>the</w:t>
      </w:r>
      <w:r>
        <w:rPr>
          <w:spacing w:val="-2"/>
          <w:sz w:val="23"/>
        </w:rPr>
        <w:t> </w:t>
      </w:r>
      <w:r>
        <w:rPr>
          <w:sz w:val="23"/>
        </w:rPr>
        <w:t>different housing options available in Caerphilly County Borough. This was Equality Impact Assessed before launch to ensure the service was as equitable as it could be and adheres to a single allocation policy. It is used for all CCBC properties as well as 6 local Housing Associations, and users can use the service to access all properties from these providers.</w:t>
      </w:r>
    </w:p>
    <w:p>
      <w:pPr>
        <w:pStyle w:val="BodyText"/>
        <w:rPr>
          <w:sz w:val="23"/>
        </w:rPr>
      </w:pPr>
    </w:p>
    <w:p>
      <w:pPr>
        <w:spacing w:before="0"/>
        <w:ind w:left="1440" w:right="881" w:firstLine="0"/>
        <w:jc w:val="left"/>
        <w:rPr>
          <w:sz w:val="23"/>
        </w:rPr>
      </w:pPr>
      <w:r>
        <w:rPr>
          <w:sz w:val="23"/>
        </w:rPr>
        <w:t>Applications</w:t>
      </w:r>
      <w:r>
        <w:rPr>
          <w:spacing w:val="-2"/>
          <w:sz w:val="23"/>
        </w:rPr>
        <w:t> </w:t>
      </w:r>
      <w:r>
        <w:rPr>
          <w:sz w:val="23"/>
        </w:rPr>
        <w:t>are</w:t>
      </w:r>
      <w:r>
        <w:rPr>
          <w:spacing w:val="-4"/>
          <w:sz w:val="23"/>
        </w:rPr>
        <w:t> </w:t>
      </w:r>
      <w:r>
        <w:rPr>
          <w:sz w:val="23"/>
        </w:rPr>
        <w:t>online</w:t>
      </w:r>
      <w:r>
        <w:rPr>
          <w:spacing w:val="-2"/>
          <w:sz w:val="23"/>
        </w:rPr>
        <w:t> </w:t>
      </w:r>
      <w:r>
        <w:rPr>
          <w:sz w:val="23"/>
        </w:rPr>
        <w:t>based</w:t>
      </w:r>
      <w:r>
        <w:rPr>
          <w:spacing w:val="-3"/>
          <w:sz w:val="23"/>
        </w:rPr>
        <w:t> </w:t>
      </w:r>
      <w:r>
        <w:rPr>
          <w:sz w:val="23"/>
        </w:rPr>
        <w:t>with</w:t>
      </w:r>
      <w:r>
        <w:rPr>
          <w:spacing w:val="-4"/>
          <w:sz w:val="23"/>
        </w:rPr>
        <w:t> </w:t>
      </w:r>
      <w:r>
        <w:rPr>
          <w:sz w:val="23"/>
        </w:rPr>
        <w:t>information</w:t>
      </w:r>
      <w:r>
        <w:rPr>
          <w:spacing w:val="-3"/>
          <w:sz w:val="23"/>
        </w:rPr>
        <w:t> </w:t>
      </w:r>
      <w:r>
        <w:rPr>
          <w:sz w:val="23"/>
        </w:rPr>
        <w:t>required</w:t>
      </w:r>
      <w:r>
        <w:rPr>
          <w:spacing w:val="-3"/>
          <w:sz w:val="23"/>
        </w:rPr>
        <w:t> </w:t>
      </w:r>
      <w:r>
        <w:rPr>
          <w:sz w:val="23"/>
        </w:rPr>
        <w:t>about</w:t>
      </w:r>
      <w:r>
        <w:rPr>
          <w:spacing w:val="-3"/>
          <w:sz w:val="23"/>
        </w:rPr>
        <w:t> </w:t>
      </w:r>
      <w:r>
        <w:rPr>
          <w:sz w:val="23"/>
        </w:rPr>
        <w:t>the</w:t>
      </w:r>
      <w:r>
        <w:rPr>
          <w:spacing w:val="-2"/>
          <w:sz w:val="23"/>
        </w:rPr>
        <w:t> </w:t>
      </w:r>
      <w:r>
        <w:rPr>
          <w:sz w:val="23"/>
        </w:rPr>
        <w:t>applicants</w:t>
      </w:r>
      <w:r>
        <w:rPr>
          <w:spacing w:val="-5"/>
          <w:sz w:val="23"/>
        </w:rPr>
        <w:t> </w:t>
      </w:r>
      <w:r>
        <w:rPr>
          <w:sz w:val="23"/>
        </w:rPr>
        <w:t>and</w:t>
      </w:r>
      <w:r>
        <w:rPr>
          <w:spacing w:val="-3"/>
          <w:sz w:val="23"/>
        </w:rPr>
        <w:t> </w:t>
      </w:r>
      <w:r>
        <w:rPr>
          <w:sz w:val="23"/>
        </w:rPr>
        <w:t>their</w:t>
      </w:r>
      <w:r>
        <w:rPr>
          <w:spacing w:val="-1"/>
          <w:sz w:val="23"/>
        </w:rPr>
        <w:t> </w:t>
      </w:r>
      <w:r>
        <w:rPr>
          <w:sz w:val="23"/>
        </w:rPr>
        <w:t>housing needs collected. Caerphilly also promote support with completing application if difficulties identified i.e., telephone application with allocations officer, support sessions in local Libraries through the Borough, customer service and home visits. The application includes information section with regards to an applicant/s health and physical accessibility requirements as well as applicant’s mental health.</w:t>
      </w:r>
    </w:p>
    <w:p>
      <w:pPr>
        <w:pStyle w:val="BodyText"/>
        <w:rPr>
          <w:sz w:val="28"/>
        </w:rPr>
      </w:pPr>
    </w:p>
    <w:p>
      <w:pPr>
        <w:spacing w:before="0"/>
        <w:ind w:left="1440" w:right="881" w:firstLine="0"/>
        <w:jc w:val="left"/>
        <w:rPr>
          <w:sz w:val="23"/>
        </w:rPr>
      </w:pPr>
      <w:r>
        <w:rPr>
          <w:sz w:val="23"/>
        </w:rPr>
        <w:t>Where housing application identifies accessibility requirements Housing OTs and / or Mental Health assessors work with the applicants to complete assessments to help determine requirements. These include desktop and/or home visits and joint working with other professionals</w:t>
      </w:r>
      <w:r>
        <w:rPr>
          <w:spacing w:val="-1"/>
          <w:sz w:val="23"/>
        </w:rPr>
        <w:t> </w:t>
      </w:r>
      <w:r>
        <w:rPr>
          <w:sz w:val="23"/>
        </w:rPr>
        <w:t>including</w:t>
      </w:r>
      <w:r>
        <w:rPr>
          <w:spacing w:val="-4"/>
          <w:sz w:val="23"/>
        </w:rPr>
        <w:t> </w:t>
      </w:r>
      <w:r>
        <w:rPr>
          <w:sz w:val="23"/>
        </w:rPr>
        <w:t>hospital</w:t>
      </w:r>
      <w:r>
        <w:rPr>
          <w:spacing w:val="-3"/>
          <w:sz w:val="23"/>
        </w:rPr>
        <w:t> </w:t>
      </w:r>
      <w:r>
        <w:rPr>
          <w:sz w:val="23"/>
        </w:rPr>
        <w:t>/</w:t>
      </w:r>
      <w:r>
        <w:rPr>
          <w:spacing w:val="-3"/>
          <w:sz w:val="23"/>
        </w:rPr>
        <w:t> </w:t>
      </w:r>
      <w:r>
        <w:rPr>
          <w:sz w:val="23"/>
        </w:rPr>
        <w:t>community</w:t>
      </w:r>
      <w:r>
        <w:rPr>
          <w:spacing w:val="-4"/>
          <w:sz w:val="23"/>
        </w:rPr>
        <w:t> </w:t>
      </w:r>
      <w:r>
        <w:rPr>
          <w:sz w:val="23"/>
        </w:rPr>
        <w:t>professionals.</w:t>
      </w:r>
      <w:r>
        <w:rPr>
          <w:spacing w:val="40"/>
          <w:sz w:val="23"/>
        </w:rPr>
        <w:t> </w:t>
      </w:r>
      <w:r>
        <w:rPr>
          <w:sz w:val="23"/>
        </w:rPr>
        <w:t>Currently,</w:t>
      </w:r>
      <w:r>
        <w:rPr>
          <w:spacing w:val="-3"/>
          <w:sz w:val="23"/>
        </w:rPr>
        <w:t> </w:t>
      </w:r>
      <w:r>
        <w:rPr>
          <w:sz w:val="23"/>
        </w:rPr>
        <w:t>the</w:t>
      </w:r>
      <w:r>
        <w:rPr>
          <w:spacing w:val="-2"/>
          <w:sz w:val="23"/>
        </w:rPr>
        <w:t> </w:t>
      </w:r>
      <w:r>
        <w:rPr>
          <w:sz w:val="23"/>
        </w:rPr>
        <w:t>assessors</w:t>
      </w:r>
      <w:r>
        <w:rPr>
          <w:spacing w:val="-3"/>
          <w:sz w:val="23"/>
        </w:rPr>
        <w:t> </w:t>
      </w:r>
      <w:r>
        <w:rPr>
          <w:sz w:val="23"/>
        </w:rPr>
        <w:t>work</w:t>
      </w:r>
      <w:r>
        <w:rPr>
          <w:spacing w:val="-4"/>
          <w:sz w:val="23"/>
        </w:rPr>
        <w:t> </w:t>
      </w:r>
      <w:r>
        <w:rPr>
          <w:sz w:val="23"/>
        </w:rPr>
        <w:t>within</w:t>
      </w:r>
    </w:p>
    <w:p>
      <w:pPr>
        <w:spacing w:after="0"/>
        <w:jc w:val="left"/>
        <w:rPr>
          <w:sz w:val="23"/>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before="34"/>
        <w:ind w:left="1440" w:right="881" w:firstLine="0"/>
        <w:jc w:val="left"/>
        <w:rPr>
          <w:sz w:val="23"/>
        </w:rPr>
      </w:pPr>
      <w:r>
        <w:rPr>
          <w:sz w:val="23"/>
        </w:rPr>
        <w:t>a</w:t>
      </w:r>
      <w:r>
        <w:rPr>
          <w:spacing w:val="-3"/>
          <w:sz w:val="23"/>
        </w:rPr>
        <w:t> </w:t>
      </w:r>
      <w:r>
        <w:rPr>
          <w:sz w:val="23"/>
        </w:rPr>
        <w:t>4-week</w:t>
      </w:r>
      <w:r>
        <w:rPr>
          <w:spacing w:val="-1"/>
          <w:sz w:val="23"/>
        </w:rPr>
        <w:t> </w:t>
      </w:r>
      <w:r>
        <w:rPr>
          <w:sz w:val="23"/>
        </w:rPr>
        <w:t>time</w:t>
      </w:r>
      <w:r>
        <w:rPr>
          <w:spacing w:val="-2"/>
          <w:sz w:val="23"/>
        </w:rPr>
        <w:t> </w:t>
      </w:r>
      <w:r>
        <w:rPr>
          <w:sz w:val="23"/>
        </w:rPr>
        <w:t>frame.</w:t>
      </w:r>
      <w:r>
        <w:rPr>
          <w:spacing w:val="-3"/>
          <w:sz w:val="23"/>
        </w:rPr>
        <w:t> </w:t>
      </w:r>
      <w:r>
        <w:rPr>
          <w:sz w:val="23"/>
        </w:rPr>
        <w:t>Housing</w:t>
      </w:r>
      <w:r>
        <w:rPr>
          <w:spacing w:val="-2"/>
          <w:sz w:val="23"/>
        </w:rPr>
        <w:t> </w:t>
      </w:r>
      <w:r>
        <w:rPr>
          <w:sz w:val="23"/>
        </w:rPr>
        <w:t>OT</w:t>
      </w:r>
      <w:r>
        <w:rPr>
          <w:spacing w:val="-5"/>
          <w:sz w:val="23"/>
        </w:rPr>
        <w:t> </w:t>
      </w:r>
      <w:r>
        <w:rPr>
          <w:sz w:val="23"/>
        </w:rPr>
        <w:t>assessments</w:t>
      </w:r>
      <w:r>
        <w:rPr>
          <w:spacing w:val="-2"/>
          <w:sz w:val="23"/>
        </w:rPr>
        <w:t> </w:t>
      </w:r>
      <w:r>
        <w:rPr>
          <w:sz w:val="23"/>
        </w:rPr>
        <w:t>determine</w:t>
      </w:r>
      <w:r>
        <w:rPr>
          <w:spacing w:val="-2"/>
          <w:sz w:val="23"/>
        </w:rPr>
        <w:t> </w:t>
      </w:r>
      <w:r>
        <w:rPr>
          <w:sz w:val="23"/>
        </w:rPr>
        <w:t>level</w:t>
      </w:r>
      <w:r>
        <w:rPr>
          <w:spacing w:val="-3"/>
          <w:sz w:val="23"/>
        </w:rPr>
        <w:t> </w:t>
      </w:r>
      <w:r>
        <w:rPr>
          <w:sz w:val="23"/>
        </w:rPr>
        <w:t>of</w:t>
      </w:r>
      <w:r>
        <w:rPr>
          <w:spacing w:val="-6"/>
          <w:sz w:val="23"/>
        </w:rPr>
        <w:t> </w:t>
      </w:r>
      <w:r>
        <w:rPr>
          <w:sz w:val="23"/>
        </w:rPr>
        <w:t>accessibility</w:t>
      </w:r>
      <w:r>
        <w:rPr>
          <w:spacing w:val="-4"/>
          <w:sz w:val="23"/>
        </w:rPr>
        <w:t> </w:t>
      </w:r>
      <w:r>
        <w:rPr>
          <w:sz w:val="23"/>
        </w:rPr>
        <w:t>required</w:t>
      </w:r>
      <w:r>
        <w:rPr>
          <w:spacing w:val="-5"/>
          <w:sz w:val="23"/>
        </w:rPr>
        <w:t> </w:t>
      </w:r>
      <w:r>
        <w:rPr>
          <w:sz w:val="23"/>
        </w:rPr>
        <w:t>and priority band. Consideration of age dispensation is also part of the process.</w:t>
      </w:r>
      <w:r>
        <w:rPr>
          <w:spacing w:val="40"/>
          <w:sz w:val="23"/>
        </w:rPr>
        <w:t> </w:t>
      </w:r>
      <w:r>
        <w:rPr>
          <w:sz w:val="23"/>
        </w:rPr>
        <w:t>Assessments determine the level of accessibility required which is clearly categorised.</w:t>
      </w:r>
    </w:p>
    <w:p>
      <w:pPr>
        <w:pStyle w:val="BodyText"/>
        <w:rPr>
          <w:sz w:val="22"/>
        </w:rPr>
      </w:pPr>
    </w:p>
    <w:p>
      <w:pPr>
        <w:pStyle w:val="BodyText"/>
      </w:pPr>
    </w:p>
    <w:p>
      <w:pPr>
        <w:spacing w:before="0"/>
        <w:ind w:left="1440" w:right="1003" w:firstLine="0"/>
        <w:jc w:val="left"/>
        <w:rPr>
          <w:sz w:val="23"/>
        </w:rPr>
      </w:pPr>
      <w:r>
        <w:rPr>
          <w:sz w:val="23"/>
        </w:rPr>
        <w:t>At</w:t>
      </w:r>
      <w:r>
        <w:rPr>
          <w:spacing w:val="-3"/>
          <w:sz w:val="23"/>
        </w:rPr>
        <w:t> </w:t>
      </w:r>
      <w:r>
        <w:rPr>
          <w:sz w:val="23"/>
        </w:rPr>
        <w:t>the</w:t>
      </w:r>
      <w:r>
        <w:rPr>
          <w:spacing w:val="-2"/>
          <w:sz w:val="23"/>
        </w:rPr>
        <w:t> </w:t>
      </w:r>
      <w:r>
        <w:rPr>
          <w:sz w:val="23"/>
        </w:rPr>
        <w:t>same</w:t>
      </w:r>
      <w:r>
        <w:rPr>
          <w:spacing w:val="-4"/>
          <w:sz w:val="23"/>
        </w:rPr>
        <w:t> </w:t>
      </w:r>
      <w:r>
        <w:rPr>
          <w:sz w:val="23"/>
        </w:rPr>
        <w:t>time,</w:t>
      </w:r>
      <w:r>
        <w:rPr>
          <w:spacing w:val="-4"/>
          <w:sz w:val="23"/>
        </w:rPr>
        <w:t> </w:t>
      </w:r>
      <w:r>
        <w:rPr>
          <w:sz w:val="23"/>
        </w:rPr>
        <w:t>all</w:t>
      </w:r>
      <w:r>
        <w:rPr>
          <w:spacing w:val="-3"/>
          <w:sz w:val="23"/>
        </w:rPr>
        <w:t> </w:t>
      </w:r>
      <w:r>
        <w:rPr>
          <w:sz w:val="23"/>
        </w:rPr>
        <w:t>Caerphilly</w:t>
      </w:r>
      <w:r>
        <w:rPr>
          <w:spacing w:val="-4"/>
          <w:sz w:val="23"/>
        </w:rPr>
        <w:t> </w:t>
      </w:r>
      <w:r>
        <w:rPr>
          <w:sz w:val="23"/>
        </w:rPr>
        <w:t>council</w:t>
      </w:r>
      <w:r>
        <w:rPr>
          <w:spacing w:val="-2"/>
          <w:sz w:val="23"/>
        </w:rPr>
        <w:t> </w:t>
      </w:r>
      <w:r>
        <w:rPr>
          <w:sz w:val="23"/>
        </w:rPr>
        <w:t>properties</w:t>
      </w:r>
      <w:r>
        <w:rPr>
          <w:spacing w:val="-3"/>
          <w:sz w:val="23"/>
        </w:rPr>
        <w:t> </w:t>
      </w:r>
      <w:r>
        <w:rPr>
          <w:sz w:val="23"/>
        </w:rPr>
        <w:t>that</w:t>
      </w:r>
      <w:r>
        <w:rPr>
          <w:spacing w:val="-3"/>
          <w:sz w:val="23"/>
        </w:rPr>
        <w:t> </w:t>
      </w:r>
      <w:r>
        <w:rPr>
          <w:sz w:val="23"/>
        </w:rPr>
        <w:t>are</w:t>
      </w:r>
      <w:r>
        <w:rPr>
          <w:spacing w:val="-2"/>
          <w:sz w:val="23"/>
        </w:rPr>
        <w:t> </w:t>
      </w:r>
      <w:r>
        <w:rPr>
          <w:sz w:val="23"/>
        </w:rPr>
        <w:t>void,</w:t>
      </w:r>
      <w:r>
        <w:rPr>
          <w:spacing w:val="-5"/>
          <w:sz w:val="23"/>
        </w:rPr>
        <w:t> </w:t>
      </w:r>
      <w:r>
        <w:rPr>
          <w:sz w:val="23"/>
        </w:rPr>
        <w:t>are</w:t>
      </w:r>
      <w:r>
        <w:rPr>
          <w:spacing w:val="-2"/>
          <w:sz w:val="23"/>
        </w:rPr>
        <w:t> </w:t>
      </w:r>
      <w:r>
        <w:rPr>
          <w:sz w:val="23"/>
        </w:rPr>
        <w:t>coded</w:t>
      </w:r>
      <w:r>
        <w:rPr>
          <w:spacing w:val="-3"/>
          <w:sz w:val="23"/>
        </w:rPr>
        <w:t> </w:t>
      </w:r>
      <w:r>
        <w:rPr>
          <w:sz w:val="23"/>
        </w:rPr>
        <w:t>according</w:t>
      </w:r>
      <w:r>
        <w:rPr>
          <w:spacing w:val="-2"/>
          <w:sz w:val="23"/>
        </w:rPr>
        <w:t> </w:t>
      </w:r>
      <w:r>
        <w:rPr>
          <w:sz w:val="23"/>
        </w:rPr>
        <w:t>to</w:t>
      </w:r>
      <w:r>
        <w:rPr>
          <w:spacing w:val="-2"/>
          <w:sz w:val="23"/>
        </w:rPr>
        <w:t> </w:t>
      </w:r>
      <w:r>
        <w:rPr>
          <w:sz w:val="23"/>
        </w:rPr>
        <w:t>their level of accessibility, otherwise they cannot be allocated (see Appendix 1a for Caerphilly Accessibility</w:t>
      </w:r>
      <w:r>
        <w:rPr>
          <w:spacing w:val="-2"/>
          <w:sz w:val="23"/>
        </w:rPr>
        <w:t> </w:t>
      </w:r>
      <w:r>
        <w:rPr>
          <w:sz w:val="23"/>
        </w:rPr>
        <w:t>Coding</w:t>
      </w:r>
      <w:r>
        <w:rPr>
          <w:spacing w:val="-1"/>
          <w:sz w:val="23"/>
        </w:rPr>
        <w:t> </w:t>
      </w:r>
      <w:r>
        <w:rPr>
          <w:sz w:val="23"/>
        </w:rPr>
        <w:t>-</w:t>
      </w:r>
      <w:r>
        <w:rPr>
          <w:spacing w:val="-2"/>
          <w:sz w:val="23"/>
        </w:rPr>
        <w:t> </w:t>
      </w:r>
      <w:r>
        <w:rPr>
          <w:sz w:val="23"/>
        </w:rPr>
        <w:t>Properties). These levels</w:t>
      </w:r>
      <w:r>
        <w:rPr>
          <w:spacing w:val="-2"/>
          <w:sz w:val="23"/>
        </w:rPr>
        <w:t> </w:t>
      </w:r>
      <w:r>
        <w:rPr>
          <w:sz w:val="23"/>
        </w:rPr>
        <w:t>correspond</w:t>
      </w:r>
      <w:r>
        <w:rPr>
          <w:spacing w:val="-1"/>
          <w:sz w:val="23"/>
        </w:rPr>
        <w:t> </w:t>
      </w:r>
      <w:r>
        <w:rPr>
          <w:sz w:val="23"/>
        </w:rPr>
        <w:t>to person</w:t>
      </w:r>
      <w:r>
        <w:rPr>
          <w:spacing w:val="-4"/>
          <w:sz w:val="23"/>
        </w:rPr>
        <w:t> </w:t>
      </w:r>
      <w:r>
        <w:rPr>
          <w:sz w:val="23"/>
        </w:rPr>
        <w:t>classification categories (see Appendix 1b for Caerphilly Accessibility Coding - People)</w:t>
      </w:r>
    </w:p>
    <w:p>
      <w:pPr>
        <w:pStyle w:val="BodyText"/>
        <w:rPr>
          <w:sz w:val="23"/>
        </w:rPr>
      </w:pPr>
    </w:p>
    <w:p>
      <w:pPr>
        <w:spacing w:before="0"/>
        <w:ind w:left="1440" w:right="881" w:firstLine="0"/>
        <w:jc w:val="left"/>
        <w:rPr>
          <w:sz w:val="23"/>
        </w:rPr>
      </w:pPr>
      <w:r>
        <w:rPr>
          <w:sz w:val="23"/>
        </w:rPr>
        <w:t>In</w:t>
      </w:r>
      <w:r>
        <w:rPr>
          <w:spacing w:val="-2"/>
          <w:sz w:val="23"/>
        </w:rPr>
        <w:t> </w:t>
      </w:r>
      <w:r>
        <w:rPr>
          <w:sz w:val="23"/>
        </w:rPr>
        <w:t>any</w:t>
      </w:r>
      <w:r>
        <w:rPr>
          <w:spacing w:val="-3"/>
          <w:sz w:val="23"/>
        </w:rPr>
        <w:t> </w:t>
      </w:r>
      <w:r>
        <w:rPr>
          <w:sz w:val="23"/>
        </w:rPr>
        <w:t>allocation</w:t>
      </w:r>
      <w:r>
        <w:rPr>
          <w:spacing w:val="-3"/>
          <w:sz w:val="23"/>
        </w:rPr>
        <w:t> </w:t>
      </w:r>
      <w:r>
        <w:rPr>
          <w:sz w:val="23"/>
        </w:rPr>
        <w:t>system,</w:t>
      </w:r>
      <w:r>
        <w:rPr>
          <w:spacing w:val="-2"/>
          <w:sz w:val="23"/>
        </w:rPr>
        <w:t> </w:t>
      </w:r>
      <w:r>
        <w:rPr>
          <w:sz w:val="23"/>
        </w:rPr>
        <w:t>it</w:t>
      </w:r>
      <w:r>
        <w:rPr>
          <w:spacing w:val="-1"/>
          <w:sz w:val="23"/>
        </w:rPr>
        <w:t> </w:t>
      </w:r>
      <w:r>
        <w:rPr>
          <w:sz w:val="23"/>
        </w:rPr>
        <w:t>is</w:t>
      </w:r>
      <w:r>
        <w:rPr>
          <w:spacing w:val="-1"/>
          <w:sz w:val="23"/>
        </w:rPr>
        <w:t> </w:t>
      </w:r>
      <w:r>
        <w:rPr>
          <w:sz w:val="23"/>
        </w:rPr>
        <w:t>important</w:t>
      </w:r>
      <w:r>
        <w:rPr>
          <w:spacing w:val="-1"/>
          <w:sz w:val="23"/>
        </w:rPr>
        <w:t> </w:t>
      </w:r>
      <w:r>
        <w:rPr>
          <w:sz w:val="23"/>
        </w:rPr>
        <w:t>that</w:t>
      </w:r>
      <w:r>
        <w:rPr>
          <w:spacing w:val="-2"/>
          <w:sz w:val="23"/>
        </w:rPr>
        <w:t> </w:t>
      </w:r>
      <w:r>
        <w:rPr>
          <w:sz w:val="23"/>
        </w:rPr>
        <w:t>a</w:t>
      </w:r>
      <w:r>
        <w:rPr>
          <w:spacing w:val="-3"/>
          <w:sz w:val="23"/>
        </w:rPr>
        <w:t> </w:t>
      </w:r>
      <w:r>
        <w:rPr>
          <w:sz w:val="23"/>
        </w:rPr>
        <w:t>clear</w:t>
      </w:r>
      <w:r>
        <w:rPr>
          <w:spacing w:val="-2"/>
          <w:sz w:val="23"/>
        </w:rPr>
        <w:t> </w:t>
      </w:r>
      <w:r>
        <w:rPr>
          <w:sz w:val="23"/>
        </w:rPr>
        <w:t>process is</w:t>
      </w:r>
      <w:r>
        <w:rPr>
          <w:spacing w:val="-2"/>
          <w:sz w:val="23"/>
        </w:rPr>
        <w:t> </w:t>
      </w:r>
      <w:r>
        <w:rPr>
          <w:sz w:val="23"/>
        </w:rPr>
        <w:t>developed</w:t>
      </w:r>
      <w:r>
        <w:rPr>
          <w:spacing w:val="-2"/>
          <w:sz w:val="23"/>
        </w:rPr>
        <w:t> </w:t>
      </w:r>
      <w:r>
        <w:rPr>
          <w:sz w:val="23"/>
        </w:rPr>
        <w:t>for how the</w:t>
      </w:r>
      <w:r>
        <w:rPr>
          <w:spacing w:val="-1"/>
          <w:sz w:val="23"/>
        </w:rPr>
        <w:t> </w:t>
      </w:r>
      <w:r>
        <w:rPr>
          <w:sz w:val="23"/>
        </w:rPr>
        <w:t>housing need</w:t>
      </w:r>
      <w:r>
        <w:rPr>
          <w:spacing w:val="-4"/>
          <w:sz w:val="23"/>
        </w:rPr>
        <w:t> </w:t>
      </w:r>
      <w:r>
        <w:rPr>
          <w:sz w:val="23"/>
        </w:rPr>
        <w:t>Banding</w:t>
      </w:r>
      <w:r>
        <w:rPr>
          <w:spacing w:val="-4"/>
          <w:sz w:val="23"/>
        </w:rPr>
        <w:t> </w:t>
      </w:r>
      <w:r>
        <w:rPr>
          <w:sz w:val="23"/>
        </w:rPr>
        <w:t>system</w:t>
      </w:r>
      <w:r>
        <w:rPr>
          <w:spacing w:val="-1"/>
          <w:sz w:val="23"/>
        </w:rPr>
        <w:t> </w:t>
      </w:r>
      <w:r>
        <w:rPr>
          <w:sz w:val="23"/>
        </w:rPr>
        <w:t>interplays</w:t>
      </w:r>
      <w:r>
        <w:rPr>
          <w:spacing w:val="-1"/>
          <w:sz w:val="23"/>
        </w:rPr>
        <w:t> </w:t>
      </w:r>
      <w:r>
        <w:rPr>
          <w:sz w:val="23"/>
        </w:rPr>
        <w:t>with</w:t>
      </w:r>
      <w:r>
        <w:rPr>
          <w:spacing w:val="-4"/>
          <w:sz w:val="23"/>
        </w:rPr>
        <w:t> </w:t>
      </w:r>
      <w:r>
        <w:rPr>
          <w:sz w:val="23"/>
        </w:rPr>
        <w:t>the</w:t>
      </w:r>
      <w:r>
        <w:rPr>
          <w:spacing w:val="-2"/>
          <w:sz w:val="23"/>
        </w:rPr>
        <w:t> </w:t>
      </w:r>
      <w:r>
        <w:rPr>
          <w:sz w:val="23"/>
        </w:rPr>
        <w:t>accessibility</w:t>
      </w:r>
      <w:r>
        <w:rPr>
          <w:spacing w:val="-3"/>
          <w:sz w:val="23"/>
        </w:rPr>
        <w:t> </w:t>
      </w:r>
      <w:r>
        <w:rPr>
          <w:sz w:val="23"/>
        </w:rPr>
        <w:t>coding,</w:t>
      </w:r>
      <w:r>
        <w:rPr>
          <w:spacing w:val="-3"/>
          <w:sz w:val="23"/>
        </w:rPr>
        <w:t> </w:t>
      </w:r>
      <w:r>
        <w:rPr>
          <w:sz w:val="23"/>
        </w:rPr>
        <w:t>i.e.</w:t>
      </w:r>
      <w:r>
        <w:rPr>
          <w:spacing w:val="-4"/>
          <w:sz w:val="23"/>
        </w:rPr>
        <w:t> </w:t>
      </w:r>
      <w:r>
        <w:rPr>
          <w:sz w:val="23"/>
        </w:rPr>
        <w:t>on</w:t>
      </w:r>
      <w:r>
        <w:rPr>
          <w:spacing w:val="-6"/>
          <w:sz w:val="23"/>
        </w:rPr>
        <w:t> </w:t>
      </w:r>
      <w:r>
        <w:rPr>
          <w:sz w:val="23"/>
        </w:rPr>
        <w:t>what</w:t>
      </w:r>
      <w:r>
        <w:rPr>
          <w:spacing w:val="-3"/>
          <w:sz w:val="23"/>
        </w:rPr>
        <w:t> </w:t>
      </w:r>
      <w:r>
        <w:rPr>
          <w:sz w:val="23"/>
        </w:rPr>
        <w:t>basis</w:t>
      </w:r>
      <w:r>
        <w:rPr>
          <w:spacing w:val="-1"/>
          <w:sz w:val="23"/>
        </w:rPr>
        <w:t> </w:t>
      </w:r>
      <w:r>
        <w:rPr>
          <w:sz w:val="23"/>
        </w:rPr>
        <w:t>are</w:t>
      </w:r>
      <w:r>
        <w:rPr>
          <w:spacing w:val="-1"/>
          <w:sz w:val="23"/>
        </w:rPr>
        <w:t> </w:t>
      </w:r>
      <w:r>
        <w:rPr>
          <w:sz w:val="23"/>
        </w:rPr>
        <w:t>applicants with accessibility needs prioritised and shortlisted, should an adapted/accessible property become available. This process for Caerphilly is described in Appendix 1c.</w:t>
      </w:r>
    </w:p>
    <w:p>
      <w:pPr>
        <w:pStyle w:val="BodyText"/>
        <w:rPr>
          <w:sz w:val="23"/>
        </w:rPr>
      </w:pPr>
    </w:p>
    <w:p>
      <w:pPr>
        <w:spacing w:before="0"/>
        <w:ind w:left="1440" w:right="881" w:firstLine="0"/>
        <w:jc w:val="left"/>
        <w:rPr>
          <w:sz w:val="23"/>
        </w:rPr>
      </w:pPr>
      <w:r>
        <w:rPr>
          <w:sz w:val="23"/>
        </w:rPr>
        <w:t>Property coding is carried out by Estate Management Officers and Housing Officers in RSLs who have been trained by OTs and are advised by them. Although not all Council properties are currently</w:t>
      </w:r>
      <w:r>
        <w:rPr>
          <w:spacing w:val="-4"/>
          <w:sz w:val="23"/>
        </w:rPr>
        <w:t> </w:t>
      </w:r>
      <w:r>
        <w:rPr>
          <w:sz w:val="23"/>
        </w:rPr>
        <w:t>categorised,</w:t>
      </w:r>
      <w:r>
        <w:rPr>
          <w:spacing w:val="-3"/>
          <w:sz w:val="23"/>
        </w:rPr>
        <w:t> </w:t>
      </w:r>
      <w:r>
        <w:rPr>
          <w:sz w:val="23"/>
        </w:rPr>
        <w:t>Caerphilly</w:t>
      </w:r>
      <w:r>
        <w:rPr>
          <w:spacing w:val="-3"/>
          <w:sz w:val="23"/>
        </w:rPr>
        <w:t> </w:t>
      </w:r>
      <w:r>
        <w:rPr>
          <w:sz w:val="23"/>
        </w:rPr>
        <w:t>have</w:t>
      </w:r>
      <w:r>
        <w:rPr>
          <w:spacing w:val="-2"/>
          <w:sz w:val="23"/>
        </w:rPr>
        <w:t> </w:t>
      </w:r>
      <w:r>
        <w:rPr>
          <w:sz w:val="23"/>
        </w:rPr>
        <w:t>clear</w:t>
      </w:r>
      <w:r>
        <w:rPr>
          <w:spacing w:val="-3"/>
          <w:sz w:val="23"/>
        </w:rPr>
        <w:t> </w:t>
      </w:r>
      <w:r>
        <w:rPr>
          <w:sz w:val="23"/>
        </w:rPr>
        <w:t>plans</w:t>
      </w:r>
      <w:r>
        <w:rPr>
          <w:spacing w:val="-2"/>
          <w:sz w:val="23"/>
        </w:rPr>
        <w:t> </w:t>
      </w:r>
      <w:r>
        <w:rPr>
          <w:sz w:val="23"/>
        </w:rPr>
        <w:t>for</w:t>
      </w:r>
      <w:r>
        <w:rPr>
          <w:spacing w:val="-1"/>
          <w:sz w:val="23"/>
        </w:rPr>
        <w:t> </w:t>
      </w:r>
      <w:r>
        <w:rPr>
          <w:sz w:val="23"/>
        </w:rPr>
        <w:t>achieving</w:t>
      </w:r>
      <w:r>
        <w:rPr>
          <w:spacing w:val="-3"/>
          <w:sz w:val="23"/>
        </w:rPr>
        <w:t> </w:t>
      </w:r>
      <w:r>
        <w:rPr>
          <w:sz w:val="23"/>
        </w:rPr>
        <w:t>this.</w:t>
      </w:r>
      <w:r>
        <w:rPr>
          <w:spacing w:val="-6"/>
          <w:sz w:val="23"/>
        </w:rPr>
        <w:t> </w:t>
      </w:r>
      <w:r>
        <w:rPr>
          <w:sz w:val="23"/>
        </w:rPr>
        <w:t>This</w:t>
      </w:r>
      <w:r>
        <w:rPr>
          <w:spacing w:val="-4"/>
          <w:sz w:val="23"/>
        </w:rPr>
        <w:t> </w:t>
      </w:r>
      <w:r>
        <w:rPr>
          <w:sz w:val="23"/>
        </w:rPr>
        <w:t>will</w:t>
      </w:r>
      <w:r>
        <w:rPr>
          <w:spacing w:val="-3"/>
          <w:sz w:val="23"/>
        </w:rPr>
        <w:t> </w:t>
      </w:r>
      <w:r>
        <w:rPr>
          <w:sz w:val="23"/>
        </w:rPr>
        <w:t>allow</w:t>
      </w:r>
      <w:r>
        <w:rPr>
          <w:spacing w:val="-1"/>
          <w:sz w:val="23"/>
        </w:rPr>
        <w:t> </w:t>
      </w:r>
      <w:r>
        <w:rPr>
          <w:sz w:val="23"/>
        </w:rPr>
        <w:t>them</w:t>
      </w:r>
      <w:r>
        <w:rPr>
          <w:spacing w:val="-2"/>
          <w:sz w:val="23"/>
        </w:rPr>
        <w:t> </w:t>
      </w:r>
      <w:r>
        <w:rPr>
          <w:sz w:val="23"/>
        </w:rPr>
        <w:t>not</w:t>
      </w:r>
      <w:r>
        <w:rPr>
          <w:spacing w:val="-5"/>
          <w:sz w:val="23"/>
        </w:rPr>
        <w:t> </w:t>
      </w:r>
      <w:r>
        <w:rPr>
          <w:sz w:val="23"/>
        </w:rPr>
        <w:t>only to allocate, but also carry out a detailed analysis of available housing against the unmet need – feeding into planning and development of homes for the future.</w:t>
      </w:r>
    </w:p>
    <w:p>
      <w:pPr>
        <w:pStyle w:val="BodyText"/>
        <w:spacing w:before="1"/>
        <w:rPr>
          <w:sz w:val="23"/>
        </w:rPr>
      </w:pPr>
    </w:p>
    <w:p>
      <w:pPr>
        <w:spacing w:before="0"/>
        <w:ind w:left="1440" w:right="881" w:firstLine="0"/>
        <w:jc w:val="left"/>
        <w:rPr>
          <w:sz w:val="23"/>
        </w:rPr>
      </w:pPr>
      <w:r>
        <w:rPr>
          <w:sz w:val="23"/>
        </w:rPr>
        <w:t>Importantly, due to their clear classification system, Caerphilly Council are able to identify the profile of their properties by accessibility level as follows. It is clear that more than half of their properties are still not classified, however a clear plan on progressing this is in place and the ability</w:t>
      </w:r>
      <w:r>
        <w:rPr>
          <w:spacing w:val="-4"/>
          <w:sz w:val="23"/>
        </w:rPr>
        <w:t> </w:t>
      </w:r>
      <w:r>
        <w:rPr>
          <w:sz w:val="23"/>
        </w:rPr>
        <w:t>to</w:t>
      </w:r>
      <w:r>
        <w:rPr>
          <w:spacing w:val="-2"/>
          <w:sz w:val="23"/>
        </w:rPr>
        <w:t> </w:t>
      </w:r>
      <w:r>
        <w:rPr>
          <w:sz w:val="23"/>
        </w:rPr>
        <w:t>profile</w:t>
      </w:r>
      <w:r>
        <w:rPr>
          <w:spacing w:val="-4"/>
          <w:sz w:val="23"/>
        </w:rPr>
        <w:t> </w:t>
      </w:r>
      <w:r>
        <w:rPr>
          <w:sz w:val="23"/>
        </w:rPr>
        <w:t>compares</w:t>
      </w:r>
      <w:r>
        <w:rPr>
          <w:spacing w:val="-3"/>
          <w:sz w:val="23"/>
        </w:rPr>
        <w:t> </w:t>
      </w:r>
      <w:r>
        <w:rPr>
          <w:sz w:val="23"/>
        </w:rPr>
        <w:t>favourably</w:t>
      </w:r>
      <w:r>
        <w:rPr>
          <w:spacing w:val="-3"/>
          <w:sz w:val="23"/>
        </w:rPr>
        <w:t> </w:t>
      </w:r>
      <w:r>
        <w:rPr>
          <w:sz w:val="23"/>
        </w:rPr>
        <w:t>to</w:t>
      </w:r>
      <w:r>
        <w:rPr>
          <w:spacing w:val="-2"/>
          <w:sz w:val="23"/>
        </w:rPr>
        <w:t> </w:t>
      </w:r>
      <w:r>
        <w:rPr>
          <w:sz w:val="23"/>
        </w:rPr>
        <w:t>other</w:t>
      </w:r>
      <w:r>
        <w:rPr>
          <w:spacing w:val="-1"/>
          <w:sz w:val="23"/>
        </w:rPr>
        <w:t> </w:t>
      </w:r>
      <w:r>
        <w:rPr>
          <w:sz w:val="23"/>
        </w:rPr>
        <w:t>local</w:t>
      </w:r>
      <w:r>
        <w:rPr>
          <w:spacing w:val="-6"/>
          <w:sz w:val="23"/>
        </w:rPr>
        <w:t> </w:t>
      </w:r>
      <w:r>
        <w:rPr>
          <w:sz w:val="23"/>
        </w:rPr>
        <w:t>authorities.</w:t>
      </w:r>
      <w:r>
        <w:rPr>
          <w:spacing w:val="-5"/>
          <w:sz w:val="23"/>
        </w:rPr>
        <w:t> </w:t>
      </w:r>
      <w:r>
        <w:rPr>
          <w:sz w:val="23"/>
        </w:rPr>
        <w:t>Please</w:t>
      </w:r>
      <w:r>
        <w:rPr>
          <w:spacing w:val="-2"/>
          <w:sz w:val="23"/>
        </w:rPr>
        <w:t> </w:t>
      </w:r>
      <w:r>
        <w:rPr>
          <w:sz w:val="23"/>
        </w:rPr>
        <w:t>note</w:t>
      </w:r>
      <w:r>
        <w:rPr>
          <w:spacing w:val="-2"/>
          <w:sz w:val="23"/>
        </w:rPr>
        <w:t> </w:t>
      </w:r>
      <w:r>
        <w:rPr>
          <w:sz w:val="23"/>
        </w:rPr>
        <w:t>the</w:t>
      </w:r>
      <w:r>
        <w:rPr>
          <w:spacing w:val="-2"/>
          <w:sz w:val="23"/>
        </w:rPr>
        <w:t> </w:t>
      </w:r>
      <w:r>
        <w:rPr>
          <w:sz w:val="23"/>
        </w:rPr>
        <w:t>table</w:t>
      </w:r>
      <w:r>
        <w:rPr>
          <w:spacing w:val="-2"/>
          <w:sz w:val="23"/>
        </w:rPr>
        <w:t> </w:t>
      </w:r>
      <w:r>
        <w:rPr>
          <w:sz w:val="23"/>
        </w:rPr>
        <w:t>below</w:t>
      </w:r>
      <w:r>
        <w:rPr>
          <w:spacing w:val="-4"/>
          <w:sz w:val="23"/>
        </w:rPr>
        <w:t> </w:t>
      </w:r>
      <w:r>
        <w:rPr>
          <w:sz w:val="23"/>
        </w:rPr>
        <w:t>also represent council properties only.</w:t>
      </w:r>
    </w:p>
    <w:p>
      <w:pPr>
        <w:pStyle w:val="BodyText"/>
        <w:rPr>
          <w:sz w:val="20"/>
        </w:rPr>
      </w:pPr>
    </w:p>
    <w:p>
      <w:pPr>
        <w:pStyle w:val="BodyText"/>
        <w:spacing w:before="1"/>
        <w:rPr>
          <w:sz w:val="26"/>
        </w:rPr>
      </w:pPr>
    </w:p>
    <w:tbl>
      <w:tblPr>
        <w:tblW w:w="0" w:type="auto"/>
        <w:jc w:val="left"/>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99"/>
        <w:gridCol w:w="1620"/>
        <w:gridCol w:w="1621"/>
      </w:tblGrid>
      <w:tr>
        <w:trPr>
          <w:trHeight w:val="441" w:hRule="atLeast"/>
        </w:trPr>
        <w:tc>
          <w:tcPr>
            <w:tcW w:w="4899" w:type="dxa"/>
            <w:shd w:val="clear" w:color="auto" w:fill="6F2F9F"/>
          </w:tcPr>
          <w:p>
            <w:pPr>
              <w:pStyle w:val="TableParagraph"/>
              <w:spacing w:before="81"/>
              <w:ind w:left="79"/>
              <w:rPr>
                <w:b/>
                <w:sz w:val="23"/>
              </w:rPr>
            </w:pPr>
            <w:r>
              <w:rPr>
                <w:b/>
                <w:color w:val="FFFFFF"/>
                <w:sz w:val="23"/>
              </w:rPr>
              <w:t>Accessibility</w:t>
            </w:r>
            <w:r>
              <w:rPr>
                <w:b/>
                <w:color w:val="FFFFFF"/>
                <w:spacing w:val="-11"/>
                <w:sz w:val="23"/>
              </w:rPr>
              <w:t> </w:t>
            </w:r>
            <w:r>
              <w:rPr>
                <w:b/>
                <w:color w:val="FFFFFF"/>
                <w:spacing w:val="-4"/>
                <w:sz w:val="23"/>
              </w:rPr>
              <w:t>Level</w:t>
            </w:r>
          </w:p>
        </w:tc>
        <w:tc>
          <w:tcPr>
            <w:tcW w:w="1620" w:type="dxa"/>
            <w:shd w:val="clear" w:color="auto" w:fill="6F2F9F"/>
          </w:tcPr>
          <w:p>
            <w:pPr>
              <w:pStyle w:val="TableParagraph"/>
              <w:spacing w:before="81"/>
              <w:ind w:left="81"/>
              <w:rPr>
                <w:b/>
                <w:sz w:val="23"/>
              </w:rPr>
            </w:pPr>
            <w:r>
              <w:rPr>
                <w:b/>
                <w:color w:val="FFFFFF"/>
                <w:spacing w:val="-2"/>
                <w:sz w:val="23"/>
              </w:rPr>
              <w:t>Total</w:t>
            </w:r>
          </w:p>
        </w:tc>
        <w:tc>
          <w:tcPr>
            <w:tcW w:w="1621" w:type="dxa"/>
            <w:shd w:val="clear" w:color="auto" w:fill="6F2F9F"/>
          </w:tcPr>
          <w:p>
            <w:pPr>
              <w:pStyle w:val="TableParagraph"/>
              <w:spacing w:before="81"/>
              <w:ind w:left="81"/>
              <w:rPr>
                <w:b/>
                <w:sz w:val="23"/>
              </w:rPr>
            </w:pPr>
            <w:r>
              <w:rPr>
                <w:b/>
                <w:color w:val="FFFFFF"/>
                <w:w w:val="100"/>
                <w:sz w:val="23"/>
              </w:rPr>
              <w:t>%</w:t>
            </w:r>
          </w:p>
        </w:tc>
      </w:tr>
      <w:tr>
        <w:trPr>
          <w:trHeight w:val="441" w:hRule="atLeast"/>
        </w:trPr>
        <w:tc>
          <w:tcPr>
            <w:tcW w:w="4899" w:type="dxa"/>
          </w:tcPr>
          <w:p>
            <w:pPr>
              <w:pStyle w:val="TableParagraph"/>
              <w:spacing w:before="78"/>
              <w:ind w:left="79"/>
              <w:rPr>
                <w:b/>
                <w:sz w:val="23"/>
              </w:rPr>
            </w:pPr>
            <w:r>
              <w:rPr>
                <w:b/>
                <w:sz w:val="23"/>
              </w:rPr>
              <w:t>A1</w:t>
            </w:r>
            <w:r>
              <w:rPr>
                <w:b/>
                <w:spacing w:val="-1"/>
                <w:sz w:val="23"/>
              </w:rPr>
              <w:t> </w:t>
            </w:r>
            <w:r>
              <w:rPr>
                <w:b/>
                <w:sz w:val="23"/>
              </w:rPr>
              <w:t>FULL</w:t>
            </w:r>
            <w:r>
              <w:rPr>
                <w:b/>
                <w:spacing w:val="-2"/>
                <w:sz w:val="23"/>
              </w:rPr>
              <w:t> WHEELCHAIR</w:t>
            </w:r>
          </w:p>
        </w:tc>
        <w:tc>
          <w:tcPr>
            <w:tcW w:w="1620" w:type="dxa"/>
          </w:tcPr>
          <w:p>
            <w:pPr>
              <w:pStyle w:val="TableParagraph"/>
              <w:spacing w:before="78"/>
              <w:ind w:left="81"/>
              <w:rPr>
                <w:sz w:val="23"/>
              </w:rPr>
            </w:pPr>
            <w:r>
              <w:rPr>
                <w:spacing w:val="-5"/>
                <w:sz w:val="23"/>
              </w:rPr>
              <w:t>274</w:t>
            </w:r>
          </w:p>
        </w:tc>
        <w:tc>
          <w:tcPr>
            <w:tcW w:w="1621" w:type="dxa"/>
          </w:tcPr>
          <w:p>
            <w:pPr>
              <w:pStyle w:val="TableParagraph"/>
              <w:spacing w:before="78"/>
              <w:ind w:left="81"/>
              <w:rPr>
                <w:sz w:val="23"/>
              </w:rPr>
            </w:pPr>
            <w:r>
              <w:rPr>
                <w:spacing w:val="-5"/>
                <w:sz w:val="23"/>
              </w:rPr>
              <w:t>2.5</w:t>
            </w:r>
          </w:p>
        </w:tc>
      </w:tr>
      <w:tr>
        <w:trPr>
          <w:trHeight w:val="441" w:hRule="atLeast"/>
        </w:trPr>
        <w:tc>
          <w:tcPr>
            <w:tcW w:w="4899" w:type="dxa"/>
          </w:tcPr>
          <w:p>
            <w:pPr>
              <w:pStyle w:val="TableParagraph"/>
              <w:spacing w:before="78"/>
              <w:ind w:left="79"/>
              <w:rPr>
                <w:b/>
                <w:sz w:val="23"/>
              </w:rPr>
            </w:pPr>
            <w:r>
              <w:rPr>
                <w:b/>
                <w:sz w:val="23"/>
              </w:rPr>
              <w:t>A2</w:t>
            </w:r>
            <w:r>
              <w:rPr>
                <w:b/>
                <w:spacing w:val="-3"/>
                <w:sz w:val="23"/>
              </w:rPr>
              <w:t> </w:t>
            </w:r>
            <w:r>
              <w:rPr>
                <w:b/>
                <w:sz w:val="23"/>
              </w:rPr>
              <w:t>PARTIAL</w:t>
            </w:r>
            <w:r>
              <w:rPr>
                <w:b/>
                <w:spacing w:val="-3"/>
                <w:sz w:val="23"/>
              </w:rPr>
              <w:t> </w:t>
            </w:r>
            <w:r>
              <w:rPr>
                <w:b/>
                <w:spacing w:val="-2"/>
                <w:sz w:val="23"/>
              </w:rPr>
              <w:t>WHEELCHAIR</w:t>
            </w:r>
          </w:p>
        </w:tc>
        <w:tc>
          <w:tcPr>
            <w:tcW w:w="1620" w:type="dxa"/>
          </w:tcPr>
          <w:p>
            <w:pPr>
              <w:pStyle w:val="TableParagraph"/>
              <w:spacing w:before="78"/>
              <w:ind w:left="81"/>
              <w:rPr>
                <w:sz w:val="23"/>
              </w:rPr>
            </w:pPr>
            <w:r>
              <w:rPr>
                <w:spacing w:val="-5"/>
                <w:sz w:val="23"/>
              </w:rPr>
              <w:t>173</w:t>
            </w:r>
          </w:p>
        </w:tc>
        <w:tc>
          <w:tcPr>
            <w:tcW w:w="1621" w:type="dxa"/>
          </w:tcPr>
          <w:p>
            <w:pPr>
              <w:pStyle w:val="TableParagraph"/>
              <w:spacing w:before="78"/>
              <w:ind w:left="81"/>
              <w:rPr>
                <w:sz w:val="23"/>
              </w:rPr>
            </w:pPr>
            <w:r>
              <w:rPr>
                <w:spacing w:val="-5"/>
                <w:sz w:val="23"/>
              </w:rPr>
              <w:t>1.6</w:t>
            </w:r>
          </w:p>
        </w:tc>
      </w:tr>
      <w:tr>
        <w:trPr>
          <w:trHeight w:val="438" w:hRule="atLeast"/>
        </w:trPr>
        <w:tc>
          <w:tcPr>
            <w:tcW w:w="4899" w:type="dxa"/>
          </w:tcPr>
          <w:p>
            <w:pPr>
              <w:pStyle w:val="TableParagraph"/>
              <w:spacing w:before="78"/>
              <w:ind w:left="79"/>
              <w:rPr>
                <w:b/>
                <w:sz w:val="23"/>
              </w:rPr>
            </w:pPr>
            <w:r>
              <w:rPr>
                <w:b/>
                <w:sz w:val="23"/>
              </w:rPr>
              <w:t>B1</w:t>
            </w:r>
            <w:r>
              <w:rPr>
                <w:b/>
                <w:spacing w:val="-1"/>
                <w:sz w:val="23"/>
              </w:rPr>
              <w:t> </w:t>
            </w:r>
            <w:r>
              <w:rPr>
                <w:b/>
                <w:spacing w:val="-2"/>
                <w:sz w:val="23"/>
              </w:rPr>
              <w:t>LEVEL/RAMPED</w:t>
            </w:r>
          </w:p>
        </w:tc>
        <w:tc>
          <w:tcPr>
            <w:tcW w:w="1620" w:type="dxa"/>
          </w:tcPr>
          <w:p>
            <w:pPr>
              <w:pStyle w:val="TableParagraph"/>
              <w:spacing w:before="78"/>
              <w:ind w:left="81"/>
              <w:rPr>
                <w:sz w:val="23"/>
              </w:rPr>
            </w:pPr>
            <w:r>
              <w:rPr>
                <w:spacing w:val="-4"/>
                <w:sz w:val="23"/>
              </w:rPr>
              <w:t>1093</w:t>
            </w:r>
          </w:p>
        </w:tc>
        <w:tc>
          <w:tcPr>
            <w:tcW w:w="1621" w:type="dxa"/>
          </w:tcPr>
          <w:p>
            <w:pPr>
              <w:pStyle w:val="TableParagraph"/>
              <w:spacing w:before="78"/>
              <w:ind w:left="81"/>
              <w:rPr>
                <w:sz w:val="23"/>
              </w:rPr>
            </w:pPr>
            <w:r>
              <w:rPr>
                <w:spacing w:val="-4"/>
                <w:sz w:val="23"/>
              </w:rPr>
              <w:t>10.1</w:t>
            </w:r>
          </w:p>
        </w:tc>
      </w:tr>
      <w:tr>
        <w:trPr>
          <w:trHeight w:val="441" w:hRule="atLeast"/>
        </w:trPr>
        <w:tc>
          <w:tcPr>
            <w:tcW w:w="4899" w:type="dxa"/>
          </w:tcPr>
          <w:p>
            <w:pPr>
              <w:pStyle w:val="TableParagraph"/>
              <w:spacing w:before="81"/>
              <w:ind w:left="79"/>
              <w:rPr>
                <w:b/>
                <w:sz w:val="23"/>
              </w:rPr>
            </w:pPr>
            <w:r>
              <w:rPr>
                <w:b/>
                <w:sz w:val="23"/>
              </w:rPr>
              <w:t>B2</w:t>
            </w:r>
            <w:r>
              <w:rPr>
                <w:b/>
                <w:spacing w:val="-4"/>
                <w:sz w:val="23"/>
              </w:rPr>
              <w:t> </w:t>
            </w:r>
            <w:r>
              <w:rPr>
                <w:b/>
                <w:sz w:val="23"/>
              </w:rPr>
              <w:t>LIMITED</w:t>
            </w:r>
            <w:r>
              <w:rPr>
                <w:b/>
                <w:spacing w:val="-1"/>
                <w:sz w:val="23"/>
              </w:rPr>
              <w:t> </w:t>
            </w:r>
            <w:r>
              <w:rPr>
                <w:b/>
                <w:spacing w:val="-2"/>
                <w:sz w:val="23"/>
              </w:rPr>
              <w:t>STEPS</w:t>
            </w:r>
          </w:p>
        </w:tc>
        <w:tc>
          <w:tcPr>
            <w:tcW w:w="1620" w:type="dxa"/>
          </w:tcPr>
          <w:p>
            <w:pPr>
              <w:pStyle w:val="TableParagraph"/>
              <w:spacing w:before="81"/>
              <w:ind w:left="81"/>
              <w:rPr>
                <w:sz w:val="23"/>
              </w:rPr>
            </w:pPr>
            <w:r>
              <w:rPr>
                <w:spacing w:val="-5"/>
                <w:sz w:val="23"/>
              </w:rPr>
              <w:t>573</w:t>
            </w:r>
          </w:p>
        </w:tc>
        <w:tc>
          <w:tcPr>
            <w:tcW w:w="1621" w:type="dxa"/>
          </w:tcPr>
          <w:p>
            <w:pPr>
              <w:pStyle w:val="TableParagraph"/>
              <w:spacing w:before="81"/>
              <w:ind w:left="81"/>
              <w:rPr>
                <w:sz w:val="23"/>
              </w:rPr>
            </w:pPr>
            <w:r>
              <w:rPr>
                <w:spacing w:val="-5"/>
                <w:sz w:val="23"/>
              </w:rPr>
              <w:t>5.3</w:t>
            </w:r>
          </w:p>
        </w:tc>
      </w:tr>
      <w:tr>
        <w:trPr>
          <w:trHeight w:val="441" w:hRule="atLeast"/>
        </w:trPr>
        <w:tc>
          <w:tcPr>
            <w:tcW w:w="4899" w:type="dxa"/>
          </w:tcPr>
          <w:p>
            <w:pPr>
              <w:pStyle w:val="TableParagraph"/>
              <w:spacing w:before="81"/>
              <w:ind w:left="79"/>
              <w:rPr>
                <w:b/>
                <w:sz w:val="23"/>
              </w:rPr>
            </w:pPr>
            <w:r>
              <w:rPr>
                <w:b/>
                <w:sz w:val="23"/>
              </w:rPr>
              <w:t>C1</w:t>
            </w:r>
            <w:r>
              <w:rPr>
                <w:b/>
                <w:spacing w:val="-2"/>
                <w:sz w:val="23"/>
              </w:rPr>
              <w:t> </w:t>
            </w:r>
            <w:r>
              <w:rPr>
                <w:b/>
                <w:sz w:val="23"/>
              </w:rPr>
              <w:t>SINGLE</w:t>
            </w:r>
            <w:r>
              <w:rPr>
                <w:b/>
                <w:spacing w:val="-4"/>
                <w:sz w:val="23"/>
              </w:rPr>
              <w:t> </w:t>
            </w:r>
            <w:r>
              <w:rPr>
                <w:b/>
                <w:sz w:val="23"/>
              </w:rPr>
              <w:t>LEVEL </w:t>
            </w:r>
            <w:r>
              <w:rPr>
                <w:b/>
                <w:spacing w:val="-5"/>
                <w:sz w:val="23"/>
              </w:rPr>
              <w:t>FAC</w:t>
            </w:r>
          </w:p>
        </w:tc>
        <w:tc>
          <w:tcPr>
            <w:tcW w:w="1620" w:type="dxa"/>
          </w:tcPr>
          <w:p>
            <w:pPr>
              <w:pStyle w:val="TableParagraph"/>
              <w:spacing w:before="81"/>
              <w:ind w:left="81"/>
              <w:rPr>
                <w:sz w:val="23"/>
              </w:rPr>
            </w:pPr>
            <w:r>
              <w:rPr>
                <w:spacing w:val="-5"/>
                <w:sz w:val="23"/>
              </w:rPr>
              <w:t>546</w:t>
            </w:r>
          </w:p>
        </w:tc>
        <w:tc>
          <w:tcPr>
            <w:tcW w:w="1621" w:type="dxa"/>
          </w:tcPr>
          <w:p>
            <w:pPr>
              <w:pStyle w:val="TableParagraph"/>
              <w:spacing w:before="81"/>
              <w:ind w:left="81"/>
              <w:rPr>
                <w:sz w:val="23"/>
              </w:rPr>
            </w:pPr>
            <w:r>
              <w:rPr>
                <w:spacing w:val="-5"/>
                <w:sz w:val="23"/>
              </w:rPr>
              <w:t>5.1</w:t>
            </w:r>
          </w:p>
        </w:tc>
      </w:tr>
      <w:tr>
        <w:trPr>
          <w:trHeight w:val="441" w:hRule="atLeast"/>
        </w:trPr>
        <w:tc>
          <w:tcPr>
            <w:tcW w:w="4899" w:type="dxa"/>
          </w:tcPr>
          <w:p>
            <w:pPr>
              <w:pStyle w:val="TableParagraph"/>
              <w:spacing w:before="78"/>
              <w:ind w:left="79"/>
              <w:rPr>
                <w:b/>
                <w:sz w:val="23"/>
              </w:rPr>
            </w:pPr>
            <w:r>
              <w:rPr>
                <w:b/>
                <w:sz w:val="23"/>
              </w:rPr>
              <w:t>C2</w:t>
            </w:r>
            <w:r>
              <w:rPr>
                <w:b/>
                <w:spacing w:val="-2"/>
                <w:sz w:val="23"/>
              </w:rPr>
              <w:t> </w:t>
            </w:r>
            <w:r>
              <w:rPr>
                <w:b/>
                <w:sz w:val="23"/>
              </w:rPr>
              <w:t>HOUSE</w:t>
            </w:r>
            <w:r>
              <w:rPr>
                <w:b/>
                <w:spacing w:val="-1"/>
                <w:sz w:val="23"/>
              </w:rPr>
              <w:t> </w:t>
            </w:r>
            <w:r>
              <w:rPr>
                <w:b/>
                <w:sz w:val="23"/>
              </w:rPr>
              <w:t>WC X</w:t>
            </w:r>
            <w:r>
              <w:rPr>
                <w:b/>
                <w:spacing w:val="-2"/>
                <w:sz w:val="23"/>
              </w:rPr>
              <w:t> </w:t>
            </w:r>
            <w:r>
              <w:rPr>
                <w:b/>
                <w:spacing w:val="-10"/>
                <w:sz w:val="23"/>
              </w:rPr>
              <w:t>2</w:t>
            </w:r>
          </w:p>
        </w:tc>
        <w:tc>
          <w:tcPr>
            <w:tcW w:w="1620" w:type="dxa"/>
          </w:tcPr>
          <w:p>
            <w:pPr>
              <w:pStyle w:val="TableParagraph"/>
              <w:spacing w:before="78"/>
              <w:ind w:left="81"/>
              <w:rPr>
                <w:sz w:val="23"/>
              </w:rPr>
            </w:pPr>
            <w:r>
              <w:rPr>
                <w:spacing w:val="-5"/>
                <w:sz w:val="23"/>
              </w:rPr>
              <w:t>350</w:t>
            </w:r>
          </w:p>
        </w:tc>
        <w:tc>
          <w:tcPr>
            <w:tcW w:w="1621" w:type="dxa"/>
          </w:tcPr>
          <w:p>
            <w:pPr>
              <w:pStyle w:val="TableParagraph"/>
              <w:spacing w:before="78"/>
              <w:ind w:left="81"/>
              <w:rPr>
                <w:sz w:val="23"/>
              </w:rPr>
            </w:pPr>
            <w:r>
              <w:rPr>
                <w:spacing w:val="-5"/>
                <w:sz w:val="23"/>
              </w:rPr>
              <w:t>3.2</w:t>
            </w:r>
          </w:p>
        </w:tc>
      </w:tr>
      <w:tr>
        <w:trPr>
          <w:trHeight w:val="441" w:hRule="atLeast"/>
        </w:trPr>
        <w:tc>
          <w:tcPr>
            <w:tcW w:w="4899" w:type="dxa"/>
          </w:tcPr>
          <w:p>
            <w:pPr>
              <w:pStyle w:val="TableParagraph"/>
              <w:spacing w:before="78"/>
              <w:ind w:left="79"/>
              <w:rPr>
                <w:b/>
                <w:sz w:val="23"/>
              </w:rPr>
            </w:pPr>
            <w:r>
              <w:rPr>
                <w:b/>
                <w:sz w:val="23"/>
              </w:rPr>
              <w:t>C3</w:t>
            </w:r>
            <w:r>
              <w:rPr>
                <w:b/>
                <w:spacing w:val="-4"/>
                <w:sz w:val="23"/>
              </w:rPr>
              <w:t> </w:t>
            </w:r>
            <w:r>
              <w:rPr>
                <w:b/>
                <w:sz w:val="23"/>
              </w:rPr>
              <w:t>LEVEL FAC</w:t>
            </w:r>
            <w:r>
              <w:rPr>
                <w:b/>
                <w:spacing w:val="-2"/>
                <w:sz w:val="23"/>
              </w:rPr>
              <w:t> </w:t>
            </w:r>
            <w:r>
              <w:rPr>
                <w:b/>
                <w:sz w:val="23"/>
              </w:rPr>
              <w:t>GF</w:t>
            </w:r>
            <w:r>
              <w:rPr>
                <w:b/>
                <w:spacing w:val="-1"/>
                <w:sz w:val="23"/>
              </w:rPr>
              <w:t> </w:t>
            </w:r>
            <w:r>
              <w:rPr>
                <w:b/>
                <w:spacing w:val="-4"/>
                <w:sz w:val="23"/>
              </w:rPr>
              <w:t>ONLY</w:t>
            </w:r>
          </w:p>
        </w:tc>
        <w:tc>
          <w:tcPr>
            <w:tcW w:w="1620" w:type="dxa"/>
          </w:tcPr>
          <w:p>
            <w:pPr>
              <w:pStyle w:val="TableParagraph"/>
              <w:spacing w:before="78"/>
              <w:ind w:left="81"/>
              <w:rPr>
                <w:sz w:val="23"/>
              </w:rPr>
            </w:pPr>
            <w:r>
              <w:rPr>
                <w:spacing w:val="-5"/>
                <w:sz w:val="23"/>
              </w:rPr>
              <w:t>139</w:t>
            </w:r>
          </w:p>
        </w:tc>
        <w:tc>
          <w:tcPr>
            <w:tcW w:w="1621" w:type="dxa"/>
          </w:tcPr>
          <w:p>
            <w:pPr>
              <w:pStyle w:val="TableParagraph"/>
              <w:spacing w:before="78"/>
              <w:ind w:left="81"/>
              <w:rPr>
                <w:sz w:val="23"/>
              </w:rPr>
            </w:pPr>
            <w:r>
              <w:rPr>
                <w:spacing w:val="-5"/>
                <w:sz w:val="23"/>
              </w:rPr>
              <w:t>1.3</w:t>
            </w:r>
          </w:p>
        </w:tc>
      </w:tr>
      <w:tr>
        <w:trPr>
          <w:trHeight w:val="438" w:hRule="atLeast"/>
        </w:trPr>
        <w:tc>
          <w:tcPr>
            <w:tcW w:w="4899" w:type="dxa"/>
          </w:tcPr>
          <w:p>
            <w:pPr>
              <w:pStyle w:val="TableParagraph"/>
              <w:spacing w:before="78"/>
              <w:ind w:left="79"/>
              <w:rPr>
                <w:b/>
                <w:sz w:val="23"/>
              </w:rPr>
            </w:pPr>
            <w:r>
              <w:rPr>
                <w:b/>
                <w:sz w:val="23"/>
              </w:rPr>
              <w:t>D</w:t>
            </w:r>
            <w:r>
              <w:rPr>
                <w:b/>
                <w:spacing w:val="-1"/>
                <w:sz w:val="23"/>
              </w:rPr>
              <w:t> </w:t>
            </w:r>
            <w:r>
              <w:rPr>
                <w:b/>
                <w:sz w:val="23"/>
              </w:rPr>
              <w:t>NOT </w:t>
            </w:r>
            <w:r>
              <w:rPr>
                <w:b/>
                <w:spacing w:val="-2"/>
                <w:sz w:val="23"/>
              </w:rPr>
              <w:t>ADAPTABLE</w:t>
            </w:r>
          </w:p>
        </w:tc>
        <w:tc>
          <w:tcPr>
            <w:tcW w:w="1620" w:type="dxa"/>
          </w:tcPr>
          <w:p>
            <w:pPr>
              <w:pStyle w:val="TableParagraph"/>
              <w:spacing w:before="78"/>
              <w:ind w:left="81"/>
              <w:rPr>
                <w:sz w:val="23"/>
              </w:rPr>
            </w:pPr>
            <w:r>
              <w:rPr>
                <w:spacing w:val="-4"/>
                <w:sz w:val="23"/>
              </w:rPr>
              <w:t>1542</w:t>
            </w:r>
          </w:p>
        </w:tc>
        <w:tc>
          <w:tcPr>
            <w:tcW w:w="1621" w:type="dxa"/>
          </w:tcPr>
          <w:p>
            <w:pPr>
              <w:pStyle w:val="TableParagraph"/>
              <w:spacing w:before="78"/>
              <w:ind w:left="81"/>
              <w:rPr>
                <w:sz w:val="23"/>
              </w:rPr>
            </w:pPr>
            <w:r>
              <w:rPr>
                <w:spacing w:val="-4"/>
                <w:sz w:val="23"/>
              </w:rPr>
              <w:t>14.3</w:t>
            </w:r>
          </w:p>
        </w:tc>
      </w:tr>
      <w:tr>
        <w:trPr>
          <w:trHeight w:val="441" w:hRule="atLeast"/>
        </w:trPr>
        <w:tc>
          <w:tcPr>
            <w:tcW w:w="4899" w:type="dxa"/>
          </w:tcPr>
          <w:p>
            <w:pPr>
              <w:pStyle w:val="TableParagraph"/>
              <w:spacing w:before="81"/>
              <w:ind w:left="79"/>
              <w:rPr>
                <w:b/>
                <w:sz w:val="23"/>
              </w:rPr>
            </w:pPr>
            <w:r>
              <w:rPr>
                <w:b/>
                <w:sz w:val="23"/>
              </w:rPr>
              <w:t>Not</w:t>
            </w:r>
            <w:r>
              <w:rPr>
                <w:b/>
                <w:spacing w:val="-2"/>
                <w:sz w:val="23"/>
              </w:rPr>
              <w:t> categorised</w:t>
            </w:r>
          </w:p>
        </w:tc>
        <w:tc>
          <w:tcPr>
            <w:tcW w:w="1620" w:type="dxa"/>
          </w:tcPr>
          <w:p>
            <w:pPr>
              <w:pStyle w:val="TableParagraph"/>
              <w:spacing w:before="81"/>
              <w:ind w:left="81"/>
              <w:rPr>
                <w:sz w:val="23"/>
              </w:rPr>
            </w:pPr>
            <w:r>
              <w:rPr>
                <w:spacing w:val="-4"/>
                <w:sz w:val="23"/>
              </w:rPr>
              <w:t>6112</w:t>
            </w:r>
          </w:p>
        </w:tc>
        <w:tc>
          <w:tcPr>
            <w:tcW w:w="1621" w:type="dxa"/>
          </w:tcPr>
          <w:p>
            <w:pPr>
              <w:pStyle w:val="TableParagraph"/>
              <w:spacing w:before="81"/>
              <w:ind w:left="81"/>
              <w:rPr>
                <w:sz w:val="23"/>
              </w:rPr>
            </w:pPr>
            <w:r>
              <w:rPr>
                <w:spacing w:val="-4"/>
                <w:sz w:val="23"/>
              </w:rPr>
              <w:t>56.6</w:t>
            </w:r>
          </w:p>
        </w:tc>
      </w:tr>
      <w:tr>
        <w:trPr>
          <w:trHeight w:val="441" w:hRule="atLeast"/>
        </w:trPr>
        <w:tc>
          <w:tcPr>
            <w:tcW w:w="4899" w:type="dxa"/>
          </w:tcPr>
          <w:p>
            <w:pPr>
              <w:pStyle w:val="TableParagraph"/>
              <w:spacing w:before="81"/>
              <w:ind w:left="79"/>
              <w:rPr>
                <w:b/>
                <w:sz w:val="23"/>
              </w:rPr>
            </w:pPr>
            <w:r>
              <w:rPr>
                <w:b/>
                <w:spacing w:val="-2"/>
                <w:sz w:val="23"/>
              </w:rPr>
              <w:t>Total</w:t>
            </w:r>
          </w:p>
        </w:tc>
        <w:tc>
          <w:tcPr>
            <w:tcW w:w="1620" w:type="dxa"/>
          </w:tcPr>
          <w:p>
            <w:pPr>
              <w:pStyle w:val="TableParagraph"/>
              <w:spacing w:before="81"/>
              <w:ind w:left="81"/>
              <w:rPr>
                <w:b/>
                <w:sz w:val="23"/>
              </w:rPr>
            </w:pPr>
            <w:r>
              <w:rPr>
                <w:b/>
                <w:spacing w:val="-4"/>
                <w:sz w:val="23"/>
              </w:rPr>
              <w:t>10802</w:t>
            </w:r>
          </w:p>
        </w:tc>
        <w:tc>
          <w:tcPr>
            <w:tcW w:w="1621" w:type="dxa"/>
          </w:tcPr>
          <w:p>
            <w:pPr>
              <w:pStyle w:val="TableParagraph"/>
              <w:spacing w:before="81"/>
              <w:ind w:left="81"/>
              <w:rPr>
                <w:b/>
                <w:sz w:val="23"/>
              </w:rPr>
            </w:pPr>
            <w:r>
              <w:rPr>
                <w:b/>
                <w:spacing w:val="-5"/>
                <w:sz w:val="23"/>
              </w:rPr>
              <w:t>100</w:t>
            </w:r>
          </w:p>
        </w:tc>
      </w:tr>
    </w:tbl>
    <w:p>
      <w:pPr>
        <w:pStyle w:val="BodyText"/>
        <w:rPr>
          <w:sz w:val="20"/>
        </w:rPr>
      </w:pPr>
    </w:p>
    <w:p>
      <w:pPr>
        <w:pStyle w:val="BodyText"/>
        <w:rPr>
          <w:sz w:val="20"/>
        </w:rPr>
      </w:pPr>
    </w:p>
    <w:p>
      <w:pPr>
        <w:pStyle w:val="BodyText"/>
        <w:spacing w:before="10"/>
      </w:pPr>
    </w:p>
    <w:p>
      <w:pPr>
        <w:spacing w:before="54"/>
        <w:ind w:left="1440" w:right="0" w:firstLine="0"/>
        <w:jc w:val="left"/>
        <w:rPr>
          <w:sz w:val="23"/>
        </w:rPr>
      </w:pPr>
      <w:r>
        <w:rPr>
          <w:sz w:val="23"/>
        </w:rPr>
        <w:t>Other</w:t>
      </w:r>
      <w:r>
        <w:rPr>
          <w:spacing w:val="-2"/>
          <w:sz w:val="23"/>
        </w:rPr>
        <w:t> </w:t>
      </w:r>
      <w:r>
        <w:rPr>
          <w:sz w:val="23"/>
        </w:rPr>
        <w:t>features</w:t>
      </w:r>
      <w:r>
        <w:rPr>
          <w:spacing w:val="-4"/>
          <w:sz w:val="23"/>
        </w:rPr>
        <w:t> </w:t>
      </w:r>
      <w:r>
        <w:rPr>
          <w:sz w:val="23"/>
        </w:rPr>
        <w:t>of</w:t>
      </w:r>
      <w:r>
        <w:rPr>
          <w:spacing w:val="-4"/>
          <w:sz w:val="23"/>
        </w:rPr>
        <w:t> </w:t>
      </w:r>
      <w:r>
        <w:rPr>
          <w:sz w:val="23"/>
        </w:rPr>
        <w:t>the</w:t>
      </w:r>
      <w:r>
        <w:rPr>
          <w:spacing w:val="-6"/>
          <w:sz w:val="23"/>
        </w:rPr>
        <w:t> </w:t>
      </w:r>
      <w:r>
        <w:rPr>
          <w:sz w:val="23"/>
        </w:rPr>
        <w:t>Caerphilly</w:t>
      </w:r>
      <w:r>
        <w:rPr>
          <w:spacing w:val="-3"/>
          <w:sz w:val="23"/>
        </w:rPr>
        <w:t> </w:t>
      </w:r>
      <w:r>
        <w:rPr>
          <w:spacing w:val="-2"/>
          <w:sz w:val="23"/>
        </w:rPr>
        <w:t>service:</w:t>
      </w:r>
    </w:p>
    <w:p>
      <w:pPr>
        <w:pStyle w:val="ListParagraph"/>
        <w:numPr>
          <w:ilvl w:val="0"/>
          <w:numId w:val="10"/>
        </w:numPr>
        <w:tabs>
          <w:tab w:pos="2160" w:val="left" w:leader="none"/>
          <w:tab w:pos="2161" w:val="left" w:leader="none"/>
        </w:tabs>
        <w:spacing w:line="240" w:lineRule="auto" w:before="0" w:after="0"/>
        <w:ind w:left="2160" w:right="0" w:hanging="361"/>
        <w:jc w:val="left"/>
        <w:rPr>
          <w:sz w:val="24"/>
        </w:rPr>
      </w:pPr>
      <w:r>
        <w:rPr>
          <w:sz w:val="24"/>
        </w:rPr>
        <w:t>Housing</w:t>
      </w:r>
      <w:r>
        <w:rPr>
          <w:spacing w:val="-2"/>
          <w:sz w:val="24"/>
        </w:rPr>
        <w:t> </w:t>
      </w:r>
      <w:r>
        <w:rPr>
          <w:sz w:val="24"/>
        </w:rPr>
        <w:t>OT</w:t>
      </w:r>
      <w:r>
        <w:rPr>
          <w:spacing w:val="-4"/>
          <w:sz w:val="24"/>
        </w:rPr>
        <w:t> </w:t>
      </w:r>
      <w:r>
        <w:rPr>
          <w:sz w:val="24"/>
        </w:rPr>
        <w:t>assists</w:t>
      </w:r>
      <w:r>
        <w:rPr>
          <w:spacing w:val="-4"/>
          <w:sz w:val="24"/>
        </w:rPr>
        <w:t> </w:t>
      </w:r>
      <w:r>
        <w:rPr>
          <w:sz w:val="24"/>
        </w:rPr>
        <w:t>with</w:t>
      </w:r>
      <w:r>
        <w:rPr>
          <w:spacing w:val="-1"/>
          <w:sz w:val="24"/>
        </w:rPr>
        <w:t> </w:t>
      </w:r>
      <w:r>
        <w:rPr>
          <w:sz w:val="24"/>
        </w:rPr>
        <w:t>reassessments</w:t>
      </w:r>
      <w:r>
        <w:rPr>
          <w:spacing w:val="-4"/>
          <w:sz w:val="24"/>
        </w:rPr>
        <w:t> </w:t>
      </w:r>
      <w:r>
        <w:rPr>
          <w:sz w:val="24"/>
        </w:rPr>
        <w:t>of</w:t>
      </w:r>
      <w:r>
        <w:rPr>
          <w:spacing w:val="-2"/>
          <w:sz w:val="24"/>
        </w:rPr>
        <w:t> </w:t>
      </w:r>
      <w:r>
        <w:rPr>
          <w:sz w:val="24"/>
        </w:rPr>
        <w:t>hoists</w:t>
      </w:r>
      <w:r>
        <w:rPr>
          <w:spacing w:val="-4"/>
          <w:sz w:val="24"/>
        </w:rPr>
        <w:t> </w:t>
      </w:r>
      <w:r>
        <w:rPr>
          <w:sz w:val="24"/>
        </w:rPr>
        <w:t>/</w:t>
      </w:r>
      <w:r>
        <w:rPr>
          <w:spacing w:val="-3"/>
          <w:sz w:val="24"/>
        </w:rPr>
        <w:t> </w:t>
      </w:r>
      <w:r>
        <w:rPr>
          <w:sz w:val="24"/>
        </w:rPr>
        <w:t>lifts</w:t>
      </w:r>
      <w:r>
        <w:rPr>
          <w:spacing w:val="-4"/>
          <w:sz w:val="24"/>
        </w:rPr>
        <w:t> </w:t>
      </w:r>
      <w:r>
        <w:rPr>
          <w:sz w:val="24"/>
        </w:rPr>
        <w:t>when</w:t>
      </w:r>
      <w:r>
        <w:rPr>
          <w:spacing w:val="-1"/>
          <w:sz w:val="24"/>
        </w:rPr>
        <w:t> </w:t>
      </w:r>
      <w:r>
        <w:rPr>
          <w:spacing w:val="-5"/>
          <w:sz w:val="24"/>
        </w:rPr>
        <w:t>not</w:t>
      </w:r>
    </w:p>
    <w:p>
      <w:pPr>
        <w:spacing w:after="0" w:line="240" w:lineRule="auto"/>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before="34"/>
        <w:ind w:left="2160"/>
      </w:pPr>
      <w:r>
        <w:rPr>
          <w:spacing w:val="-2"/>
        </w:rPr>
        <w:t>Repairable</w:t>
      </w:r>
    </w:p>
    <w:p>
      <w:pPr>
        <w:pStyle w:val="ListParagraph"/>
        <w:numPr>
          <w:ilvl w:val="0"/>
          <w:numId w:val="10"/>
        </w:numPr>
        <w:tabs>
          <w:tab w:pos="2160" w:val="left" w:leader="none"/>
          <w:tab w:pos="2161" w:val="left" w:leader="none"/>
        </w:tabs>
        <w:spacing w:line="240" w:lineRule="auto" w:before="2" w:after="0"/>
        <w:ind w:left="2160" w:right="0" w:hanging="361"/>
        <w:jc w:val="left"/>
        <w:rPr>
          <w:sz w:val="24"/>
        </w:rPr>
      </w:pPr>
      <w:r>
        <w:rPr>
          <w:sz w:val="24"/>
        </w:rPr>
        <w:t>Housing</w:t>
      </w:r>
      <w:r>
        <w:rPr>
          <w:spacing w:val="-5"/>
          <w:sz w:val="24"/>
        </w:rPr>
        <w:t> </w:t>
      </w:r>
      <w:r>
        <w:rPr>
          <w:sz w:val="24"/>
        </w:rPr>
        <w:t>OT</w:t>
      </w:r>
      <w:r>
        <w:rPr>
          <w:spacing w:val="-5"/>
          <w:sz w:val="24"/>
        </w:rPr>
        <w:t> </w:t>
      </w:r>
      <w:r>
        <w:rPr>
          <w:sz w:val="24"/>
        </w:rPr>
        <w:t>considers</w:t>
      </w:r>
      <w:r>
        <w:rPr>
          <w:spacing w:val="-2"/>
          <w:sz w:val="24"/>
        </w:rPr>
        <w:t> </w:t>
      </w:r>
      <w:r>
        <w:rPr>
          <w:sz w:val="24"/>
        </w:rPr>
        <w:t>if</w:t>
      </w:r>
      <w:r>
        <w:rPr>
          <w:spacing w:val="-4"/>
          <w:sz w:val="24"/>
        </w:rPr>
        <w:t> </w:t>
      </w:r>
      <w:r>
        <w:rPr>
          <w:sz w:val="24"/>
        </w:rPr>
        <w:t>existing</w:t>
      </w:r>
      <w:r>
        <w:rPr>
          <w:spacing w:val="-2"/>
          <w:sz w:val="24"/>
        </w:rPr>
        <w:t> </w:t>
      </w:r>
      <w:r>
        <w:rPr>
          <w:sz w:val="24"/>
        </w:rPr>
        <w:t>adaptations</w:t>
      </w:r>
      <w:r>
        <w:rPr>
          <w:spacing w:val="-5"/>
          <w:sz w:val="24"/>
        </w:rPr>
        <w:t> </w:t>
      </w:r>
      <w:r>
        <w:rPr>
          <w:sz w:val="24"/>
        </w:rPr>
        <w:t>need</w:t>
      </w:r>
      <w:r>
        <w:rPr>
          <w:spacing w:val="-1"/>
          <w:sz w:val="24"/>
        </w:rPr>
        <w:t> </w:t>
      </w:r>
      <w:r>
        <w:rPr>
          <w:sz w:val="24"/>
        </w:rPr>
        <w:t>to</w:t>
      </w:r>
      <w:r>
        <w:rPr>
          <w:spacing w:val="-2"/>
          <w:sz w:val="24"/>
        </w:rPr>
        <w:t> </w:t>
      </w:r>
      <w:r>
        <w:rPr>
          <w:sz w:val="24"/>
        </w:rPr>
        <w:t>be</w:t>
      </w:r>
      <w:r>
        <w:rPr>
          <w:spacing w:val="-1"/>
          <w:sz w:val="24"/>
        </w:rPr>
        <w:t> </w:t>
      </w:r>
      <w:r>
        <w:rPr>
          <w:spacing w:val="-2"/>
          <w:sz w:val="24"/>
        </w:rPr>
        <w:t>recycled</w:t>
      </w:r>
    </w:p>
    <w:p>
      <w:pPr>
        <w:pStyle w:val="BodyText"/>
        <w:ind w:left="2160"/>
      </w:pPr>
      <w:r>
        <w:rPr/>
        <w:t>i.e.</w:t>
      </w:r>
      <w:r>
        <w:rPr>
          <w:spacing w:val="-2"/>
        </w:rPr>
        <w:t> </w:t>
      </w:r>
      <w:r>
        <w:rPr/>
        <w:t>removed</w:t>
      </w:r>
      <w:r>
        <w:rPr>
          <w:spacing w:val="-2"/>
        </w:rPr>
        <w:t> </w:t>
      </w:r>
      <w:r>
        <w:rPr/>
        <w:t>from</w:t>
      </w:r>
      <w:r>
        <w:rPr>
          <w:spacing w:val="-2"/>
        </w:rPr>
        <w:t> property.</w:t>
      </w:r>
    </w:p>
    <w:p>
      <w:pPr>
        <w:pStyle w:val="ListParagraph"/>
        <w:numPr>
          <w:ilvl w:val="0"/>
          <w:numId w:val="10"/>
        </w:numPr>
        <w:tabs>
          <w:tab w:pos="2160" w:val="left" w:leader="none"/>
          <w:tab w:pos="2161" w:val="left" w:leader="none"/>
        </w:tabs>
        <w:spacing w:line="240" w:lineRule="auto" w:before="0" w:after="0"/>
        <w:ind w:left="2160" w:right="0" w:hanging="361"/>
        <w:jc w:val="left"/>
        <w:rPr>
          <w:sz w:val="24"/>
        </w:rPr>
      </w:pPr>
      <w:r>
        <w:rPr>
          <w:sz w:val="24"/>
        </w:rPr>
        <w:t>Re-use</w:t>
      </w:r>
      <w:r>
        <w:rPr>
          <w:spacing w:val="-5"/>
          <w:sz w:val="24"/>
        </w:rPr>
        <w:t> </w:t>
      </w:r>
      <w:r>
        <w:rPr>
          <w:sz w:val="24"/>
        </w:rPr>
        <w:t>of</w:t>
      </w:r>
      <w:r>
        <w:rPr>
          <w:spacing w:val="-3"/>
          <w:sz w:val="24"/>
        </w:rPr>
        <w:t> </w:t>
      </w:r>
      <w:r>
        <w:rPr>
          <w:sz w:val="24"/>
        </w:rPr>
        <w:t>recycled</w:t>
      </w:r>
      <w:r>
        <w:rPr>
          <w:spacing w:val="-1"/>
          <w:sz w:val="24"/>
        </w:rPr>
        <w:t> </w:t>
      </w:r>
      <w:r>
        <w:rPr>
          <w:sz w:val="24"/>
        </w:rPr>
        <w:t>lifts</w:t>
      </w:r>
      <w:r>
        <w:rPr>
          <w:spacing w:val="-4"/>
          <w:sz w:val="24"/>
        </w:rPr>
        <w:t> </w:t>
      </w:r>
      <w:r>
        <w:rPr>
          <w:sz w:val="24"/>
        </w:rPr>
        <w:t>from</w:t>
      </w:r>
      <w:r>
        <w:rPr>
          <w:spacing w:val="-2"/>
          <w:sz w:val="24"/>
        </w:rPr>
        <w:t> </w:t>
      </w:r>
      <w:r>
        <w:rPr>
          <w:sz w:val="24"/>
        </w:rPr>
        <w:t>private</w:t>
      </w:r>
      <w:r>
        <w:rPr>
          <w:spacing w:val="-2"/>
          <w:sz w:val="24"/>
        </w:rPr>
        <w:t> </w:t>
      </w:r>
      <w:r>
        <w:rPr>
          <w:sz w:val="24"/>
        </w:rPr>
        <w:t>sector</w:t>
      </w:r>
      <w:r>
        <w:rPr>
          <w:spacing w:val="-3"/>
          <w:sz w:val="24"/>
        </w:rPr>
        <w:t> </w:t>
      </w:r>
      <w:r>
        <w:rPr>
          <w:sz w:val="24"/>
        </w:rPr>
        <w:t>into</w:t>
      </w:r>
      <w:r>
        <w:rPr>
          <w:spacing w:val="-4"/>
          <w:sz w:val="24"/>
        </w:rPr>
        <w:t> </w:t>
      </w:r>
      <w:r>
        <w:rPr>
          <w:sz w:val="24"/>
        </w:rPr>
        <w:t>public</w:t>
      </w:r>
      <w:r>
        <w:rPr>
          <w:spacing w:val="-2"/>
          <w:sz w:val="24"/>
        </w:rPr>
        <w:t> sector</w:t>
      </w:r>
    </w:p>
    <w:p>
      <w:pPr>
        <w:pStyle w:val="ListParagraph"/>
        <w:numPr>
          <w:ilvl w:val="0"/>
          <w:numId w:val="10"/>
        </w:numPr>
        <w:tabs>
          <w:tab w:pos="2160" w:val="left" w:leader="none"/>
          <w:tab w:pos="2161" w:val="left" w:leader="none"/>
        </w:tabs>
        <w:spacing w:line="240" w:lineRule="auto" w:before="0" w:after="0"/>
        <w:ind w:left="2160" w:right="1992" w:hanging="360"/>
        <w:jc w:val="left"/>
        <w:rPr>
          <w:sz w:val="24"/>
        </w:rPr>
      </w:pPr>
      <w:r>
        <w:rPr>
          <w:sz w:val="24"/>
        </w:rPr>
        <w:t>OT</w:t>
      </w:r>
      <w:r>
        <w:rPr>
          <w:spacing w:val="-3"/>
          <w:sz w:val="24"/>
        </w:rPr>
        <w:t> </w:t>
      </w:r>
      <w:r>
        <w:rPr>
          <w:sz w:val="24"/>
        </w:rPr>
        <w:t>assessment</w:t>
      </w:r>
      <w:r>
        <w:rPr>
          <w:spacing w:val="-4"/>
          <w:sz w:val="24"/>
        </w:rPr>
        <w:t> </w:t>
      </w:r>
      <w:r>
        <w:rPr>
          <w:sz w:val="24"/>
        </w:rPr>
        <w:t>works</w:t>
      </w:r>
      <w:r>
        <w:rPr>
          <w:spacing w:val="-3"/>
          <w:sz w:val="24"/>
        </w:rPr>
        <w:t> </w:t>
      </w:r>
      <w:r>
        <w:rPr>
          <w:sz w:val="24"/>
        </w:rPr>
        <w:t>with</w:t>
      </w:r>
      <w:r>
        <w:rPr>
          <w:spacing w:val="-4"/>
          <w:sz w:val="24"/>
        </w:rPr>
        <w:t> </w:t>
      </w:r>
      <w:r>
        <w:rPr>
          <w:sz w:val="24"/>
        </w:rPr>
        <w:t>the</w:t>
      </w:r>
      <w:r>
        <w:rPr>
          <w:spacing w:val="-2"/>
          <w:sz w:val="24"/>
        </w:rPr>
        <w:t> </w:t>
      </w:r>
      <w:r>
        <w:rPr>
          <w:sz w:val="24"/>
        </w:rPr>
        <w:t>tenant</w:t>
      </w:r>
      <w:r>
        <w:rPr>
          <w:spacing w:val="-4"/>
          <w:sz w:val="24"/>
        </w:rPr>
        <w:t> </w:t>
      </w:r>
      <w:r>
        <w:rPr>
          <w:sz w:val="24"/>
        </w:rPr>
        <w:t>to</w:t>
      </w:r>
      <w:r>
        <w:rPr>
          <w:spacing w:val="-5"/>
          <w:sz w:val="24"/>
        </w:rPr>
        <w:t> </w:t>
      </w:r>
      <w:r>
        <w:rPr>
          <w:sz w:val="24"/>
        </w:rPr>
        <w:t>identify</w:t>
      </w:r>
      <w:r>
        <w:rPr>
          <w:spacing w:val="-5"/>
          <w:sz w:val="24"/>
        </w:rPr>
        <w:t> </w:t>
      </w:r>
      <w:r>
        <w:rPr>
          <w:sz w:val="24"/>
        </w:rPr>
        <w:t>whether</w:t>
      </w:r>
      <w:r>
        <w:rPr>
          <w:spacing w:val="-2"/>
          <w:sz w:val="24"/>
        </w:rPr>
        <w:t> </w:t>
      </w:r>
      <w:r>
        <w:rPr>
          <w:sz w:val="24"/>
        </w:rPr>
        <w:t>the</w:t>
      </w:r>
      <w:r>
        <w:rPr>
          <w:spacing w:val="-5"/>
          <w:sz w:val="24"/>
        </w:rPr>
        <w:t> </w:t>
      </w:r>
      <w:r>
        <w:rPr>
          <w:sz w:val="24"/>
        </w:rPr>
        <w:t>provision</w:t>
      </w:r>
      <w:r>
        <w:rPr>
          <w:spacing w:val="-4"/>
          <w:sz w:val="24"/>
        </w:rPr>
        <w:t> </w:t>
      </w:r>
      <w:r>
        <w:rPr>
          <w:sz w:val="24"/>
        </w:rPr>
        <w:t>of </w:t>
      </w:r>
      <w:r>
        <w:rPr>
          <w:spacing w:val="-2"/>
          <w:sz w:val="24"/>
        </w:rPr>
        <w:t>bathrooms,</w:t>
      </w:r>
    </w:p>
    <w:p>
      <w:pPr>
        <w:pStyle w:val="BodyText"/>
        <w:spacing w:line="293" w:lineRule="exact"/>
        <w:ind w:left="2160"/>
      </w:pPr>
      <w:r>
        <w:rPr/>
        <w:t>kitchen,</w:t>
      </w:r>
      <w:r>
        <w:rPr>
          <w:spacing w:val="-4"/>
        </w:rPr>
        <w:t> </w:t>
      </w:r>
      <w:r>
        <w:rPr/>
        <w:t>access</w:t>
      </w:r>
      <w:r>
        <w:rPr>
          <w:spacing w:val="-4"/>
        </w:rPr>
        <w:t> </w:t>
      </w:r>
      <w:r>
        <w:rPr/>
        <w:t>etc.</w:t>
      </w:r>
      <w:r>
        <w:rPr>
          <w:spacing w:val="-2"/>
        </w:rPr>
        <w:t> </w:t>
      </w:r>
      <w:r>
        <w:rPr/>
        <w:t>is</w:t>
      </w:r>
      <w:r>
        <w:rPr>
          <w:spacing w:val="-1"/>
        </w:rPr>
        <w:t> </w:t>
      </w:r>
      <w:r>
        <w:rPr/>
        <w:t>suitable</w:t>
      </w:r>
      <w:r>
        <w:rPr>
          <w:spacing w:val="-3"/>
        </w:rPr>
        <w:t> </w:t>
      </w:r>
      <w:r>
        <w:rPr/>
        <w:t>to</w:t>
      </w:r>
      <w:r>
        <w:rPr>
          <w:spacing w:val="-4"/>
        </w:rPr>
        <w:t> </w:t>
      </w:r>
      <w:r>
        <w:rPr/>
        <w:t>need</w:t>
      </w:r>
      <w:r>
        <w:rPr>
          <w:spacing w:val="-2"/>
        </w:rPr>
        <w:t> </w:t>
      </w:r>
      <w:r>
        <w:rPr/>
        <w:t>of</w:t>
      </w:r>
      <w:r>
        <w:rPr>
          <w:spacing w:val="-3"/>
        </w:rPr>
        <w:t> </w:t>
      </w:r>
      <w:r>
        <w:rPr/>
        <w:t>tenant</w:t>
      </w:r>
      <w:r>
        <w:rPr>
          <w:spacing w:val="-2"/>
        </w:rPr>
        <w:t> </w:t>
      </w:r>
      <w:r>
        <w:rPr/>
        <w:t>as</w:t>
      </w:r>
      <w:r>
        <w:rPr>
          <w:spacing w:val="-2"/>
        </w:rPr>
        <w:t> </w:t>
      </w:r>
      <w:r>
        <w:rPr/>
        <w:t>part</w:t>
      </w:r>
      <w:r>
        <w:rPr>
          <w:spacing w:val="-2"/>
        </w:rPr>
        <w:t> </w:t>
      </w:r>
      <w:r>
        <w:rPr/>
        <w:t>of</w:t>
      </w:r>
      <w:r>
        <w:rPr>
          <w:spacing w:val="-1"/>
        </w:rPr>
        <w:t> </w:t>
      </w:r>
      <w:r>
        <w:rPr/>
        <w:t>WHQS</w:t>
      </w:r>
      <w:r>
        <w:rPr>
          <w:spacing w:val="-1"/>
        </w:rPr>
        <w:t> </w:t>
      </w:r>
      <w:r>
        <w:rPr>
          <w:spacing w:val="-2"/>
        </w:rPr>
        <w:t>improvements</w:t>
      </w:r>
    </w:p>
    <w:p>
      <w:pPr>
        <w:pStyle w:val="ListParagraph"/>
        <w:numPr>
          <w:ilvl w:val="0"/>
          <w:numId w:val="10"/>
        </w:numPr>
        <w:tabs>
          <w:tab w:pos="2160" w:val="left" w:leader="none"/>
          <w:tab w:pos="2161" w:val="left" w:leader="none"/>
        </w:tabs>
        <w:spacing w:line="240" w:lineRule="auto" w:before="0" w:after="0"/>
        <w:ind w:left="2160" w:right="0" w:hanging="361"/>
        <w:jc w:val="left"/>
        <w:rPr>
          <w:sz w:val="24"/>
        </w:rPr>
      </w:pPr>
      <w:r>
        <w:rPr>
          <w:sz w:val="24"/>
        </w:rPr>
        <w:t>OT</w:t>
      </w:r>
      <w:r>
        <w:rPr>
          <w:spacing w:val="-5"/>
          <w:sz w:val="24"/>
        </w:rPr>
        <w:t> </w:t>
      </w:r>
      <w:r>
        <w:rPr>
          <w:sz w:val="24"/>
        </w:rPr>
        <w:t>carry</w:t>
      </w:r>
      <w:r>
        <w:rPr>
          <w:spacing w:val="-1"/>
          <w:sz w:val="24"/>
        </w:rPr>
        <w:t> </w:t>
      </w:r>
      <w:r>
        <w:rPr>
          <w:sz w:val="24"/>
        </w:rPr>
        <w:t>out</w:t>
      </w:r>
      <w:r>
        <w:rPr>
          <w:spacing w:val="-1"/>
          <w:sz w:val="24"/>
        </w:rPr>
        <w:t> </w:t>
      </w:r>
      <w:r>
        <w:rPr>
          <w:sz w:val="24"/>
        </w:rPr>
        <w:t>assessments</w:t>
      </w:r>
      <w:r>
        <w:rPr>
          <w:spacing w:val="-2"/>
          <w:sz w:val="24"/>
        </w:rPr>
        <w:t> </w:t>
      </w:r>
      <w:r>
        <w:rPr>
          <w:sz w:val="24"/>
        </w:rPr>
        <w:t>with</w:t>
      </w:r>
      <w:r>
        <w:rPr>
          <w:spacing w:val="-2"/>
          <w:sz w:val="24"/>
        </w:rPr>
        <w:t> </w:t>
      </w:r>
      <w:r>
        <w:rPr>
          <w:sz w:val="24"/>
        </w:rPr>
        <w:t>all</w:t>
      </w:r>
      <w:r>
        <w:rPr>
          <w:spacing w:val="-4"/>
          <w:sz w:val="24"/>
        </w:rPr>
        <w:t> </w:t>
      </w:r>
      <w:r>
        <w:rPr>
          <w:sz w:val="24"/>
        </w:rPr>
        <w:t>sheltered schemes</w:t>
      </w:r>
      <w:r>
        <w:rPr>
          <w:spacing w:val="-1"/>
          <w:sz w:val="24"/>
        </w:rPr>
        <w:t> </w:t>
      </w:r>
      <w:r>
        <w:rPr>
          <w:sz w:val="24"/>
        </w:rPr>
        <w:t>across</w:t>
      </w:r>
      <w:r>
        <w:rPr>
          <w:spacing w:val="-2"/>
          <w:sz w:val="24"/>
        </w:rPr>
        <w:t> </w:t>
      </w:r>
      <w:r>
        <w:rPr>
          <w:sz w:val="24"/>
        </w:rPr>
        <w:t>the</w:t>
      </w:r>
      <w:r>
        <w:rPr>
          <w:spacing w:val="-4"/>
          <w:sz w:val="24"/>
        </w:rPr>
        <w:t> </w:t>
      </w:r>
      <w:r>
        <w:rPr>
          <w:spacing w:val="-2"/>
          <w:sz w:val="24"/>
        </w:rPr>
        <w:t>borough</w:t>
      </w:r>
    </w:p>
    <w:p>
      <w:pPr>
        <w:pStyle w:val="ListParagraph"/>
        <w:numPr>
          <w:ilvl w:val="0"/>
          <w:numId w:val="10"/>
        </w:numPr>
        <w:tabs>
          <w:tab w:pos="2160" w:val="left" w:leader="none"/>
          <w:tab w:pos="2161" w:val="left" w:leader="none"/>
        </w:tabs>
        <w:spacing w:line="240" w:lineRule="auto" w:before="0" w:after="0"/>
        <w:ind w:left="2160" w:right="1024" w:hanging="360"/>
        <w:jc w:val="left"/>
        <w:rPr>
          <w:sz w:val="24"/>
        </w:rPr>
      </w:pPr>
      <w:r>
        <w:rPr>
          <w:sz w:val="24"/>
        </w:rPr>
        <w:t>Housing</w:t>
      </w:r>
      <w:r>
        <w:rPr>
          <w:spacing w:val="-3"/>
          <w:sz w:val="24"/>
        </w:rPr>
        <w:t> </w:t>
      </w:r>
      <w:r>
        <w:rPr>
          <w:sz w:val="24"/>
        </w:rPr>
        <w:t>OTs</w:t>
      </w:r>
      <w:r>
        <w:rPr>
          <w:spacing w:val="-5"/>
          <w:sz w:val="24"/>
        </w:rPr>
        <w:t> </w:t>
      </w:r>
      <w:r>
        <w:rPr>
          <w:sz w:val="24"/>
        </w:rPr>
        <w:t>works</w:t>
      </w:r>
      <w:r>
        <w:rPr>
          <w:spacing w:val="-5"/>
          <w:sz w:val="24"/>
        </w:rPr>
        <w:t> </w:t>
      </w:r>
      <w:r>
        <w:rPr>
          <w:sz w:val="24"/>
        </w:rPr>
        <w:t>with</w:t>
      </w:r>
      <w:r>
        <w:rPr>
          <w:spacing w:val="-4"/>
          <w:sz w:val="24"/>
        </w:rPr>
        <w:t> </w:t>
      </w:r>
      <w:r>
        <w:rPr>
          <w:sz w:val="24"/>
        </w:rPr>
        <w:t>colleagues</w:t>
      </w:r>
      <w:r>
        <w:rPr>
          <w:spacing w:val="-4"/>
          <w:sz w:val="24"/>
        </w:rPr>
        <w:t> </w:t>
      </w:r>
      <w:r>
        <w:rPr>
          <w:sz w:val="24"/>
        </w:rPr>
        <w:t>when</w:t>
      </w:r>
      <w:r>
        <w:rPr>
          <w:spacing w:val="-1"/>
          <w:sz w:val="24"/>
        </w:rPr>
        <w:t> </w:t>
      </w:r>
      <w:r>
        <w:rPr>
          <w:sz w:val="24"/>
        </w:rPr>
        <w:t>inappropriate</w:t>
      </w:r>
      <w:r>
        <w:rPr>
          <w:spacing w:val="-5"/>
          <w:sz w:val="24"/>
        </w:rPr>
        <w:t> </w:t>
      </w:r>
      <w:r>
        <w:rPr>
          <w:sz w:val="24"/>
        </w:rPr>
        <w:t>housing</w:t>
      </w:r>
      <w:r>
        <w:rPr>
          <w:spacing w:val="-5"/>
          <w:sz w:val="24"/>
        </w:rPr>
        <w:t> </w:t>
      </w:r>
      <w:r>
        <w:rPr>
          <w:sz w:val="24"/>
        </w:rPr>
        <w:t>/need</w:t>
      </w:r>
      <w:r>
        <w:rPr>
          <w:spacing w:val="-2"/>
          <w:sz w:val="24"/>
        </w:rPr>
        <w:t> </w:t>
      </w:r>
      <w:r>
        <w:rPr>
          <w:sz w:val="24"/>
        </w:rPr>
        <w:t>to</w:t>
      </w:r>
      <w:r>
        <w:rPr>
          <w:spacing w:val="-4"/>
          <w:sz w:val="24"/>
        </w:rPr>
        <w:t> </w:t>
      </w:r>
      <w:r>
        <w:rPr>
          <w:sz w:val="24"/>
        </w:rPr>
        <w:t>transfer</w:t>
      </w:r>
      <w:r>
        <w:rPr>
          <w:spacing w:val="-4"/>
          <w:sz w:val="24"/>
        </w:rPr>
        <w:t> </w:t>
      </w:r>
      <w:r>
        <w:rPr>
          <w:sz w:val="24"/>
        </w:rPr>
        <w:t>is </w:t>
      </w:r>
      <w:r>
        <w:rPr>
          <w:spacing w:val="-2"/>
          <w:sz w:val="24"/>
        </w:rPr>
        <w:t>identified</w:t>
      </w:r>
    </w:p>
    <w:p>
      <w:pPr>
        <w:pStyle w:val="BodyText"/>
        <w:spacing w:before="11"/>
        <w:rPr>
          <w:sz w:val="22"/>
        </w:rPr>
      </w:pPr>
    </w:p>
    <w:p>
      <w:pPr>
        <w:spacing w:before="0"/>
        <w:ind w:left="1440" w:right="0" w:firstLine="0"/>
        <w:jc w:val="left"/>
        <w:rPr>
          <w:sz w:val="23"/>
        </w:rPr>
      </w:pPr>
      <w:r>
        <w:rPr>
          <w:sz w:val="23"/>
        </w:rPr>
        <w:t>Actions</w:t>
      </w:r>
      <w:r>
        <w:rPr>
          <w:spacing w:val="-2"/>
          <w:sz w:val="23"/>
        </w:rPr>
        <w:t> </w:t>
      </w:r>
      <w:r>
        <w:rPr>
          <w:sz w:val="23"/>
        </w:rPr>
        <w:t>for</w:t>
      </w:r>
      <w:r>
        <w:rPr>
          <w:spacing w:val="-2"/>
          <w:sz w:val="23"/>
        </w:rPr>
        <w:t> </w:t>
      </w:r>
      <w:r>
        <w:rPr>
          <w:sz w:val="23"/>
        </w:rPr>
        <w:t>the</w:t>
      </w:r>
      <w:r>
        <w:rPr>
          <w:spacing w:val="-3"/>
          <w:sz w:val="23"/>
        </w:rPr>
        <w:t> </w:t>
      </w:r>
      <w:r>
        <w:rPr>
          <w:sz w:val="23"/>
        </w:rPr>
        <w:t>future</w:t>
      </w:r>
      <w:r>
        <w:rPr>
          <w:spacing w:val="-3"/>
          <w:sz w:val="23"/>
        </w:rPr>
        <w:t> </w:t>
      </w:r>
      <w:r>
        <w:rPr>
          <w:sz w:val="23"/>
        </w:rPr>
        <w:t>identified</w:t>
      </w:r>
      <w:r>
        <w:rPr>
          <w:spacing w:val="-3"/>
          <w:sz w:val="23"/>
        </w:rPr>
        <w:t> </w:t>
      </w:r>
      <w:r>
        <w:rPr>
          <w:sz w:val="23"/>
        </w:rPr>
        <w:t>by</w:t>
      </w:r>
      <w:r>
        <w:rPr>
          <w:spacing w:val="-5"/>
          <w:sz w:val="23"/>
        </w:rPr>
        <w:t> </w:t>
      </w:r>
      <w:r>
        <w:rPr>
          <w:sz w:val="23"/>
        </w:rPr>
        <w:t>the</w:t>
      </w:r>
      <w:r>
        <w:rPr>
          <w:spacing w:val="-3"/>
          <w:sz w:val="23"/>
        </w:rPr>
        <w:t> </w:t>
      </w:r>
      <w:r>
        <w:rPr>
          <w:sz w:val="23"/>
        </w:rPr>
        <w:t>Council</w:t>
      </w:r>
      <w:r>
        <w:rPr>
          <w:spacing w:val="-3"/>
          <w:sz w:val="23"/>
        </w:rPr>
        <w:t> </w:t>
      </w:r>
      <w:r>
        <w:rPr>
          <w:spacing w:val="-2"/>
          <w:sz w:val="23"/>
        </w:rPr>
        <w:t>include:</w:t>
      </w:r>
    </w:p>
    <w:p>
      <w:pPr>
        <w:pStyle w:val="ListParagraph"/>
        <w:numPr>
          <w:ilvl w:val="0"/>
          <w:numId w:val="10"/>
        </w:numPr>
        <w:tabs>
          <w:tab w:pos="2160" w:val="left" w:leader="none"/>
          <w:tab w:pos="2161" w:val="left" w:leader="none"/>
        </w:tabs>
        <w:spacing w:line="240" w:lineRule="auto" w:before="0" w:after="0"/>
        <w:ind w:left="2160" w:right="0" w:hanging="361"/>
        <w:jc w:val="left"/>
        <w:rPr>
          <w:sz w:val="23"/>
        </w:rPr>
      </w:pPr>
      <w:r>
        <w:rPr>
          <w:sz w:val="23"/>
        </w:rPr>
        <w:t>Development</w:t>
      </w:r>
      <w:r>
        <w:rPr>
          <w:spacing w:val="-6"/>
          <w:sz w:val="23"/>
        </w:rPr>
        <w:t> </w:t>
      </w:r>
      <w:r>
        <w:rPr>
          <w:sz w:val="23"/>
        </w:rPr>
        <w:t>of</w:t>
      </w:r>
      <w:r>
        <w:rPr>
          <w:spacing w:val="-3"/>
          <w:sz w:val="23"/>
        </w:rPr>
        <w:t> </w:t>
      </w:r>
      <w:r>
        <w:rPr>
          <w:sz w:val="23"/>
        </w:rPr>
        <w:t>central</w:t>
      </w:r>
      <w:r>
        <w:rPr>
          <w:spacing w:val="-4"/>
          <w:sz w:val="23"/>
        </w:rPr>
        <w:t> </w:t>
      </w:r>
      <w:r>
        <w:rPr>
          <w:sz w:val="23"/>
        </w:rPr>
        <w:t>repository</w:t>
      </w:r>
      <w:r>
        <w:rPr>
          <w:spacing w:val="-4"/>
          <w:sz w:val="23"/>
        </w:rPr>
        <w:t> </w:t>
      </w:r>
      <w:r>
        <w:rPr>
          <w:sz w:val="23"/>
        </w:rPr>
        <w:t>for</w:t>
      </w:r>
      <w:r>
        <w:rPr>
          <w:spacing w:val="-2"/>
          <w:sz w:val="23"/>
        </w:rPr>
        <w:t> </w:t>
      </w:r>
      <w:r>
        <w:rPr>
          <w:sz w:val="23"/>
        </w:rPr>
        <w:t>all</w:t>
      </w:r>
      <w:r>
        <w:rPr>
          <w:spacing w:val="-3"/>
          <w:sz w:val="23"/>
        </w:rPr>
        <w:t> </w:t>
      </w:r>
      <w:r>
        <w:rPr>
          <w:sz w:val="23"/>
        </w:rPr>
        <w:t>CHR</w:t>
      </w:r>
      <w:r>
        <w:rPr>
          <w:spacing w:val="-2"/>
          <w:sz w:val="23"/>
        </w:rPr>
        <w:t> </w:t>
      </w:r>
      <w:r>
        <w:rPr>
          <w:spacing w:val="-4"/>
          <w:sz w:val="23"/>
        </w:rPr>
        <w:t>stock</w:t>
      </w:r>
    </w:p>
    <w:p>
      <w:pPr>
        <w:pStyle w:val="ListParagraph"/>
        <w:numPr>
          <w:ilvl w:val="0"/>
          <w:numId w:val="10"/>
        </w:numPr>
        <w:tabs>
          <w:tab w:pos="2160" w:val="left" w:leader="none"/>
          <w:tab w:pos="2161" w:val="left" w:leader="none"/>
        </w:tabs>
        <w:spacing w:line="240" w:lineRule="auto" w:before="0" w:after="0"/>
        <w:ind w:left="2160" w:right="0" w:hanging="361"/>
        <w:jc w:val="left"/>
        <w:rPr>
          <w:sz w:val="23"/>
        </w:rPr>
      </w:pPr>
      <w:r>
        <w:rPr>
          <w:sz w:val="23"/>
        </w:rPr>
        <w:t>This</w:t>
      </w:r>
      <w:r>
        <w:rPr>
          <w:spacing w:val="-5"/>
          <w:sz w:val="23"/>
        </w:rPr>
        <w:t> </w:t>
      </w:r>
      <w:r>
        <w:rPr>
          <w:sz w:val="23"/>
        </w:rPr>
        <w:t>will</w:t>
      </w:r>
      <w:r>
        <w:rPr>
          <w:spacing w:val="-5"/>
          <w:sz w:val="23"/>
        </w:rPr>
        <w:t> </w:t>
      </w:r>
      <w:r>
        <w:rPr>
          <w:sz w:val="23"/>
        </w:rPr>
        <w:t>include</w:t>
      </w:r>
      <w:r>
        <w:rPr>
          <w:spacing w:val="-2"/>
          <w:sz w:val="23"/>
        </w:rPr>
        <w:t> </w:t>
      </w:r>
      <w:r>
        <w:rPr>
          <w:sz w:val="23"/>
        </w:rPr>
        <w:t>type</w:t>
      </w:r>
      <w:r>
        <w:rPr>
          <w:spacing w:val="-1"/>
          <w:sz w:val="23"/>
        </w:rPr>
        <w:t> </w:t>
      </w:r>
      <w:r>
        <w:rPr>
          <w:sz w:val="23"/>
        </w:rPr>
        <w:t>of</w:t>
      </w:r>
      <w:r>
        <w:rPr>
          <w:spacing w:val="-4"/>
          <w:sz w:val="23"/>
        </w:rPr>
        <w:t> </w:t>
      </w:r>
      <w:r>
        <w:rPr>
          <w:sz w:val="23"/>
        </w:rPr>
        <w:t>property</w:t>
      </w:r>
      <w:r>
        <w:rPr>
          <w:spacing w:val="-4"/>
          <w:sz w:val="23"/>
        </w:rPr>
        <w:t> </w:t>
      </w:r>
      <w:r>
        <w:rPr>
          <w:sz w:val="23"/>
        </w:rPr>
        <w:t>and</w:t>
      </w:r>
      <w:r>
        <w:rPr>
          <w:spacing w:val="-4"/>
          <w:sz w:val="23"/>
        </w:rPr>
        <w:t> </w:t>
      </w:r>
      <w:r>
        <w:rPr>
          <w:sz w:val="23"/>
        </w:rPr>
        <w:t>the</w:t>
      </w:r>
      <w:r>
        <w:rPr>
          <w:spacing w:val="-2"/>
          <w:sz w:val="23"/>
        </w:rPr>
        <w:t> </w:t>
      </w:r>
      <w:r>
        <w:rPr>
          <w:sz w:val="23"/>
        </w:rPr>
        <w:t>medical</w:t>
      </w:r>
      <w:r>
        <w:rPr>
          <w:spacing w:val="-5"/>
          <w:sz w:val="23"/>
        </w:rPr>
        <w:t> </w:t>
      </w:r>
      <w:r>
        <w:rPr>
          <w:sz w:val="23"/>
        </w:rPr>
        <w:t>code,</w:t>
      </w:r>
      <w:r>
        <w:rPr>
          <w:spacing w:val="-2"/>
          <w:sz w:val="23"/>
        </w:rPr>
        <w:t> </w:t>
      </w:r>
      <w:r>
        <w:rPr>
          <w:sz w:val="23"/>
        </w:rPr>
        <w:t>property</w:t>
      </w:r>
      <w:r>
        <w:rPr>
          <w:spacing w:val="-4"/>
          <w:sz w:val="23"/>
        </w:rPr>
        <w:t> </w:t>
      </w:r>
      <w:r>
        <w:rPr>
          <w:sz w:val="23"/>
        </w:rPr>
        <w:t>information</w:t>
      </w:r>
      <w:r>
        <w:rPr>
          <w:spacing w:val="-5"/>
          <w:sz w:val="23"/>
        </w:rPr>
        <w:t> </w:t>
      </w:r>
      <w:r>
        <w:rPr>
          <w:spacing w:val="-4"/>
          <w:sz w:val="23"/>
        </w:rPr>
        <w:t>etc.</w:t>
      </w:r>
    </w:p>
    <w:p>
      <w:pPr>
        <w:pStyle w:val="ListParagraph"/>
        <w:numPr>
          <w:ilvl w:val="0"/>
          <w:numId w:val="8"/>
        </w:numPr>
        <w:tabs>
          <w:tab w:pos="1800" w:val="left" w:leader="none"/>
          <w:tab w:pos="1801" w:val="left" w:leader="none"/>
        </w:tabs>
        <w:spacing w:line="240" w:lineRule="auto" w:before="0" w:after="0"/>
        <w:ind w:left="1800" w:right="940" w:hanging="360"/>
        <w:jc w:val="left"/>
        <w:rPr>
          <w:sz w:val="23"/>
        </w:rPr>
      </w:pPr>
      <w:r>
        <w:rPr>
          <w:sz w:val="23"/>
        </w:rPr>
        <w:t>Number</w:t>
      </w:r>
      <w:r>
        <w:rPr>
          <w:spacing w:val="-4"/>
          <w:sz w:val="23"/>
        </w:rPr>
        <w:t> </w:t>
      </w:r>
      <w:r>
        <w:rPr>
          <w:sz w:val="23"/>
        </w:rPr>
        <w:t>of</w:t>
      </w:r>
      <w:r>
        <w:rPr>
          <w:spacing w:val="-3"/>
          <w:sz w:val="23"/>
        </w:rPr>
        <w:t> </w:t>
      </w:r>
      <w:r>
        <w:rPr>
          <w:sz w:val="23"/>
        </w:rPr>
        <w:t>properties coded</w:t>
      </w:r>
      <w:r>
        <w:rPr>
          <w:spacing w:val="-3"/>
          <w:sz w:val="23"/>
        </w:rPr>
        <w:t> </w:t>
      </w:r>
      <w:r>
        <w:rPr>
          <w:sz w:val="23"/>
        </w:rPr>
        <w:t>will</w:t>
      </w:r>
      <w:r>
        <w:rPr>
          <w:spacing w:val="-3"/>
          <w:sz w:val="23"/>
        </w:rPr>
        <w:t> </w:t>
      </w:r>
      <w:r>
        <w:rPr>
          <w:sz w:val="23"/>
        </w:rPr>
        <w:t>increase</w:t>
      </w:r>
      <w:r>
        <w:rPr>
          <w:spacing w:val="-5"/>
          <w:sz w:val="23"/>
        </w:rPr>
        <w:t> </w:t>
      </w:r>
      <w:r>
        <w:rPr>
          <w:sz w:val="23"/>
        </w:rPr>
        <w:t>showing</w:t>
      </w:r>
      <w:r>
        <w:rPr>
          <w:spacing w:val="-3"/>
          <w:sz w:val="23"/>
        </w:rPr>
        <w:t> </w:t>
      </w:r>
      <w:r>
        <w:rPr>
          <w:sz w:val="23"/>
        </w:rPr>
        <w:t>a</w:t>
      </w:r>
      <w:r>
        <w:rPr>
          <w:spacing w:val="-3"/>
          <w:sz w:val="23"/>
        </w:rPr>
        <w:t> </w:t>
      </w:r>
      <w:r>
        <w:rPr>
          <w:sz w:val="23"/>
        </w:rPr>
        <w:t>more</w:t>
      </w:r>
      <w:r>
        <w:rPr>
          <w:spacing w:val="-4"/>
          <w:sz w:val="23"/>
        </w:rPr>
        <w:t> </w:t>
      </w:r>
      <w:r>
        <w:rPr>
          <w:sz w:val="23"/>
        </w:rPr>
        <w:t>accurate</w:t>
      </w:r>
      <w:r>
        <w:rPr>
          <w:spacing w:val="-4"/>
          <w:sz w:val="23"/>
        </w:rPr>
        <w:t> </w:t>
      </w:r>
      <w:r>
        <w:rPr>
          <w:sz w:val="23"/>
        </w:rPr>
        <w:t>stock</w:t>
      </w:r>
      <w:r>
        <w:rPr>
          <w:spacing w:val="-1"/>
          <w:sz w:val="23"/>
        </w:rPr>
        <w:t> </w:t>
      </w:r>
      <w:r>
        <w:rPr>
          <w:sz w:val="23"/>
        </w:rPr>
        <w:t>profile</w:t>
      </w:r>
      <w:r>
        <w:rPr>
          <w:spacing w:val="-1"/>
          <w:sz w:val="23"/>
        </w:rPr>
        <w:t> </w:t>
      </w:r>
      <w:r>
        <w:rPr>
          <w:sz w:val="23"/>
        </w:rPr>
        <w:t>throughout </w:t>
      </w:r>
      <w:r>
        <w:rPr>
          <w:spacing w:val="-2"/>
          <w:sz w:val="23"/>
        </w:rPr>
        <w:t>Borough.</w:t>
      </w:r>
    </w:p>
    <w:p>
      <w:pPr>
        <w:pStyle w:val="ListParagraph"/>
        <w:numPr>
          <w:ilvl w:val="1"/>
          <w:numId w:val="8"/>
        </w:numPr>
        <w:tabs>
          <w:tab w:pos="2160" w:val="left" w:leader="none"/>
          <w:tab w:pos="2161" w:val="left" w:leader="none"/>
        </w:tabs>
        <w:spacing w:line="240" w:lineRule="auto" w:before="1" w:after="0"/>
        <w:ind w:left="2160" w:right="0" w:hanging="361"/>
        <w:jc w:val="left"/>
        <w:rPr>
          <w:sz w:val="23"/>
        </w:rPr>
      </w:pPr>
      <w:r>
        <w:rPr>
          <w:sz w:val="23"/>
        </w:rPr>
        <w:t>Ability</w:t>
      </w:r>
      <w:r>
        <w:rPr>
          <w:spacing w:val="-4"/>
          <w:sz w:val="23"/>
        </w:rPr>
        <w:t> </w:t>
      </w:r>
      <w:r>
        <w:rPr>
          <w:sz w:val="23"/>
        </w:rPr>
        <w:t>to</w:t>
      </w:r>
      <w:r>
        <w:rPr>
          <w:spacing w:val="-2"/>
          <w:sz w:val="23"/>
        </w:rPr>
        <w:t> </w:t>
      </w:r>
      <w:r>
        <w:rPr>
          <w:sz w:val="23"/>
        </w:rPr>
        <w:t>compare</w:t>
      </w:r>
      <w:r>
        <w:rPr>
          <w:spacing w:val="-3"/>
          <w:sz w:val="23"/>
        </w:rPr>
        <w:t> </w:t>
      </w:r>
      <w:r>
        <w:rPr>
          <w:sz w:val="23"/>
        </w:rPr>
        <w:t>what</w:t>
      </w:r>
      <w:r>
        <w:rPr>
          <w:spacing w:val="-3"/>
          <w:sz w:val="23"/>
        </w:rPr>
        <w:t> </w:t>
      </w:r>
      <w:r>
        <w:rPr>
          <w:sz w:val="23"/>
        </w:rPr>
        <w:t>exists</w:t>
      </w:r>
      <w:r>
        <w:rPr>
          <w:spacing w:val="-4"/>
          <w:sz w:val="23"/>
        </w:rPr>
        <w:t> </w:t>
      </w:r>
      <w:r>
        <w:rPr>
          <w:sz w:val="23"/>
        </w:rPr>
        <w:t>against</w:t>
      </w:r>
      <w:r>
        <w:rPr>
          <w:spacing w:val="-3"/>
          <w:sz w:val="23"/>
        </w:rPr>
        <w:t> </w:t>
      </w:r>
      <w:r>
        <w:rPr>
          <w:sz w:val="23"/>
        </w:rPr>
        <w:t>unmet</w:t>
      </w:r>
      <w:r>
        <w:rPr>
          <w:spacing w:val="-3"/>
          <w:sz w:val="23"/>
        </w:rPr>
        <w:t> </w:t>
      </w:r>
      <w:r>
        <w:rPr>
          <w:spacing w:val="-4"/>
          <w:sz w:val="23"/>
        </w:rPr>
        <w:t>need.</w:t>
      </w:r>
    </w:p>
    <w:p>
      <w:pPr>
        <w:pStyle w:val="ListParagraph"/>
        <w:numPr>
          <w:ilvl w:val="1"/>
          <w:numId w:val="8"/>
        </w:numPr>
        <w:tabs>
          <w:tab w:pos="2160" w:val="left" w:leader="none"/>
          <w:tab w:pos="2161" w:val="left" w:leader="none"/>
        </w:tabs>
        <w:spacing w:line="240" w:lineRule="auto" w:before="0" w:after="0"/>
        <w:ind w:left="2160" w:right="1182" w:hanging="360"/>
        <w:jc w:val="left"/>
        <w:rPr>
          <w:sz w:val="23"/>
        </w:rPr>
      </w:pPr>
      <w:r>
        <w:rPr>
          <w:sz w:val="23"/>
        </w:rPr>
        <w:t>Highlight</w:t>
      </w:r>
      <w:r>
        <w:rPr>
          <w:spacing w:val="-3"/>
          <w:sz w:val="23"/>
        </w:rPr>
        <w:t> </w:t>
      </w:r>
      <w:r>
        <w:rPr>
          <w:sz w:val="23"/>
        </w:rPr>
        <w:t>what</w:t>
      </w:r>
      <w:r>
        <w:rPr>
          <w:spacing w:val="-3"/>
          <w:sz w:val="23"/>
        </w:rPr>
        <w:t> </w:t>
      </w:r>
      <w:r>
        <w:rPr>
          <w:sz w:val="23"/>
        </w:rPr>
        <w:t>properties</w:t>
      </w:r>
      <w:r>
        <w:rPr>
          <w:spacing w:val="-2"/>
          <w:sz w:val="23"/>
        </w:rPr>
        <w:t> </w:t>
      </w:r>
      <w:r>
        <w:rPr>
          <w:sz w:val="23"/>
        </w:rPr>
        <w:t>are</w:t>
      </w:r>
      <w:r>
        <w:rPr>
          <w:spacing w:val="-4"/>
          <w:sz w:val="23"/>
        </w:rPr>
        <w:t> </w:t>
      </w:r>
      <w:r>
        <w:rPr>
          <w:sz w:val="23"/>
        </w:rPr>
        <w:t>required</w:t>
      </w:r>
      <w:r>
        <w:rPr>
          <w:spacing w:val="-6"/>
          <w:sz w:val="23"/>
        </w:rPr>
        <w:t> </w:t>
      </w:r>
      <w:r>
        <w:rPr>
          <w:sz w:val="23"/>
        </w:rPr>
        <w:t>moving</w:t>
      </w:r>
      <w:r>
        <w:rPr>
          <w:spacing w:val="-2"/>
          <w:sz w:val="23"/>
        </w:rPr>
        <w:t> </w:t>
      </w:r>
      <w:r>
        <w:rPr>
          <w:sz w:val="23"/>
        </w:rPr>
        <w:t>forward</w:t>
      </w:r>
      <w:r>
        <w:rPr>
          <w:spacing w:val="-3"/>
          <w:sz w:val="23"/>
        </w:rPr>
        <w:t> </w:t>
      </w:r>
      <w:r>
        <w:rPr>
          <w:sz w:val="23"/>
        </w:rPr>
        <w:t>–</w:t>
      </w:r>
      <w:r>
        <w:rPr>
          <w:spacing w:val="-2"/>
          <w:sz w:val="23"/>
        </w:rPr>
        <w:t> </w:t>
      </w:r>
      <w:r>
        <w:rPr>
          <w:sz w:val="23"/>
        </w:rPr>
        <w:t>i.e.</w:t>
      </w:r>
      <w:r>
        <w:rPr>
          <w:spacing w:val="-6"/>
          <w:sz w:val="23"/>
        </w:rPr>
        <w:t> </w:t>
      </w:r>
      <w:r>
        <w:rPr>
          <w:sz w:val="23"/>
        </w:rPr>
        <w:t>consider</w:t>
      </w:r>
      <w:r>
        <w:rPr>
          <w:spacing w:val="-3"/>
          <w:sz w:val="23"/>
        </w:rPr>
        <w:t> </w:t>
      </w:r>
      <w:r>
        <w:rPr>
          <w:sz w:val="23"/>
        </w:rPr>
        <w:t>Enable</w:t>
      </w:r>
      <w:r>
        <w:rPr>
          <w:spacing w:val="-4"/>
          <w:sz w:val="23"/>
        </w:rPr>
        <w:t> </w:t>
      </w:r>
      <w:r>
        <w:rPr>
          <w:sz w:val="23"/>
        </w:rPr>
        <w:t>funding, areas of high demand and new developments etc.</w:t>
      </w:r>
    </w:p>
    <w:p>
      <w:pPr>
        <w:pStyle w:val="BodyText"/>
        <w:rPr>
          <w:sz w:val="22"/>
        </w:rPr>
      </w:pPr>
    </w:p>
    <w:p>
      <w:pPr>
        <w:pStyle w:val="BodyText"/>
        <w:rPr>
          <w:sz w:val="22"/>
        </w:rPr>
      </w:pPr>
    </w:p>
    <w:p>
      <w:pPr>
        <w:pStyle w:val="BodyText"/>
        <w:spacing w:before="4"/>
        <w:rPr>
          <w:sz w:val="18"/>
        </w:rPr>
      </w:pPr>
    </w:p>
    <w:p>
      <w:pPr>
        <w:pStyle w:val="Heading2"/>
        <w:numPr>
          <w:ilvl w:val="2"/>
          <w:numId w:val="9"/>
        </w:numPr>
        <w:tabs>
          <w:tab w:pos="2160" w:val="left" w:leader="none"/>
          <w:tab w:pos="2161" w:val="left" w:leader="none"/>
        </w:tabs>
        <w:spacing w:line="240" w:lineRule="auto" w:before="0" w:after="0"/>
        <w:ind w:left="2160" w:right="0" w:hanging="721"/>
        <w:jc w:val="left"/>
      </w:pPr>
      <w:bookmarkStart w:name="_bookmark13" w:id="14"/>
      <w:bookmarkEnd w:id="14"/>
      <w:r>
        <w:rPr>
          <w:color w:val="381F46"/>
        </w:rPr>
        <w:t>Ca</w:t>
      </w:r>
      <w:r>
        <w:rPr>
          <w:color w:val="381F46"/>
        </w:rPr>
        <w:t>rdiff</w:t>
      </w:r>
      <w:r>
        <w:rPr>
          <w:color w:val="381F46"/>
          <w:spacing w:val="-4"/>
        </w:rPr>
        <w:t> </w:t>
      </w:r>
      <w:r>
        <w:rPr>
          <w:color w:val="381F46"/>
        </w:rPr>
        <w:t>Accessible</w:t>
      </w:r>
      <w:r>
        <w:rPr>
          <w:color w:val="381F46"/>
          <w:spacing w:val="-5"/>
        </w:rPr>
        <w:t> </w:t>
      </w:r>
      <w:r>
        <w:rPr>
          <w:color w:val="381F46"/>
          <w:spacing w:val="-4"/>
        </w:rPr>
        <w:t>Homes</w:t>
      </w:r>
    </w:p>
    <w:p>
      <w:pPr>
        <w:pStyle w:val="BodyText"/>
        <w:spacing w:before="2"/>
        <w:rPr>
          <w:b/>
        </w:rPr>
      </w:pPr>
    </w:p>
    <w:p>
      <w:pPr>
        <w:spacing w:line="264" w:lineRule="auto" w:before="0"/>
        <w:ind w:left="1440" w:right="1003" w:firstLine="0"/>
        <w:jc w:val="left"/>
        <w:rPr>
          <w:b/>
          <w:sz w:val="23"/>
        </w:rPr>
      </w:pPr>
      <w:r>
        <w:rPr>
          <w:b/>
          <w:color w:val="910436"/>
          <w:sz w:val="23"/>
        </w:rPr>
        <w:t>Please note that there have recently been changes to the way Cardiff Accessible Homes operates. The housing OT’s running the service now operate within the council offices, however</w:t>
      </w:r>
      <w:r>
        <w:rPr>
          <w:b/>
          <w:color w:val="910436"/>
          <w:spacing w:val="-3"/>
          <w:sz w:val="23"/>
        </w:rPr>
        <w:t> </w:t>
      </w:r>
      <w:r>
        <w:rPr>
          <w:b/>
          <w:color w:val="910436"/>
          <w:sz w:val="23"/>
        </w:rPr>
        <w:t>we</w:t>
      </w:r>
      <w:r>
        <w:rPr>
          <w:b/>
          <w:color w:val="910436"/>
          <w:spacing w:val="-3"/>
          <w:sz w:val="23"/>
        </w:rPr>
        <w:t> </w:t>
      </w:r>
      <w:r>
        <w:rPr>
          <w:b/>
          <w:color w:val="910436"/>
          <w:sz w:val="23"/>
        </w:rPr>
        <w:t>are</w:t>
      </w:r>
      <w:r>
        <w:rPr>
          <w:b/>
          <w:color w:val="910436"/>
          <w:spacing w:val="-4"/>
          <w:sz w:val="23"/>
        </w:rPr>
        <w:t> </w:t>
      </w:r>
      <w:r>
        <w:rPr>
          <w:b/>
          <w:color w:val="910436"/>
          <w:sz w:val="23"/>
        </w:rPr>
        <w:t>seeking</w:t>
      </w:r>
      <w:r>
        <w:rPr>
          <w:b/>
          <w:color w:val="910436"/>
          <w:spacing w:val="-5"/>
          <w:sz w:val="23"/>
        </w:rPr>
        <w:t> </w:t>
      </w:r>
      <w:r>
        <w:rPr>
          <w:b/>
          <w:color w:val="910436"/>
          <w:sz w:val="23"/>
        </w:rPr>
        <w:t>confirmation</w:t>
      </w:r>
      <w:r>
        <w:rPr>
          <w:b/>
          <w:color w:val="910436"/>
          <w:spacing w:val="-3"/>
          <w:sz w:val="23"/>
        </w:rPr>
        <w:t> </w:t>
      </w:r>
      <w:r>
        <w:rPr>
          <w:b/>
          <w:color w:val="910436"/>
          <w:sz w:val="23"/>
        </w:rPr>
        <w:t>whether</w:t>
      </w:r>
      <w:r>
        <w:rPr>
          <w:b/>
          <w:color w:val="910436"/>
          <w:spacing w:val="-3"/>
          <w:sz w:val="23"/>
        </w:rPr>
        <w:t> </w:t>
      </w:r>
      <w:r>
        <w:rPr>
          <w:b/>
          <w:color w:val="910436"/>
          <w:sz w:val="23"/>
        </w:rPr>
        <w:t>the</w:t>
      </w:r>
      <w:r>
        <w:rPr>
          <w:b/>
          <w:color w:val="910436"/>
          <w:spacing w:val="-3"/>
          <w:sz w:val="23"/>
        </w:rPr>
        <w:t> </w:t>
      </w:r>
      <w:r>
        <w:rPr>
          <w:b/>
          <w:color w:val="910436"/>
          <w:sz w:val="23"/>
        </w:rPr>
        <w:t>scheme</w:t>
      </w:r>
      <w:r>
        <w:rPr>
          <w:b/>
          <w:color w:val="910436"/>
          <w:spacing w:val="-3"/>
          <w:sz w:val="23"/>
        </w:rPr>
        <w:t> </w:t>
      </w:r>
      <w:r>
        <w:rPr>
          <w:b/>
          <w:color w:val="910436"/>
          <w:sz w:val="23"/>
        </w:rPr>
        <w:t>has</w:t>
      </w:r>
      <w:r>
        <w:rPr>
          <w:b/>
          <w:color w:val="910436"/>
          <w:spacing w:val="-3"/>
          <w:sz w:val="23"/>
        </w:rPr>
        <w:t> </w:t>
      </w:r>
      <w:r>
        <w:rPr>
          <w:b/>
          <w:color w:val="910436"/>
          <w:sz w:val="23"/>
        </w:rPr>
        <w:t>now</w:t>
      </w:r>
      <w:r>
        <w:rPr>
          <w:b/>
          <w:color w:val="910436"/>
          <w:spacing w:val="-4"/>
          <w:sz w:val="23"/>
        </w:rPr>
        <w:t> </w:t>
      </w:r>
      <w:r>
        <w:rPr>
          <w:b/>
          <w:color w:val="910436"/>
          <w:sz w:val="23"/>
        </w:rPr>
        <w:t>been</w:t>
      </w:r>
      <w:r>
        <w:rPr>
          <w:b/>
          <w:color w:val="910436"/>
          <w:spacing w:val="-1"/>
          <w:sz w:val="23"/>
        </w:rPr>
        <w:t> </w:t>
      </w:r>
      <w:r>
        <w:rPr>
          <w:b/>
          <w:color w:val="910436"/>
          <w:sz w:val="23"/>
        </w:rPr>
        <w:t>embedded</w:t>
      </w:r>
      <w:r>
        <w:rPr>
          <w:b/>
          <w:color w:val="910436"/>
          <w:spacing w:val="-3"/>
          <w:sz w:val="23"/>
        </w:rPr>
        <w:t> </w:t>
      </w:r>
      <w:r>
        <w:rPr>
          <w:b/>
          <w:color w:val="910436"/>
          <w:sz w:val="23"/>
        </w:rPr>
        <w:t>within the general waiting list</w:t>
      </w:r>
    </w:p>
    <w:p>
      <w:pPr>
        <w:spacing w:before="179"/>
        <w:ind w:left="1440" w:right="1003" w:firstLine="0"/>
        <w:jc w:val="left"/>
        <w:rPr>
          <w:sz w:val="23"/>
        </w:rPr>
      </w:pPr>
      <w:r>
        <w:rPr>
          <w:sz w:val="23"/>
        </w:rPr>
        <w:t>Cardiff Accessible Homes (CAH) provides a holistic housing service which includes managing a central disabled persons housing list, Occupational Therapist assessments, housing advice and support.</w:t>
      </w:r>
      <w:r>
        <w:rPr>
          <w:spacing w:val="-3"/>
          <w:sz w:val="23"/>
        </w:rPr>
        <w:t> </w:t>
      </w:r>
      <w:r>
        <w:rPr>
          <w:sz w:val="23"/>
        </w:rPr>
        <w:t>This</w:t>
      </w:r>
      <w:r>
        <w:rPr>
          <w:spacing w:val="-2"/>
          <w:sz w:val="23"/>
        </w:rPr>
        <w:t> </w:t>
      </w:r>
      <w:r>
        <w:rPr>
          <w:sz w:val="23"/>
        </w:rPr>
        <w:t>involves</w:t>
      </w:r>
      <w:r>
        <w:rPr>
          <w:spacing w:val="-4"/>
          <w:sz w:val="23"/>
        </w:rPr>
        <w:t> </w:t>
      </w:r>
      <w:r>
        <w:rPr>
          <w:sz w:val="23"/>
        </w:rPr>
        <w:t>working</w:t>
      </w:r>
      <w:r>
        <w:rPr>
          <w:spacing w:val="-2"/>
          <w:sz w:val="23"/>
        </w:rPr>
        <w:t> </w:t>
      </w:r>
      <w:r>
        <w:rPr>
          <w:sz w:val="23"/>
        </w:rPr>
        <w:t>in</w:t>
      </w:r>
      <w:r>
        <w:rPr>
          <w:spacing w:val="-4"/>
          <w:sz w:val="23"/>
        </w:rPr>
        <w:t> </w:t>
      </w:r>
      <w:r>
        <w:rPr>
          <w:sz w:val="23"/>
        </w:rPr>
        <w:t>partnership</w:t>
      </w:r>
      <w:r>
        <w:rPr>
          <w:spacing w:val="-4"/>
          <w:sz w:val="23"/>
        </w:rPr>
        <w:t> </w:t>
      </w:r>
      <w:r>
        <w:rPr>
          <w:sz w:val="23"/>
        </w:rPr>
        <w:t>with</w:t>
      </w:r>
      <w:r>
        <w:rPr>
          <w:spacing w:val="-4"/>
          <w:sz w:val="23"/>
        </w:rPr>
        <w:t> </w:t>
      </w:r>
      <w:r>
        <w:rPr>
          <w:sz w:val="23"/>
        </w:rPr>
        <w:t>housing</w:t>
      </w:r>
      <w:r>
        <w:rPr>
          <w:spacing w:val="-3"/>
          <w:sz w:val="23"/>
        </w:rPr>
        <w:t> </w:t>
      </w:r>
      <w:r>
        <w:rPr>
          <w:sz w:val="23"/>
        </w:rPr>
        <w:t>associations,</w:t>
      </w:r>
      <w:r>
        <w:rPr>
          <w:spacing w:val="-5"/>
          <w:sz w:val="23"/>
        </w:rPr>
        <w:t> </w:t>
      </w:r>
      <w:r>
        <w:rPr>
          <w:sz w:val="23"/>
        </w:rPr>
        <w:t>agencies</w:t>
      </w:r>
      <w:r>
        <w:rPr>
          <w:spacing w:val="-3"/>
          <w:sz w:val="23"/>
        </w:rPr>
        <w:t> </w:t>
      </w:r>
      <w:r>
        <w:rPr>
          <w:sz w:val="23"/>
        </w:rPr>
        <w:t>and</w:t>
      </w:r>
      <w:r>
        <w:rPr>
          <w:spacing w:val="-4"/>
          <w:sz w:val="23"/>
        </w:rPr>
        <w:t> </w:t>
      </w:r>
      <w:r>
        <w:rPr>
          <w:sz w:val="23"/>
        </w:rPr>
        <w:t>voluntary organisations to find positive solutions and outcomes for disabled people regarding their housing issues. The project</w:t>
      </w:r>
    </w:p>
    <w:p>
      <w:pPr>
        <w:spacing w:before="0"/>
        <w:ind w:left="1440" w:right="0" w:firstLine="0"/>
        <w:jc w:val="left"/>
        <w:rPr>
          <w:sz w:val="23"/>
        </w:rPr>
      </w:pPr>
      <w:r>
        <w:rPr>
          <w:sz w:val="23"/>
        </w:rPr>
        <w:t>became</w:t>
      </w:r>
      <w:r>
        <w:rPr>
          <w:spacing w:val="-4"/>
          <w:sz w:val="23"/>
        </w:rPr>
        <w:t> </w:t>
      </w:r>
      <w:r>
        <w:rPr>
          <w:sz w:val="23"/>
        </w:rPr>
        <w:t>operational</w:t>
      </w:r>
      <w:r>
        <w:rPr>
          <w:spacing w:val="-2"/>
          <w:sz w:val="23"/>
        </w:rPr>
        <w:t> </w:t>
      </w:r>
      <w:r>
        <w:rPr>
          <w:sz w:val="23"/>
        </w:rPr>
        <w:t>in</w:t>
      </w:r>
      <w:r>
        <w:rPr>
          <w:spacing w:val="-5"/>
          <w:sz w:val="23"/>
        </w:rPr>
        <w:t> </w:t>
      </w:r>
      <w:r>
        <w:rPr>
          <w:sz w:val="23"/>
        </w:rPr>
        <w:t>2002</w:t>
      </w:r>
      <w:r>
        <w:rPr>
          <w:spacing w:val="-1"/>
          <w:sz w:val="23"/>
        </w:rPr>
        <w:t> </w:t>
      </w:r>
      <w:r>
        <w:rPr>
          <w:sz w:val="23"/>
        </w:rPr>
        <w:t>and</w:t>
      </w:r>
      <w:r>
        <w:rPr>
          <w:spacing w:val="-3"/>
          <w:sz w:val="23"/>
        </w:rPr>
        <w:t> </w:t>
      </w:r>
      <w:r>
        <w:rPr>
          <w:sz w:val="23"/>
        </w:rPr>
        <w:t>has</w:t>
      </w:r>
      <w:r>
        <w:rPr>
          <w:spacing w:val="-3"/>
          <w:sz w:val="23"/>
        </w:rPr>
        <w:t> </w:t>
      </w:r>
      <w:r>
        <w:rPr>
          <w:sz w:val="23"/>
        </w:rPr>
        <w:t>since</w:t>
      </w:r>
      <w:r>
        <w:rPr>
          <w:spacing w:val="-3"/>
          <w:sz w:val="23"/>
        </w:rPr>
        <w:t> </w:t>
      </w:r>
      <w:r>
        <w:rPr>
          <w:sz w:val="23"/>
        </w:rPr>
        <w:t>successfully</w:t>
      </w:r>
      <w:r>
        <w:rPr>
          <w:spacing w:val="-3"/>
          <w:sz w:val="23"/>
        </w:rPr>
        <w:t> </w:t>
      </w:r>
      <w:r>
        <w:rPr>
          <w:sz w:val="23"/>
        </w:rPr>
        <w:t>rehoused</w:t>
      </w:r>
      <w:r>
        <w:rPr>
          <w:spacing w:val="-5"/>
          <w:sz w:val="23"/>
        </w:rPr>
        <w:t> </w:t>
      </w:r>
      <w:r>
        <w:rPr>
          <w:sz w:val="23"/>
        </w:rPr>
        <w:t>over</w:t>
      </w:r>
      <w:r>
        <w:rPr>
          <w:spacing w:val="-2"/>
          <w:sz w:val="23"/>
        </w:rPr>
        <w:t> </w:t>
      </w:r>
      <w:r>
        <w:rPr>
          <w:sz w:val="23"/>
        </w:rPr>
        <w:t>2,500</w:t>
      </w:r>
      <w:r>
        <w:rPr>
          <w:spacing w:val="-5"/>
          <w:sz w:val="23"/>
        </w:rPr>
        <w:t> </w:t>
      </w:r>
      <w:r>
        <w:rPr>
          <w:spacing w:val="-2"/>
          <w:sz w:val="23"/>
        </w:rPr>
        <w:t>clients.</w:t>
      </w:r>
    </w:p>
    <w:p>
      <w:pPr>
        <w:pStyle w:val="BodyText"/>
        <w:rPr>
          <w:sz w:val="23"/>
        </w:rPr>
      </w:pPr>
    </w:p>
    <w:p>
      <w:pPr>
        <w:spacing w:before="0"/>
        <w:ind w:left="1440" w:right="1003" w:firstLine="0"/>
        <w:jc w:val="left"/>
        <w:rPr>
          <w:sz w:val="23"/>
        </w:rPr>
      </w:pPr>
      <w:r>
        <w:rPr>
          <w:sz w:val="23"/>
        </w:rPr>
        <w:t>CAH provides a similar service to Caerphilly in running an accessible housing register. CAH also manage the referral process for Physical Adaptation Grants (PAGs) ranging from extensions to grab-rails. This involves taking the referral from partner RSLs and arranging OT visits and assessments</w:t>
      </w:r>
      <w:r>
        <w:rPr>
          <w:spacing w:val="-3"/>
          <w:sz w:val="23"/>
        </w:rPr>
        <w:t> </w:t>
      </w:r>
      <w:r>
        <w:rPr>
          <w:sz w:val="23"/>
        </w:rPr>
        <w:t>in</w:t>
      </w:r>
      <w:r>
        <w:rPr>
          <w:spacing w:val="-4"/>
          <w:sz w:val="23"/>
        </w:rPr>
        <w:t> </w:t>
      </w:r>
      <w:r>
        <w:rPr>
          <w:sz w:val="23"/>
        </w:rPr>
        <w:t>order</w:t>
      </w:r>
      <w:r>
        <w:rPr>
          <w:spacing w:val="-3"/>
          <w:sz w:val="23"/>
        </w:rPr>
        <w:t> </w:t>
      </w:r>
      <w:r>
        <w:rPr>
          <w:sz w:val="23"/>
        </w:rPr>
        <w:t>for</w:t>
      </w:r>
      <w:r>
        <w:rPr>
          <w:spacing w:val="-4"/>
          <w:sz w:val="23"/>
        </w:rPr>
        <w:t> </w:t>
      </w:r>
      <w:r>
        <w:rPr>
          <w:sz w:val="23"/>
        </w:rPr>
        <w:t>clients</w:t>
      </w:r>
      <w:r>
        <w:rPr>
          <w:spacing w:val="-2"/>
          <w:sz w:val="23"/>
        </w:rPr>
        <w:t> </w:t>
      </w:r>
      <w:r>
        <w:rPr>
          <w:sz w:val="23"/>
        </w:rPr>
        <w:t>to</w:t>
      </w:r>
      <w:r>
        <w:rPr>
          <w:spacing w:val="-2"/>
          <w:sz w:val="23"/>
        </w:rPr>
        <w:t> </w:t>
      </w:r>
      <w:r>
        <w:rPr>
          <w:sz w:val="23"/>
        </w:rPr>
        <w:t>be</w:t>
      </w:r>
      <w:r>
        <w:rPr>
          <w:spacing w:val="-5"/>
          <w:sz w:val="23"/>
        </w:rPr>
        <w:t> </w:t>
      </w:r>
      <w:r>
        <w:rPr>
          <w:sz w:val="23"/>
        </w:rPr>
        <w:t>able</w:t>
      </w:r>
      <w:r>
        <w:rPr>
          <w:spacing w:val="-2"/>
          <w:sz w:val="23"/>
        </w:rPr>
        <w:t> </w:t>
      </w:r>
      <w:r>
        <w:rPr>
          <w:sz w:val="23"/>
        </w:rPr>
        <w:t>to</w:t>
      </w:r>
      <w:r>
        <w:rPr>
          <w:spacing w:val="-4"/>
          <w:sz w:val="23"/>
        </w:rPr>
        <w:t> </w:t>
      </w:r>
      <w:r>
        <w:rPr>
          <w:sz w:val="23"/>
        </w:rPr>
        <w:t>have</w:t>
      </w:r>
      <w:r>
        <w:rPr>
          <w:spacing w:val="-2"/>
          <w:sz w:val="23"/>
        </w:rPr>
        <w:t> </w:t>
      </w:r>
      <w:r>
        <w:rPr>
          <w:sz w:val="23"/>
        </w:rPr>
        <w:t>adaptations</w:t>
      </w:r>
      <w:r>
        <w:rPr>
          <w:spacing w:val="-2"/>
          <w:sz w:val="23"/>
        </w:rPr>
        <w:t> </w:t>
      </w:r>
      <w:r>
        <w:rPr>
          <w:sz w:val="23"/>
        </w:rPr>
        <w:t>installed</w:t>
      </w:r>
      <w:r>
        <w:rPr>
          <w:spacing w:val="-3"/>
          <w:sz w:val="23"/>
        </w:rPr>
        <w:t> </w:t>
      </w:r>
      <w:r>
        <w:rPr>
          <w:sz w:val="23"/>
        </w:rPr>
        <w:t>in</w:t>
      </w:r>
      <w:r>
        <w:rPr>
          <w:spacing w:val="-4"/>
          <w:sz w:val="23"/>
        </w:rPr>
        <w:t> </w:t>
      </w:r>
      <w:r>
        <w:rPr>
          <w:sz w:val="23"/>
        </w:rPr>
        <w:t>their</w:t>
      </w:r>
      <w:r>
        <w:rPr>
          <w:spacing w:val="-1"/>
          <w:sz w:val="23"/>
        </w:rPr>
        <w:t> </w:t>
      </w:r>
      <w:r>
        <w:rPr>
          <w:sz w:val="23"/>
        </w:rPr>
        <w:t>properties.</w:t>
      </w:r>
      <w:r>
        <w:rPr>
          <w:spacing w:val="-2"/>
          <w:sz w:val="23"/>
        </w:rPr>
        <w:t> </w:t>
      </w:r>
      <w:r>
        <w:rPr>
          <w:sz w:val="23"/>
        </w:rPr>
        <w:t>The service has specialist housing OTs as part of its small team. The project also continues to work closely with its partners in identifying new sites for new build properties which is achieved by having a central register of disabled applicants and having the knowledge of each person’s disability, need to move and also the areas they are willing to move to.</w:t>
      </w:r>
    </w:p>
    <w:p>
      <w:pPr>
        <w:pStyle w:val="BodyText"/>
        <w:spacing w:before="1"/>
        <w:rPr>
          <w:sz w:val="23"/>
        </w:rPr>
      </w:pPr>
    </w:p>
    <w:p>
      <w:pPr>
        <w:spacing w:before="0"/>
        <w:ind w:left="1440" w:right="881" w:firstLine="0"/>
        <w:jc w:val="left"/>
        <w:rPr>
          <w:sz w:val="23"/>
        </w:rPr>
      </w:pPr>
      <w:r>
        <w:rPr>
          <w:sz w:val="23"/>
        </w:rPr>
        <w:t>CAH works closely with Child Health and Disability Team (CHAD) and Local Health Boards when dealing</w:t>
      </w:r>
      <w:r>
        <w:rPr>
          <w:spacing w:val="-2"/>
          <w:sz w:val="23"/>
        </w:rPr>
        <w:t> </w:t>
      </w:r>
      <w:r>
        <w:rPr>
          <w:sz w:val="23"/>
        </w:rPr>
        <w:t>with</w:t>
      </w:r>
      <w:r>
        <w:rPr>
          <w:spacing w:val="-3"/>
          <w:sz w:val="23"/>
        </w:rPr>
        <w:t> </w:t>
      </w:r>
      <w:r>
        <w:rPr>
          <w:sz w:val="23"/>
        </w:rPr>
        <w:t>Child</w:t>
      </w:r>
      <w:r>
        <w:rPr>
          <w:spacing w:val="-3"/>
          <w:sz w:val="23"/>
        </w:rPr>
        <w:t> </w:t>
      </w:r>
      <w:r>
        <w:rPr>
          <w:sz w:val="23"/>
        </w:rPr>
        <w:t>and</w:t>
      </w:r>
      <w:r>
        <w:rPr>
          <w:spacing w:val="-3"/>
          <w:sz w:val="23"/>
        </w:rPr>
        <w:t> </w:t>
      </w:r>
      <w:r>
        <w:rPr>
          <w:sz w:val="23"/>
        </w:rPr>
        <w:t>Delayed</w:t>
      </w:r>
      <w:r>
        <w:rPr>
          <w:spacing w:val="-1"/>
          <w:sz w:val="23"/>
        </w:rPr>
        <w:t> </w:t>
      </w:r>
      <w:r>
        <w:rPr>
          <w:sz w:val="23"/>
        </w:rPr>
        <w:t>Transfer</w:t>
      </w:r>
      <w:r>
        <w:rPr>
          <w:spacing w:val="-2"/>
          <w:sz w:val="23"/>
        </w:rPr>
        <w:t> </w:t>
      </w:r>
      <w:r>
        <w:rPr>
          <w:sz w:val="23"/>
        </w:rPr>
        <w:t>of</w:t>
      </w:r>
      <w:r>
        <w:rPr>
          <w:spacing w:val="-2"/>
          <w:sz w:val="23"/>
        </w:rPr>
        <w:t> </w:t>
      </w:r>
      <w:r>
        <w:rPr>
          <w:sz w:val="23"/>
        </w:rPr>
        <w:t>Care</w:t>
      </w:r>
      <w:r>
        <w:rPr>
          <w:spacing w:val="-1"/>
          <w:sz w:val="23"/>
        </w:rPr>
        <w:t> </w:t>
      </w:r>
      <w:r>
        <w:rPr>
          <w:sz w:val="23"/>
        </w:rPr>
        <w:t>cases and</w:t>
      </w:r>
      <w:r>
        <w:rPr>
          <w:spacing w:val="-3"/>
          <w:sz w:val="23"/>
        </w:rPr>
        <w:t> </w:t>
      </w:r>
      <w:r>
        <w:rPr>
          <w:sz w:val="23"/>
        </w:rPr>
        <w:t>this</w:t>
      </w:r>
      <w:r>
        <w:rPr>
          <w:spacing w:val="-1"/>
          <w:sz w:val="23"/>
        </w:rPr>
        <w:t> </w:t>
      </w:r>
      <w:r>
        <w:rPr>
          <w:sz w:val="23"/>
        </w:rPr>
        <w:t>has</w:t>
      </w:r>
      <w:r>
        <w:rPr>
          <w:spacing w:val="-1"/>
          <w:sz w:val="23"/>
        </w:rPr>
        <w:t> </w:t>
      </w:r>
      <w:r>
        <w:rPr>
          <w:sz w:val="23"/>
        </w:rPr>
        <w:t>resulted</w:t>
      </w:r>
      <w:r>
        <w:rPr>
          <w:spacing w:val="-3"/>
          <w:sz w:val="23"/>
        </w:rPr>
        <w:t> </w:t>
      </w:r>
      <w:r>
        <w:rPr>
          <w:sz w:val="23"/>
        </w:rPr>
        <w:t>in</w:t>
      </w:r>
      <w:r>
        <w:rPr>
          <w:spacing w:val="-5"/>
          <w:sz w:val="23"/>
        </w:rPr>
        <w:t> </w:t>
      </w:r>
      <w:r>
        <w:rPr>
          <w:sz w:val="23"/>
        </w:rPr>
        <w:t>positive</w:t>
      </w:r>
      <w:r>
        <w:rPr>
          <w:spacing w:val="-3"/>
          <w:sz w:val="23"/>
        </w:rPr>
        <w:t> </w:t>
      </w:r>
      <w:r>
        <w:rPr>
          <w:sz w:val="23"/>
        </w:rPr>
        <w:t>outcomes when locating these types of cases suitable adapted accommodation.</w:t>
      </w:r>
    </w:p>
    <w:p>
      <w:pPr>
        <w:pStyle w:val="BodyText"/>
        <w:rPr>
          <w:sz w:val="23"/>
        </w:rPr>
      </w:pPr>
    </w:p>
    <w:p>
      <w:pPr>
        <w:spacing w:before="0"/>
        <w:ind w:left="1440" w:right="0" w:firstLine="0"/>
        <w:jc w:val="left"/>
        <w:rPr>
          <w:sz w:val="23"/>
        </w:rPr>
      </w:pPr>
      <w:r>
        <w:rPr>
          <w:sz w:val="23"/>
        </w:rPr>
        <w:t>This</w:t>
      </w:r>
      <w:r>
        <w:rPr>
          <w:spacing w:val="-2"/>
          <w:sz w:val="23"/>
        </w:rPr>
        <w:t> </w:t>
      </w:r>
      <w:r>
        <w:rPr>
          <w:sz w:val="23"/>
        </w:rPr>
        <w:t>is</w:t>
      </w:r>
      <w:r>
        <w:rPr>
          <w:spacing w:val="-4"/>
          <w:sz w:val="23"/>
        </w:rPr>
        <w:t> </w:t>
      </w:r>
      <w:r>
        <w:rPr>
          <w:sz w:val="23"/>
        </w:rPr>
        <w:t>how</w:t>
      </w:r>
      <w:r>
        <w:rPr>
          <w:spacing w:val="-3"/>
          <w:sz w:val="23"/>
        </w:rPr>
        <w:t> </w:t>
      </w:r>
      <w:r>
        <w:rPr>
          <w:sz w:val="23"/>
        </w:rPr>
        <w:t>CAH</w:t>
      </w:r>
      <w:r>
        <w:rPr>
          <w:spacing w:val="-4"/>
          <w:sz w:val="23"/>
        </w:rPr>
        <w:t> </w:t>
      </w:r>
      <w:r>
        <w:rPr>
          <w:sz w:val="23"/>
        </w:rPr>
        <w:t>describes</w:t>
      </w:r>
      <w:r>
        <w:rPr>
          <w:spacing w:val="-2"/>
          <w:sz w:val="23"/>
        </w:rPr>
        <w:t> </w:t>
      </w:r>
      <w:r>
        <w:rPr>
          <w:sz w:val="23"/>
        </w:rPr>
        <w:t>what</w:t>
      </w:r>
      <w:r>
        <w:rPr>
          <w:spacing w:val="-3"/>
          <w:sz w:val="23"/>
        </w:rPr>
        <w:t> </w:t>
      </w:r>
      <w:r>
        <w:rPr>
          <w:sz w:val="23"/>
        </w:rPr>
        <w:t>they</w:t>
      </w:r>
      <w:r>
        <w:rPr>
          <w:spacing w:val="-2"/>
          <w:sz w:val="23"/>
        </w:rPr>
        <w:t> </w:t>
      </w:r>
      <w:r>
        <w:rPr>
          <w:spacing w:val="-5"/>
          <w:sz w:val="23"/>
        </w:rPr>
        <w:t>do:</w:t>
      </w:r>
    </w:p>
    <w:p>
      <w:pPr>
        <w:spacing w:after="0"/>
        <w:jc w:val="left"/>
        <w:rPr>
          <w:sz w:val="23"/>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11"/>
        </w:numPr>
        <w:tabs>
          <w:tab w:pos="2520" w:val="left" w:leader="none"/>
          <w:tab w:pos="2521" w:val="left" w:leader="none"/>
        </w:tabs>
        <w:spacing w:line="242" w:lineRule="auto" w:before="73" w:after="0"/>
        <w:ind w:left="2520" w:right="1235" w:hanging="360"/>
        <w:jc w:val="left"/>
        <w:rPr>
          <w:sz w:val="23"/>
        </w:rPr>
      </w:pPr>
      <w:r>
        <w:rPr>
          <w:sz w:val="23"/>
        </w:rPr>
        <w:t>Manage</w:t>
      </w:r>
      <w:r>
        <w:rPr>
          <w:spacing w:val="-3"/>
          <w:sz w:val="23"/>
        </w:rPr>
        <w:t> </w:t>
      </w:r>
      <w:r>
        <w:rPr>
          <w:sz w:val="23"/>
        </w:rPr>
        <w:t>a</w:t>
      </w:r>
      <w:r>
        <w:rPr>
          <w:spacing w:val="-3"/>
          <w:sz w:val="23"/>
        </w:rPr>
        <w:t> </w:t>
      </w:r>
      <w:r>
        <w:rPr>
          <w:sz w:val="23"/>
        </w:rPr>
        <w:t>central</w:t>
      </w:r>
      <w:r>
        <w:rPr>
          <w:spacing w:val="-4"/>
          <w:sz w:val="23"/>
        </w:rPr>
        <w:t> </w:t>
      </w:r>
      <w:r>
        <w:rPr>
          <w:sz w:val="23"/>
        </w:rPr>
        <w:t>waiting</w:t>
      </w:r>
      <w:r>
        <w:rPr>
          <w:spacing w:val="-4"/>
          <w:sz w:val="23"/>
        </w:rPr>
        <w:t> </w:t>
      </w:r>
      <w:r>
        <w:rPr>
          <w:sz w:val="23"/>
        </w:rPr>
        <w:t>list</w:t>
      </w:r>
      <w:r>
        <w:rPr>
          <w:spacing w:val="-3"/>
          <w:sz w:val="23"/>
        </w:rPr>
        <w:t> </w:t>
      </w:r>
      <w:r>
        <w:rPr>
          <w:sz w:val="23"/>
        </w:rPr>
        <w:t>of</w:t>
      </w:r>
      <w:r>
        <w:rPr>
          <w:spacing w:val="-3"/>
          <w:sz w:val="23"/>
        </w:rPr>
        <w:t> </w:t>
      </w:r>
      <w:r>
        <w:rPr>
          <w:sz w:val="23"/>
        </w:rPr>
        <w:t>physically</w:t>
      </w:r>
      <w:r>
        <w:rPr>
          <w:spacing w:val="-3"/>
          <w:sz w:val="23"/>
        </w:rPr>
        <w:t> </w:t>
      </w:r>
      <w:r>
        <w:rPr>
          <w:sz w:val="23"/>
        </w:rPr>
        <w:t>disabled</w:t>
      </w:r>
      <w:r>
        <w:rPr>
          <w:spacing w:val="-3"/>
          <w:sz w:val="23"/>
        </w:rPr>
        <w:t> </w:t>
      </w:r>
      <w:r>
        <w:rPr>
          <w:sz w:val="23"/>
        </w:rPr>
        <w:t>people</w:t>
      </w:r>
      <w:r>
        <w:rPr>
          <w:spacing w:val="-2"/>
          <w:sz w:val="23"/>
        </w:rPr>
        <w:t> </w:t>
      </w:r>
      <w:r>
        <w:rPr>
          <w:sz w:val="23"/>
        </w:rPr>
        <w:t>who</w:t>
      </w:r>
      <w:r>
        <w:rPr>
          <w:spacing w:val="-3"/>
          <w:sz w:val="23"/>
        </w:rPr>
        <w:t> </w:t>
      </w:r>
      <w:r>
        <w:rPr>
          <w:sz w:val="23"/>
        </w:rPr>
        <w:t>require</w:t>
      </w:r>
      <w:r>
        <w:rPr>
          <w:spacing w:val="-2"/>
          <w:sz w:val="23"/>
        </w:rPr>
        <w:t> </w:t>
      </w:r>
      <w:r>
        <w:rPr>
          <w:sz w:val="23"/>
        </w:rPr>
        <w:t>adapted</w:t>
      </w:r>
      <w:r>
        <w:rPr>
          <w:spacing w:val="-3"/>
          <w:sz w:val="23"/>
        </w:rPr>
        <w:t> </w:t>
      </w:r>
      <w:r>
        <w:rPr>
          <w:sz w:val="23"/>
        </w:rPr>
        <w:t>/ accessible housing</w:t>
      </w:r>
    </w:p>
    <w:p>
      <w:pPr>
        <w:pStyle w:val="ListParagraph"/>
        <w:numPr>
          <w:ilvl w:val="0"/>
          <w:numId w:val="11"/>
        </w:numPr>
        <w:tabs>
          <w:tab w:pos="2520" w:val="left" w:leader="none"/>
          <w:tab w:pos="2521" w:val="left" w:leader="none"/>
        </w:tabs>
        <w:spacing w:line="240" w:lineRule="auto" w:before="0" w:after="0"/>
        <w:ind w:left="2520" w:right="897" w:hanging="360"/>
        <w:jc w:val="left"/>
        <w:rPr>
          <w:sz w:val="23"/>
        </w:rPr>
      </w:pPr>
      <w:r>
        <w:rPr>
          <w:sz w:val="23"/>
        </w:rPr>
        <w:t>Until</w:t>
      </w:r>
      <w:r>
        <w:rPr>
          <w:spacing w:val="-3"/>
          <w:sz w:val="23"/>
        </w:rPr>
        <w:t> </w:t>
      </w:r>
      <w:r>
        <w:rPr>
          <w:sz w:val="23"/>
        </w:rPr>
        <w:t>recently</w:t>
      </w:r>
      <w:r>
        <w:rPr>
          <w:spacing w:val="-3"/>
          <w:sz w:val="23"/>
        </w:rPr>
        <w:t> </w:t>
      </w:r>
      <w:r>
        <w:rPr>
          <w:sz w:val="23"/>
        </w:rPr>
        <w:t>(TBC)</w:t>
      </w:r>
      <w:r>
        <w:rPr>
          <w:spacing w:val="-3"/>
          <w:sz w:val="23"/>
        </w:rPr>
        <w:t> </w:t>
      </w:r>
      <w:r>
        <w:rPr>
          <w:sz w:val="23"/>
        </w:rPr>
        <w:t>–</w:t>
      </w:r>
      <w:r>
        <w:rPr>
          <w:spacing w:val="-2"/>
          <w:sz w:val="23"/>
        </w:rPr>
        <w:t> </w:t>
      </w:r>
      <w:r>
        <w:rPr>
          <w:sz w:val="23"/>
        </w:rPr>
        <w:t>CAH</w:t>
      </w:r>
      <w:r>
        <w:rPr>
          <w:spacing w:val="-4"/>
          <w:sz w:val="23"/>
        </w:rPr>
        <w:t> </w:t>
      </w:r>
      <w:r>
        <w:rPr>
          <w:sz w:val="23"/>
        </w:rPr>
        <w:t>was</w:t>
      </w:r>
      <w:r>
        <w:rPr>
          <w:spacing w:val="-4"/>
          <w:sz w:val="23"/>
        </w:rPr>
        <w:t> </w:t>
      </w:r>
      <w:r>
        <w:rPr>
          <w:sz w:val="23"/>
        </w:rPr>
        <w:t>a</w:t>
      </w:r>
      <w:r>
        <w:rPr>
          <w:spacing w:val="-5"/>
          <w:sz w:val="23"/>
        </w:rPr>
        <w:t> </w:t>
      </w:r>
      <w:r>
        <w:rPr>
          <w:sz w:val="23"/>
        </w:rPr>
        <w:t>standalone</w:t>
      </w:r>
      <w:r>
        <w:rPr>
          <w:spacing w:val="-1"/>
          <w:sz w:val="23"/>
        </w:rPr>
        <w:t> </w:t>
      </w:r>
      <w:r>
        <w:rPr>
          <w:sz w:val="23"/>
        </w:rPr>
        <w:t>Accessible</w:t>
      </w:r>
      <w:r>
        <w:rPr>
          <w:spacing w:val="-2"/>
          <w:sz w:val="23"/>
        </w:rPr>
        <w:t> </w:t>
      </w:r>
      <w:r>
        <w:rPr>
          <w:sz w:val="23"/>
        </w:rPr>
        <w:t>Housing</w:t>
      </w:r>
      <w:r>
        <w:rPr>
          <w:spacing w:val="-3"/>
          <w:sz w:val="23"/>
        </w:rPr>
        <w:t> </w:t>
      </w:r>
      <w:r>
        <w:rPr>
          <w:sz w:val="23"/>
        </w:rPr>
        <w:t>Register (as</w:t>
      </w:r>
      <w:r>
        <w:rPr>
          <w:spacing w:val="-4"/>
          <w:sz w:val="23"/>
        </w:rPr>
        <w:t> </w:t>
      </w:r>
      <w:r>
        <w:rPr>
          <w:sz w:val="23"/>
        </w:rPr>
        <w:t>opposed to the Caerphilly register of properties and applicants, which is embedded into the Common Housing Register)</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Manage</w:t>
      </w:r>
      <w:r>
        <w:rPr>
          <w:spacing w:val="-2"/>
          <w:sz w:val="23"/>
        </w:rPr>
        <w:t> </w:t>
      </w:r>
      <w:r>
        <w:rPr>
          <w:sz w:val="23"/>
        </w:rPr>
        <w:t>a</w:t>
      </w:r>
      <w:r>
        <w:rPr>
          <w:spacing w:val="-2"/>
          <w:sz w:val="23"/>
        </w:rPr>
        <w:t> </w:t>
      </w:r>
      <w:r>
        <w:rPr>
          <w:sz w:val="23"/>
        </w:rPr>
        <w:t>central</w:t>
      </w:r>
      <w:r>
        <w:rPr>
          <w:spacing w:val="-3"/>
          <w:sz w:val="23"/>
        </w:rPr>
        <w:t> </w:t>
      </w:r>
      <w:r>
        <w:rPr>
          <w:sz w:val="23"/>
        </w:rPr>
        <w:t>register</w:t>
      </w:r>
      <w:r>
        <w:rPr>
          <w:spacing w:val="-4"/>
          <w:sz w:val="23"/>
        </w:rPr>
        <w:t> </w:t>
      </w:r>
      <w:r>
        <w:rPr>
          <w:sz w:val="23"/>
        </w:rPr>
        <w:t>of</w:t>
      </w:r>
      <w:r>
        <w:rPr>
          <w:spacing w:val="-2"/>
          <w:sz w:val="23"/>
        </w:rPr>
        <w:t> </w:t>
      </w:r>
      <w:r>
        <w:rPr>
          <w:sz w:val="23"/>
        </w:rPr>
        <w:t>adapted</w:t>
      </w:r>
      <w:r>
        <w:rPr>
          <w:spacing w:val="-2"/>
          <w:sz w:val="23"/>
        </w:rPr>
        <w:t> </w:t>
      </w:r>
      <w:r>
        <w:rPr>
          <w:sz w:val="23"/>
        </w:rPr>
        <w:t>/</w:t>
      </w:r>
      <w:r>
        <w:rPr>
          <w:spacing w:val="-2"/>
          <w:sz w:val="23"/>
        </w:rPr>
        <w:t> </w:t>
      </w:r>
      <w:r>
        <w:rPr>
          <w:sz w:val="23"/>
        </w:rPr>
        <w:t>accessible </w:t>
      </w:r>
      <w:r>
        <w:rPr>
          <w:spacing w:val="-2"/>
          <w:sz w:val="23"/>
        </w:rPr>
        <w:t>properties</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Process</w:t>
      </w:r>
      <w:r>
        <w:rPr>
          <w:spacing w:val="-6"/>
          <w:sz w:val="23"/>
        </w:rPr>
        <w:t> </w:t>
      </w:r>
      <w:r>
        <w:rPr>
          <w:sz w:val="23"/>
        </w:rPr>
        <w:t>that</w:t>
      </w:r>
      <w:r>
        <w:rPr>
          <w:spacing w:val="-3"/>
          <w:sz w:val="23"/>
        </w:rPr>
        <w:t> </w:t>
      </w:r>
      <w:r>
        <w:rPr>
          <w:sz w:val="23"/>
        </w:rPr>
        <w:t>matches</w:t>
      </w:r>
      <w:r>
        <w:rPr>
          <w:spacing w:val="-2"/>
          <w:sz w:val="23"/>
        </w:rPr>
        <w:t> </w:t>
      </w:r>
      <w:r>
        <w:rPr>
          <w:sz w:val="23"/>
        </w:rPr>
        <w:t>available</w:t>
      </w:r>
      <w:r>
        <w:rPr>
          <w:spacing w:val="-2"/>
          <w:sz w:val="23"/>
        </w:rPr>
        <w:t> </w:t>
      </w:r>
      <w:r>
        <w:rPr>
          <w:sz w:val="23"/>
        </w:rPr>
        <w:t>properties</w:t>
      </w:r>
      <w:r>
        <w:rPr>
          <w:spacing w:val="-4"/>
          <w:sz w:val="23"/>
        </w:rPr>
        <w:t> </w:t>
      </w:r>
      <w:r>
        <w:rPr>
          <w:sz w:val="23"/>
        </w:rPr>
        <w:t>to</w:t>
      </w:r>
      <w:r>
        <w:rPr>
          <w:spacing w:val="-4"/>
          <w:sz w:val="23"/>
        </w:rPr>
        <w:t> </w:t>
      </w:r>
      <w:r>
        <w:rPr>
          <w:sz w:val="23"/>
        </w:rPr>
        <w:t>suitable</w:t>
      </w:r>
      <w:r>
        <w:rPr>
          <w:spacing w:val="-3"/>
          <w:sz w:val="23"/>
        </w:rPr>
        <w:t> </w:t>
      </w:r>
      <w:r>
        <w:rPr>
          <w:spacing w:val="-2"/>
          <w:sz w:val="23"/>
        </w:rPr>
        <w:t>clients</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Holistic</w:t>
      </w:r>
      <w:r>
        <w:rPr>
          <w:spacing w:val="-3"/>
          <w:sz w:val="23"/>
        </w:rPr>
        <w:t> </w:t>
      </w:r>
      <w:r>
        <w:rPr>
          <w:sz w:val="23"/>
        </w:rPr>
        <w:t>approach</w:t>
      </w:r>
      <w:r>
        <w:rPr>
          <w:spacing w:val="-2"/>
          <w:sz w:val="23"/>
        </w:rPr>
        <w:t> </w:t>
      </w:r>
      <w:r>
        <w:rPr>
          <w:sz w:val="23"/>
        </w:rPr>
        <w:t>–</w:t>
      </w:r>
      <w:r>
        <w:rPr>
          <w:spacing w:val="-4"/>
          <w:sz w:val="23"/>
        </w:rPr>
        <w:t> </w:t>
      </w:r>
      <w:r>
        <w:rPr>
          <w:sz w:val="23"/>
        </w:rPr>
        <w:t>one</w:t>
      </w:r>
      <w:r>
        <w:rPr>
          <w:spacing w:val="-3"/>
          <w:sz w:val="23"/>
        </w:rPr>
        <w:t> </w:t>
      </w:r>
      <w:r>
        <w:rPr>
          <w:sz w:val="23"/>
        </w:rPr>
        <w:t>stop</w:t>
      </w:r>
      <w:r>
        <w:rPr>
          <w:spacing w:val="-2"/>
          <w:sz w:val="23"/>
        </w:rPr>
        <w:t> </w:t>
      </w:r>
      <w:r>
        <w:rPr>
          <w:sz w:val="23"/>
        </w:rPr>
        <w:t>shop</w:t>
      </w:r>
      <w:r>
        <w:rPr>
          <w:spacing w:val="-2"/>
          <w:sz w:val="23"/>
        </w:rPr>
        <w:t> </w:t>
      </w:r>
      <w:r>
        <w:rPr>
          <w:sz w:val="23"/>
        </w:rPr>
        <w:t>-</w:t>
      </w:r>
      <w:r>
        <w:rPr>
          <w:spacing w:val="-3"/>
          <w:sz w:val="23"/>
        </w:rPr>
        <w:t> </w:t>
      </w:r>
      <w:r>
        <w:rPr>
          <w:sz w:val="23"/>
        </w:rPr>
        <w:t>advice,</w:t>
      </w:r>
      <w:r>
        <w:rPr>
          <w:spacing w:val="-3"/>
          <w:sz w:val="23"/>
        </w:rPr>
        <w:t> </w:t>
      </w:r>
      <w:r>
        <w:rPr>
          <w:sz w:val="23"/>
        </w:rPr>
        <w:t>info</w:t>
      </w:r>
      <w:r>
        <w:rPr>
          <w:spacing w:val="-2"/>
          <w:sz w:val="23"/>
        </w:rPr>
        <w:t> </w:t>
      </w:r>
      <w:r>
        <w:rPr>
          <w:sz w:val="23"/>
        </w:rPr>
        <w:t>and</w:t>
      </w:r>
      <w:r>
        <w:rPr>
          <w:spacing w:val="-4"/>
          <w:sz w:val="23"/>
        </w:rPr>
        <w:t> </w:t>
      </w:r>
      <w:r>
        <w:rPr>
          <w:spacing w:val="-2"/>
          <w:sz w:val="23"/>
        </w:rPr>
        <w:t>support</w:t>
      </w:r>
    </w:p>
    <w:p>
      <w:pPr>
        <w:pStyle w:val="ListParagraph"/>
        <w:numPr>
          <w:ilvl w:val="0"/>
          <w:numId w:val="11"/>
        </w:numPr>
        <w:tabs>
          <w:tab w:pos="2520" w:val="left" w:leader="none"/>
          <w:tab w:pos="2521" w:val="left" w:leader="none"/>
        </w:tabs>
        <w:spacing w:line="240" w:lineRule="auto" w:before="0" w:after="0"/>
        <w:ind w:left="2520" w:right="1140" w:hanging="360"/>
        <w:jc w:val="left"/>
        <w:rPr>
          <w:sz w:val="23"/>
        </w:rPr>
      </w:pPr>
      <w:r>
        <w:rPr>
          <w:sz w:val="23"/>
        </w:rPr>
        <w:t>Work</w:t>
      </w:r>
      <w:r>
        <w:rPr>
          <w:spacing w:val="-4"/>
          <w:sz w:val="23"/>
        </w:rPr>
        <w:t> </w:t>
      </w:r>
      <w:r>
        <w:rPr>
          <w:sz w:val="23"/>
        </w:rPr>
        <w:t>closely</w:t>
      </w:r>
      <w:r>
        <w:rPr>
          <w:spacing w:val="-6"/>
          <w:sz w:val="23"/>
        </w:rPr>
        <w:t> </w:t>
      </w:r>
      <w:r>
        <w:rPr>
          <w:sz w:val="23"/>
        </w:rPr>
        <w:t>with</w:t>
      </w:r>
      <w:r>
        <w:rPr>
          <w:spacing w:val="-4"/>
          <w:sz w:val="23"/>
        </w:rPr>
        <w:t> </w:t>
      </w:r>
      <w:r>
        <w:rPr>
          <w:sz w:val="23"/>
        </w:rPr>
        <w:t>several</w:t>
      </w:r>
      <w:r>
        <w:rPr>
          <w:spacing w:val="-7"/>
          <w:sz w:val="23"/>
        </w:rPr>
        <w:t> </w:t>
      </w:r>
      <w:r>
        <w:rPr>
          <w:sz w:val="23"/>
        </w:rPr>
        <w:t>organisations</w:t>
      </w:r>
      <w:r>
        <w:rPr>
          <w:spacing w:val="-1"/>
          <w:sz w:val="23"/>
        </w:rPr>
        <w:t> </w:t>
      </w:r>
      <w:r>
        <w:rPr>
          <w:sz w:val="23"/>
        </w:rPr>
        <w:t>and</w:t>
      </w:r>
      <w:r>
        <w:rPr>
          <w:spacing w:val="-3"/>
          <w:sz w:val="23"/>
        </w:rPr>
        <w:t> </w:t>
      </w:r>
      <w:r>
        <w:rPr>
          <w:sz w:val="23"/>
        </w:rPr>
        <w:t>departments</w:t>
      </w:r>
      <w:r>
        <w:rPr>
          <w:spacing w:val="-2"/>
          <w:sz w:val="23"/>
        </w:rPr>
        <w:t> </w:t>
      </w:r>
      <w:r>
        <w:rPr>
          <w:sz w:val="23"/>
        </w:rPr>
        <w:t>including</w:t>
      </w:r>
      <w:r>
        <w:rPr>
          <w:spacing w:val="-4"/>
          <w:sz w:val="23"/>
        </w:rPr>
        <w:t> </w:t>
      </w:r>
      <w:r>
        <w:rPr>
          <w:sz w:val="23"/>
        </w:rPr>
        <w:t>social</w:t>
      </w:r>
      <w:r>
        <w:rPr>
          <w:spacing w:val="-4"/>
          <w:sz w:val="23"/>
        </w:rPr>
        <w:t> </w:t>
      </w:r>
      <w:r>
        <w:rPr>
          <w:sz w:val="23"/>
        </w:rPr>
        <w:t>services, child services and health in order to provide suitable housing for applicants.</w:t>
      </w:r>
    </w:p>
    <w:p>
      <w:pPr>
        <w:pStyle w:val="ListParagraph"/>
        <w:numPr>
          <w:ilvl w:val="0"/>
          <w:numId w:val="11"/>
        </w:numPr>
        <w:tabs>
          <w:tab w:pos="2520" w:val="left" w:leader="none"/>
          <w:tab w:pos="2521" w:val="left" w:leader="none"/>
        </w:tabs>
        <w:spacing w:line="240" w:lineRule="auto" w:before="0" w:after="0"/>
        <w:ind w:left="2520" w:right="1131" w:hanging="360"/>
        <w:jc w:val="left"/>
        <w:rPr>
          <w:sz w:val="23"/>
        </w:rPr>
      </w:pPr>
      <w:r>
        <w:rPr>
          <w:sz w:val="23"/>
        </w:rPr>
        <w:t>Work</w:t>
      </w:r>
      <w:r>
        <w:rPr>
          <w:spacing w:val="-3"/>
          <w:sz w:val="23"/>
        </w:rPr>
        <w:t> </w:t>
      </w:r>
      <w:r>
        <w:rPr>
          <w:sz w:val="23"/>
        </w:rPr>
        <w:t>in</w:t>
      </w:r>
      <w:r>
        <w:rPr>
          <w:spacing w:val="-3"/>
          <w:sz w:val="23"/>
        </w:rPr>
        <w:t> </w:t>
      </w:r>
      <w:r>
        <w:rPr>
          <w:sz w:val="23"/>
        </w:rPr>
        <w:t>close</w:t>
      </w:r>
      <w:r>
        <w:rPr>
          <w:spacing w:val="-3"/>
          <w:sz w:val="23"/>
        </w:rPr>
        <w:t> </w:t>
      </w:r>
      <w:r>
        <w:rPr>
          <w:sz w:val="23"/>
        </w:rPr>
        <w:t>partnership</w:t>
      </w:r>
      <w:r>
        <w:rPr>
          <w:spacing w:val="-5"/>
          <w:sz w:val="23"/>
        </w:rPr>
        <w:t> </w:t>
      </w:r>
      <w:r>
        <w:rPr>
          <w:sz w:val="23"/>
        </w:rPr>
        <w:t>with</w:t>
      </w:r>
      <w:r>
        <w:rPr>
          <w:spacing w:val="-3"/>
          <w:sz w:val="23"/>
        </w:rPr>
        <w:t> </w:t>
      </w:r>
      <w:r>
        <w:rPr>
          <w:sz w:val="23"/>
        </w:rPr>
        <w:t>our local</w:t>
      </w:r>
      <w:r>
        <w:rPr>
          <w:spacing w:val="-4"/>
          <w:sz w:val="23"/>
        </w:rPr>
        <w:t> </w:t>
      </w:r>
      <w:r>
        <w:rPr>
          <w:sz w:val="23"/>
        </w:rPr>
        <w:t>authority</w:t>
      </w:r>
      <w:r>
        <w:rPr>
          <w:spacing w:val="-3"/>
          <w:sz w:val="23"/>
        </w:rPr>
        <w:t> </w:t>
      </w:r>
      <w:r>
        <w:rPr>
          <w:sz w:val="23"/>
        </w:rPr>
        <w:t>(allocation</w:t>
      </w:r>
      <w:r>
        <w:rPr>
          <w:spacing w:val="-2"/>
          <w:sz w:val="23"/>
        </w:rPr>
        <w:t> </w:t>
      </w:r>
      <w:r>
        <w:rPr>
          <w:sz w:val="23"/>
        </w:rPr>
        <w:t>and</w:t>
      </w:r>
      <w:r>
        <w:rPr>
          <w:spacing w:val="-3"/>
          <w:sz w:val="23"/>
        </w:rPr>
        <w:t> </w:t>
      </w:r>
      <w:r>
        <w:rPr>
          <w:sz w:val="23"/>
        </w:rPr>
        <w:t>housing</w:t>
      </w:r>
      <w:r>
        <w:rPr>
          <w:spacing w:val="-4"/>
          <w:sz w:val="23"/>
        </w:rPr>
        <w:t> </w:t>
      </w:r>
      <w:r>
        <w:rPr>
          <w:sz w:val="23"/>
        </w:rPr>
        <w:t>strategy departments) and partner Housing Associations</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Each</w:t>
      </w:r>
      <w:r>
        <w:rPr>
          <w:spacing w:val="-4"/>
          <w:sz w:val="23"/>
        </w:rPr>
        <w:t> </w:t>
      </w:r>
      <w:r>
        <w:rPr>
          <w:sz w:val="23"/>
        </w:rPr>
        <w:t>partner</w:t>
      </w:r>
      <w:r>
        <w:rPr>
          <w:spacing w:val="-2"/>
          <w:sz w:val="23"/>
        </w:rPr>
        <w:t> </w:t>
      </w:r>
      <w:r>
        <w:rPr>
          <w:sz w:val="23"/>
        </w:rPr>
        <w:t>organisation</w:t>
      </w:r>
      <w:r>
        <w:rPr>
          <w:spacing w:val="-5"/>
          <w:sz w:val="23"/>
        </w:rPr>
        <w:t> </w:t>
      </w:r>
      <w:r>
        <w:rPr>
          <w:sz w:val="23"/>
        </w:rPr>
        <w:t>provides</w:t>
      </w:r>
      <w:r>
        <w:rPr>
          <w:spacing w:val="-3"/>
          <w:sz w:val="23"/>
        </w:rPr>
        <w:t> </w:t>
      </w:r>
      <w:r>
        <w:rPr>
          <w:spacing w:val="-2"/>
          <w:sz w:val="23"/>
        </w:rPr>
        <w:t>funding</w:t>
      </w:r>
    </w:p>
    <w:p>
      <w:pPr>
        <w:pStyle w:val="ListParagraph"/>
        <w:numPr>
          <w:ilvl w:val="0"/>
          <w:numId w:val="11"/>
        </w:numPr>
        <w:tabs>
          <w:tab w:pos="2520" w:val="left" w:leader="none"/>
          <w:tab w:pos="2521" w:val="left" w:leader="none"/>
        </w:tabs>
        <w:spacing w:line="240" w:lineRule="auto" w:before="0" w:after="0"/>
        <w:ind w:left="2520" w:right="954" w:hanging="360"/>
        <w:jc w:val="left"/>
        <w:rPr>
          <w:sz w:val="23"/>
        </w:rPr>
      </w:pPr>
      <w:r>
        <w:rPr>
          <w:sz w:val="23"/>
        </w:rPr>
        <w:t>Each</w:t>
      </w:r>
      <w:r>
        <w:rPr>
          <w:spacing w:val="-3"/>
          <w:sz w:val="23"/>
        </w:rPr>
        <w:t> </w:t>
      </w:r>
      <w:r>
        <w:rPr>
          <w:sz w:val="23"/>
        </w:rPr>
        <w:t>partner</w:t>
      </w:r>
      <w:r>
        <w:rPr>
          <w:spacing w:val="-1"/>
          <w:sz w:val="23"/>
        </w:rPr>
        <w:t> </w:t>
      </w:r>
      <w:r>
        <w:rPr>
          <w:sz w:val="23"/>
        </w:rPr>
        <w:t>organisation</w:t>
      </w:r>
      <w:r>
        <w:rPr>
          <w:spacing w:val="-6"/>
          <w:sz w:val="23"/>
        </w:rPr>
        <w:t> </w:t>
      </w:r>
      <w:r>
        <w:rPr>
          <w:sz w:val="23"/>
        </w:rPr>
        <w:t>agrees</w:t>
      </w:r>
      <w:r>
        <w:rPr>
          <w:spacing w:val="-1"/>
          <w:sz w:val="23"/>
        </w:rPr>
        <w:t> </w:t>
      </w:r>
      <w:r>
        <w:rPr>
          <w:sz w:val="23"/>
        </w:rPr>
        <w:t>to</w:t>
      </w:r>
      <w:r>
        <w:rPr>
          <w:spacing w:val="-4"/>
          <w:sz w:val="23"/>
        </w:rPr>
        <w:t> </w:t>
      </w:r>
      <w:r>
        <w:rPr>
          <w:sz w:val="23"/>
        </w:rPr>
        <w:t>refer</w:t>
      </w:r>
      <w:r>
        <w:rPr>
          <w:spacing w:val="-1"/>
          <w:sz w:val="23"/>
        </w:rPr>
        <w:t> </w:t>
      </w:r>
      <w:r>
        <w:rPr>
          <w:sz w:val="23"/>
        </w:rPr>
        <w:t>all</w:t>
      </w:r>
      <w:r>
        <w:rPr>
          <w:spacing w:val="-3"/>
          <w:sz w:val="23"/>
        </w:rPr>
        <w:t> </w:t>
      </w:r>
      <w:r>
        <w:rPr>
          <w:sz w:val="23"/>
        </w:rPr>
        <w:t>adapted/accessible</w:t>
      </w:r>
      <w:r>
        <w:rPr>
          <w:spacing w:val="-4"/>
          <w:sz w:val="23"/>
        </w:rPr>
        <w:t> </w:t>
      </w:r>
      <w:r>
        <w:rPr>
          <w:sz w:val="23"/>
        </w:rPr>
        <w:t>stock</w:t>
      </w:r>
      <w:r>
        <w:rPr>
          <w:spacing w:val="-1"/>
          <w:sz w:val="23"/>
        </w:rPr>
        <w:t> </w:t>
      </w:r>
      <w:r>
        <w:rPr>
          <w:sz w:val="23"/>
        </w:rPr>
        <w:t>to</w:t>
      </w:r>
      <w:r>
        <w:rPr>
          <w:spacing w:val="-2"/>
          <w:sz w:val="23"/>
        </w:rPr>
        <w:t> </w:t>
      </w:r>
      <w:r>
        <w:rPr>
          <w:sz w:val="23"/>
        </w:rPr>
        <w:t>be</w:t>
      </w:r>
      <w:r>
        <w:rPr>
          <w:spacing w:val="-2"/>
          <w:sz w:val="23"/>
        </w:rPr>
        <w:t> </w:t>
      </w:r>
      <w:r>
        <w:rPr>
          <w:sz w:val="23"/>
        </w:rPr>
        <w:t>used</w:t>
      </w:r>
      <w:r>
        <w:rPr>
          <w:spacing w:val="-3"/>
          <w:sz w:val="23"/>
        </w:rPr>
        <w:t> </w:t>
      </w:r>
      <w:r>
        <w:rPr>
          <w:sz w:val="23"/>
        </w:rPr>
        <w:t>via the AHR</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Steering</w:t>
      </w:r>
      <w:r>
        <w:rPr>
          <w:spacing w:val="-6"/>
          <w:sz w:val="23"/>
        </w:rPr>
        <w:t> </w:t>
      </w:r>
      <w:r>
        <w:rPr>
          <w:sz w:val="23"/>
        </w:rPr>
        <w:t>group</w:t>
      </w:r>
      <w:r>
        <w:rPr>
          <w:spacing w:val="-4"/>
          <w:sz w:val="23"/>
        </w:rPr>
        <w:t> </w:t>
      </w:r>
      <w:r>
        <w:rPr>
          <w:sz w:val="23"/>
        </w:rPr>
        <w:t>consisting</w:t>
      </w:r>
      <w:r>
        <w:rPr>
          <w:spacing w:val="-5"/>
          <w:sz w:val="23"/>
        </w:rPr>
        <w:t> </w:t>
      </w:r>
      <w:r>
        <w:rPr>
          <w:sz w:val="23"/>
        </w:rPr>
        <w:t>of</w:t>
      </w:r>
      <w:r>
        <w:rPr>
          <w:spacing w:val="-4"/>
          <w:sz w:val="23"/>
        </w:rPr>
        <w:t> </w:t>
      </w:r>
      <w:r>
        <w:rPr>
          <w:sz w:val="23"/>
        </w:rPr>
        <w:t>partner</w:t>
      </w:r>
      <w:r>
        <w:rPr>
          <w:spacing w:val="-4"/>
          <w:sz w:val="23"/>
        </w:rPr>
        <w:t> </w:t>
      </w:r>
      <w:r>
        <w:rPr>
          <w:sz w:val="23"/>
        </w:rPr>
        <w:t>representatives</w:t>
      </w:r>
      <w:r>
        <w:rPr>
          <w:spacing w:val="-3"/>
          <w:sz w:val="23"/>
        </w:rPr>
        <w:t> </w:t>
      </w:r>
      <w:r>
        <w:rPr>
          <w:sz w:val="23"/>
        </w:rPr>
        <w:t>meet</w:t>
      </w:r>
      <w:r>
        <w:rPr>
          <w:spacing w:val="-5"/>
          <w:sz w:val="23"/>
        </w:rPr>
        <w:t> </w:t>
      </w:r>
      <w:r>
        <w:rPr>
          <w:spacing w:val="-2"/>
          <w:sz w:val="23"/>
        </w:rPr>
        <w:t>regularly</w:t>
      </w:r>
    </w:p>
    <w:p>
      <w:pPr>
        <w:pStyle w:val="ListParagraph"/>
        <w:numPr>
          <w:ilvl w:val="0"/>
          <w:numId w:val="11"/>
        </w:numPr>
        <w:tabs>
          <w:tab w:pos="2520" w:val="left" w:leader="none"/>
          <w:tab w:pos="2521" w:val="left" w:leader="none"/>
        </w:tabs>
        <w:spacing w:line="240" w:lineRule="auto" w:before="0" w:after="0"/>
        <w:ind w:left="2520" w:right="0" w:hanging="361"/>
        <w:jc w:val="left"/>
        <w:rPr>
          <w:sz w:val="23"/>
        </w:rPr>
      </w:pPr>
      <w:r>
        <w:rPr>
          <w:sz w:val="23"/>
        </w:rPr>
        <w:t>Training</w:t>
      </w:r>
      <w:r>
        <w:rPr>
          <w:spacing w:val="-3"/>
          <w:sz w:val="23"/>
        </w:rPr>
        <w:t> </w:t>
      </w:r>
      <w:r>
        <w:rPr>
          <w:sz w:val="23"/>
        </w:rPr>
        <w:t>and</w:t>
      </w:r>
      <w:r>
        <w:rPr>
          <w:spacing w:val="-4"/>
          <w:sz w:val="23"/>
        </w:rPr>
        <w:t> </w:t>
      </w:r>
      <w:r>
        <w:rPr>
          <w:sz w:val="23"/>
        </w:rPr>
        <w:t>review</w:t>
      </w:r>
      <w:r>
        <w:rPr>
          <w:spacing w:val="-1"/>
          <w:sz w:val="23"/>
        </w:rPr>
        <w:t> </w:t>
      </w:r>
      <w:r>
        <w:rPr>
          <w:sz w:val="23"/>
        </w:rPr>
        <w:t>meetings</w:t>
      </w:r>
      <w:r>
        <w:rPr>
          <w:spacing w:val="-2"/>
          <w:sz w:val="23"/>
        </w:rPr>
        <w:t> </w:t>
      </w:r>
      <w:r>
        <w:rPr>
          <w:sz w:val="23"/>
        </w:rPr>
        <w:t>with</w:t>
      </w:r>
      <w:r>
        <w:rPr>
          <w:spacing w:val="-3"/>
          <w:sz w:val="23"/>
        </w:rPr>
        <w:t> </w:t>
      </w:r>
      <w:r>
        <w:rPr>
          <w:spacing w:val="-2"/>
          <w:sz w:val="23"/>
        </w:rPr>
        <w:t>partners</w:t>
      </w:r>
    </w:p>
    <w:p>
      <w:pPr>
        <w:pStyle w:val="BodyText"/>
        <w:spacing w:before="9"/>
        <w:rPr>
          <w:sz w:val="22"/>
        </w:rPr>
      </w:pPr>
    </w:p>
    <w:p>
      <w:pPr>
        <w:spacing w:line="281" w:lineRule="exact" w:before="1"/>
        <w:ind w:left="1440" w:right="0" w:firstLine="0"/>
        <w:jc w:val="left"/>
        <w:rPr>
          <w:sz w:val="23"/>
        </w:rPr>
      </w:pPr>
      <w:r>
        <w:rPr>
          <w:sz w:val="23"/>
        </w:rPr>
        <w:t>This</w:t>
      </w:r>
      <w:r>
        <w:rPr>
          <w:spacing w:val="-6"/>
          <w:sz w:val="23"/>
        </w:rPr>
        <w:t> </w:t>
      </w:r>
      <w:r>
        <w:rPr>
          <w:sz w:val="23"/>
        </w:rPr>
        <w:t>is</w:t>
      </w:r>
      <w:r>
        <w:rPr>
          <w:spacing w:val="-4"/>
          <w:sz w:val="23"/>
        </w:rPr>
        <w:t> </w:t>
      </w:r>
      <w:r>
        <w:rPr>
          <w:sz w:val="23"/>
        </w:rPr>
        <w:t>how</w:t>
      </w:r>
      <w:r>
        <w:rPr>
          <w:spacing w:val="-5"/>
          <w:sz w:val="23"/>
        </w:rPr>
        <w:t> </w:t>
      </w:r>
      <w:r>
        <w:rPr>
          <w:sz w:val="23"/>
        </w:rPr>
        <w:t>they</w:t>
      </w:r>
      <w:r>
        <w:rPr>
          <w:spacing w:val="-4"/>
          <w:sz w:val="23"/>
        </w:rPr>
        <w:t> </w:t>
      </w:r>
      <w:r>
        <w:rPr>
          <w:sz w:val="23"/>
        </w:rPr>
        <w:t>characterise</w:t>
      </w:r>
      <w:r>
        <w:rPr>
          <w:spacing w:val="-2"/>
          <w:sz w:val="23"/>
        </w:rPr>
        <w:t> </w:t>
      </w:r>
      <w:r>
        <w:rPr>
          <w:sz w:val="23"/>
        </w:rPr>
        <w:t>accessible</w:t>
      </w:r>
      <w:r>
        <w:rPr>
          <w:spacing w:val="-4"/>
          <w:sz w:val="23"/>
        </w:rPr>
        <w:t> </w:t>
      </w:r>
      <w:r>
        <w:rPr>
          <w:sz w:val="23"/>
        </w:rPr>
        <w:t>housing</w:t>
      </w:r>
      <w:r>
        <w:rPr>
          <w:spacing w:val="-4"/>
          <w:sz w:val="23"/>
        </w:rPr>
        <w:t> </w:t>
      </w:r>
      <w:r>
        <w:rPr>
          <w:sz w:val="23"/>
        </w:rPr>
        <w:t>allocation</w:t>
      </w:r>
      <w:r>
        <w:rPr>
          <w:spacing w:val="-3"/>
          <w:sz w:val="23"/>
        </w:rPr>
        <w:t> </w:t>
      </w:r>
      <w:r>
        <w:rPr>
          <w:sz w:val="23"/>
        </w:rPr>
        <w:t>prior</w:t>
      </w:r>
      <w:r>
        <w:rPr>
          <w:spacing w:val="-4"/>
          <w:sz w:val="23"/>
        </w:rPr>
        <w:t> </w:t>
      </w:r>
      <w:r>
        <w:rPr>
          <w:sz w:val="23"/>
        </w:rPr>
        <w:t>to</w:t>
      </w:r>
      <w:r>
        <w:rPr>
          <w:spacing w:val="-3"/>
          <w:sz w:val="23"/>
        </w:rPr>
        <w:t> </w:t>
      </w:r>
      <w:r>
        <w:rPr>
          <w:sz w:val="23"/>
        </w:rPr>
        <w:t>the</w:t>
      </w:r>
      <w:r>
        <w:rPr>
          <w:spacing w:val="-3"/>
          <w:sz w:val="23"/>
        </w:rPr>
        <w:t> </w:t>
      </w:r>
      <w:r>
        <w:rPr>
          <w:sz w:val="23"/>
        </w:rPr>
        <w:t>introduction</w:t>
      </w:r>
      <w:r>
        <w:rPr>
          <w:spacing w:val="-3"/>
          <w:sz w:val="23"/>
        </w:rPr>
        <w:t> </w:t>
      </w:r>
      <w:r>
        <w:rPr>
          <w:sz w:val="23"/>
        </w:rPr>
        <w:t>of</w:t>
      </w:r>
      <w:r>
        <w:rPr>
          <w:spacing w:val="-6"/>
          <w:sz w:val="23"/>
        </w:rPr>
        <w:t> </w:t>
      </w:r>
      <w:r>
        <w:rPr>
          <w:spacing w:val="-2"/>
          <w:sz w:val="23"/>
        </w:rPr>
        <w:t>AHR’s:</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Several</w:t>
      </w:r>
      <w:r>
        <w:rPr>
          <w:spacing w:val="-5"/>
          <w:sz w:val="23"/>
        </w:rPr>
        <w:t> </w:t>
      </w:r>
      <w:r>
        <w:rPr>
          <w:sz w:val="23"/>
        </w:rPr>
        <w:t>different</w:t>
      </w:r>
      <w:r>
        <w:rPr>
          <w:spacing w:val="-5"/>
          <w:sz w:val="23"/>
        </w:rPr>
        <w:t> </w:t>
      </w:r>
      <w:r>
        <w:rPr>
          <w:sz w:val="23"/>
        </w:rPr>
        <w:t>housing</w:t>
      </w:r>
      <w:r>
        <w:rPr>
          <w:spacing w:val="-7"/>
          <w:sz w:val="23"/>
        </w:rPr>
        <w:t> </w:t>
      </w:r>
      <w:r>
        <w:rPr>
          <w:sz w:val="23"/>
        </w:rPr>
        <w:t>application</w:t>
      </w:r>
      <w:r>
        <w:rPr>
          <w:spacing w:val="-5"/>
          <w:sz w:val="23"/>
        </w:rPr>
        <w:t> </w:t>
      </w:r>
      <w:r>
        <w:rPr>
          <w:spacing w:val="-2"/>
          <w:sz w:val="23"/>
        </w:rPr>
        <w:t>forms</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Several</w:t>
      </w:r>
      <w:r>
        <w:rPr>
          <w:spacing w:val="-5"/>
          <w:sz w:val="23"/>
        </w:rPr>
        <w:t> </w:t>
      </w:r>
      <w:r>
        <w:rPr>
          <w:sz w:val="23"/>
        </w:rPr>
        <w:t>different</w:t>
      </w:r>
      <w:r>
        <w:rPr>
          <w:spacing w:val="-6"/>
          <w:sz w:val="23"/>
        </w:rPr>
        <w:t> </w:t>
      </w:r>
      <w:r>
        <w:rPr>
          <w:sz w:val="23"/>
        </w:rPr>
        <w:t>housing</w:t>
      </w:r>
      <w:r>
        <w:rPr>
          <w:spacing w:val="-5"/>
          <w:sz w:val="23"/>
        </w:rPr>
        <w:t> </w:t>
      </w:r>
      <w:r>
        <w:rPr>
          <w:spacing w:val="-2"/>
          <w:sz w:val="23"/>
        </w:rPr>
        <w:t>lists</w:t>
      </w:r>
    </w:p>
    <w:p>
      <w:pPr>
        <w:pStyle w:val="ListParagraph"/>
        <w:numPr>
          <w:ilvl w:val="0"/>
          <w:numId w:val="11"/>
        </w:numPr>
        <w:tabs>
          <w:tab w:pos="2520" w:val="left" w:leader="none"/>
          <w:tab w:pos="2521" w:val="left" w:leader="none"/>
        </w:tabs>
        <w:spacing w:line="240" w:lineRule="auto" w:before="0" w:after="0"/>
        <w:ind w:left="2520" w:right="0" w:hanging="361"/>
        <w:jc w:val="left"/>
        <w:rPr>
          <w:sz w:val="23"/>
        </w:rPr>
      </w:pPr>
      <w:r>
        <w:rPr>
          <w:sz w:val="23"/>
        </w:rPr>
        <w:t>No</w:t>
      </w:r>
      <w:r>
        <w:rPr>
          <w:spacing w:val="-5"/>
          <w:sz w:val="23"/>
        </w:rPr>
        <w:t> </w:t>
      </w:r>
      <w:r>
        <w:rPr>
          <w:sz w:val="23"/>
        </w:rPr>
        <w:t>way</w:t>
      </w:r>
      <w:r>
        <w:rPr>
          <w:spacing w:val="-4"/>
          <w:sz w:val="23"/>
        </w:rPr>
        <w:t> </w:t>
      </w:r>
      <w:r>
        <w:rPr>
          <w:sz w:val="23"/>
        </w:rPr>
        <w:t>of</w:t>
      </w:r>
      <w:r>
        <w:rPr>
          <w:spacing w:val="-4"/>
          <w:sz w:val="23"/>
        </w:rPr>
        <w:t> </w:t>
      </w:r>
      <w:r>
        <w:rPr>
          <w:sz w:val="23"/>
        </w:rPr>
        <w:t>identifying</w:t>
      </w:r>
      <w:r>
        <w:rPr>
          <w:spacing w:val="-3"/>
          <w:sz w:val="23"/>
        </w:rPr>
        <w:t> </w:t>
      </w:r>
      <w:r>
        <w:rPr>
          <w:sz w:val="23"/>
        </w:rPr>
        <w:t>clients’</w:t>
      </w:r>
      <w:r>
        <w:rPr>
          <w:spacing w:val="-2"/>
          <w:sz w:val="23"/>
        </w:rPr>
        <w:t> </w:t>
      </w:r>
      <w:r>
        <w:rPr>
          <w:sz w:val="23"/>
        </w:rPr>
        <w:t>needs</w:t>
      </w:r>
      <w:r>
        <w:rPr>
          <w:spacing w:val="-5"/>
          <w:sz w:val="23"/>
        </w:rPr>
        <w:t> </w:t>
      </w:r>
      <w:r>
        <w:rPr>
          <w:sz w:val="23"/>
        </w:rPr>
        <w:t>once</w:t>
      </w:r>
      <w:r>
        <w:rPr>
          <w:spacing w:val="-4"/>
          <w:sz w:val="23"/>
        </w:rPr>
        <w:t> </w:t>
      </w:r>
      <w:r>
        <w:rPr>
          <w:sz w:val="23"/>
        </w:rPr>
        <w:t>adapted</w:t>
      </w:r>
      <w:r>
        <w:rPr>
          <w:spacing w:val="-4"/>
          <w:sz w:val="23"/>
        </w:rPr>
        <w:t> </w:t>
      </w:r>
      <w:r>
        <w:rPr>
          <w:sz w:val="23"/>
        </w:rPr>
        <w:t>properties</w:t>
      </w:r>
      <w:r>
        <w:rPr>
          <w:spacing w:val="-2"/>
          <w:sz w:val="23"/>
        </w:rPr>
        <w:t> </w:t>
      </w:r>
      <w:r>
        <w:rPr>
          <w:sz w:val="23"/>
        </w:rPr>
        <w:t>became</w:t>
      </w:r>
      <w:r>
        <w:rPr>
          <w:spacing w:val="-1"/>
          <w:sz w:val="23"/>
        </w:rPr>
        <w:t> </w:t>
      </w:r>
      <w:r>
        <w:rPr>
          <w:spacing w:val="-2"/>
          <w:sz w:val="23"/>
        </w:rPr>
        <w:t>available</w:t>
      </w:r>
    </w:p>
    <w:p>
      <w:pPr>
        <w:pStyle w:val="ListParagraph"/>
        <w:numPr>
          <w:ilvl w:val="0"/>
          <w:numId w:val="11"/>
        </w:numPr>
        <w:tabs>
          <w:tab w:pos="2520" w:val="left" w:leader="none"/>
          <w:tab w:pos="2521" w:val="left" w:leader="none"/>
        </w:tabs>
        <w:spacing w:line="240" w:lineRule="auto" w:before="2" w:after="0"/>
        <w:ind w:left="2520" w:right="1134" w:hanging="360"/>
        <w:jc w:val="left"/>
        <w:rPr>
          <w:sz w:val="23"/>
        </w:rPr>
      </w:pPr>
      <w:r>
        <w:rPr>
          <w:sz w:val="23"/>
        </w:rPr>
        <w:t>Local</w:t>
      </w:r>
      <w:r>
        <w:rPr>
          <w:spacing w:val="-5"/>
          <w:sz w:val="23"/>
        </w:rPr>
        <w:t> </w:t>
      </w:r>
      <w:r>
        <w:rPr>
          <w:sz w:val="23"/>
        </w:rPr>
        <w:t>Authority</w:t>
      </w:r>
      <w:r>
        <w:rPr>
          <w:spacing w:val="-3"/>
          <w:sz w:val="23"/>
        </w:rPr>
        <w:t> </w:t>
      </w:r>
      <w:r>
        <w:rPr>
          <w:sz w:val="23"/>
        </w:rPr>
        <w:t>and</w:t>
      </w:r>
      <w:r>
        <w:rPr>
          <w:spacing w:val="-4"/>
          <w:sz w:val="23"/>
        </w:rPr>
        <w:t> </w:t>
      </w:r>
      <w:r>
        <w:rPr>
          <w:sz w:val="23"/>
        </w:rPr>
        <w:t>Housing</w:t>
      </w:r>
      <w:r>
        <w:rPr>
          <w:spacing w:val="-3"/>
          <w:sz w:val="23"/>
        </w:rPr>
        <w:t> </w:t>
      </w:r>
      <w:r>
        <w:rPr>
          <w:sz w:val="23"/>
        </w:rPr>
        <w:t>Associations</w:t>
      </w:r>
      <w:r>
        <w:rPr>
          <w:spacing w:val="-2"/>
          <w:sz w:val="23"/>
        </w:rPr>
        <w:t> </w:t>
      </w:r>
      <w:r>
        <w:rPr>
          <w:sz w:val="23"/>
        </w:rPr>
        <w:t>would</w:t>
      </w:r>
      <w:r>
        <w:rPr>
          <w:spacing w:val="-4"/>
          <w:sz w:val="23"/>
        </w:rPr>
        <w:t> </w:t>
      </w:r>
      <w:r>
        <w:rPr>
          <w:sz w:val="23"/>
        </w:rPr>
        <w:t>contact</w:t>
      </w:r>
      <w:r>
        <w:rPr>
          <w:spacing w:val="-3"/>
          <w:sz w:val="23"/>
        </w:rPr>
        <w:t> </w:t>
      </w:r>
      <w:r>
        <w:rPr>
          <w:sz w:val="23"/>
        </w:rPr>
        <w:t>each</w:t>
      </w:r>
      <w:r>
        <w:rPr>
          <w:spacing w:val="-6"/>
          <w:sz w:val="23"/>
        </w:rPr>
        <w:t> </w:t>
      </w:r>
      <w:r>
        <w:rPr>
          <w:sz w:val="23"/>
        </w:rPr>
        <w:t>other</w:t>
      </w:r>
      <w:r>
        <w:rPr>
          <w:spacing w:val="-1"/>
          <w:sz w:val="23"/>
        </w:rPr>
        <w:t> </w:t>
      </w:r>
      <w:r>
        <w:rPr>
          <w:sz w:val="23"/>
        </w:rPr>
        <w:t>in</w:t>
      </w:r>
      <w:r>
        <w:rPr>
          <w:spacing w:val="-3"/>
          <w:sz w:val="23"/>
        </w:rPr>
        <w:t> </w:t>
      </w:r>
      <w:r>
        <w:rPr>
          <w:sz w:val="23"/>
        </w:rPr>
        <w:t>desperation trying to locate a suitable client</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Lengthy</w:t>
      </w:r>
      <w:r>
        <w:rPr>
          <w:spacing w:val="-4"/>
          <w:sz w:val="23"/>
        </w:rPr>
        <w:t> </w:t>
      </w:r>
      <w:r>
        <w:rPr>
          <w:sz w:val="23"/>
        </w:rPr>
        <w:t>void</w:t>
      </w:r>
      <w:r>
        <w:rPr>
          <w:spacing w:val="-3"/>
          <w:sz w:val="23"/>
        </w:rPr>
        <w:t> </w:t>
      </w:r>
      <w:r>
        <w:rPr>
          <w:spacing w:val="-2"/>
          <w:sz w:val="23"/>
        </w:rPr>
        <w:t>times</w:t>
      </w:r>
    </w:p>
    <w:p>
      <w:pPr>
        <w:pStyle w:val="ListParagraph"/>
        <w:numPr>
          <w:ilvl w:val="0"/>
          <w:numId w:val="11"/>
        </w:numPr>
        <w:tabs>
          <w:tab w:pos="2520" w:val="left" w:leader="none"/>
          <w:tab w:pos="2521" w:val="left" w:leader="none"/>
        </w:tabs>
        <w:spacing w:line="240" w:lineRule="auto" w:before="0" w:after="0"/>
        <w:ind w:left="2520" w:right="1373" w:hanging="360"/>
        <w:jc w:val="left"/>
        <w:rPr>
          <w:sz w:val="23"/>
        </w:rPr>
      </w:pPr>
      <w:r>
        <w:rPr>
          <w:sz w:val="23"/>
        </w:rPr>
        <w:t>Removal</w:t>
      </w:r>
      <w:r>
        <w:rPr>
          <w:spacing w:val="-5"/>
          <w:sz w:val="23"/>
        </w:rPr>
        <w:t> </w:t>
      </w:r>
      <w:r>
        <w:rPr>
          <w:sz w:val="23"/>
        </w:rPr>
        <w:t>of</w:t>
      </w:r>
      <w:r>
        <w:rPr>
          <w:spacing w:val="-3"/>
          <w:sz w:val="23"/>
        </w:rPr>
        <w:t> </w:t>
      </w:r>
      <w:r>
        <w:rPr>
          <w:sz w:val="23"/>
        </w:rPr>
        <w:t>adaptations</w:t>
      </w:r>
      <w:r>
        <w:rPr>
          <w:spacing w:val="-1"/>
          <w:sz w:val="23"/>
        </w:rPr>
        <w:t> </w:t>
      </w:r>
      <w:r>
        <w:rPr>
          <w:sz w:val="23"/>
        </w:rPr>
        <w:t>(further</w:t>
      </w:r>
      <w:r>
        <w:rPr>
          <w:spacing w:val="-3"/>
          <w:sz w:val="23"/>
        </w:rPr>
        <w:t> </w:t>
      </w:r>
      <w:r>
        <w:rPr>
          <w:sz w:val="23"/>
        </w:rPr>
        <w:t>reducing</w:t>
      </w:r>
      <w:r>
        <w:rPr>
          <w:spacing w:val="-3"/>
          <w:sz w:val="23"/>
        </w:rPr>
        <w:t> </w:t>
      </w:r>
      <w:r>
        <w:rPr>
          <w:sz w:val="23"/>
        </w:rPr>
        <w:t>adapted</w:t>
      </w:r>
      <w:r>
        <w:rPr>
          <w:spacing w:val="-4"/>
          <w:sz w:val="23"/>
        </w:rPr>
        <w:t> </w:t>
      </w:r>
      <w:r>
        <w:rPr>
          <w:sz w:val="23"/>
        </w:rPr>
        <w:t>stock)</w:t>
      </w:r>
      <w:r>
        <w:rPr>
          <w:spacing w:val="-5"/>
          <w:sz w:val="23"/>
        </w:rPr>
        <w:t> </w:t>
      </w:r>
      <w:r>
        <w:rPr>
          <w:sz w:val="23"/>
        </w:rPr>
        <w:t>-</w:t>
      </w:r>
      <w:r>
        <w:rPr>
          <w:spacing w:val="-4"/>
          <w:sz w:val="23"/>
        </w:rPr>
        <w:t> </w:t>
      </w:r>
      <w:r>
        <w:rPr>
          <w:sz w:val="23"/>
        </w:rPr>
        <w:t>let</w:t>
      </w:r>
      <w:r>
        <w:rPr>
          <w:spacing w:val="-3"/>
          <w:sz w:val="23"/>
        </w:rPr>
        <w:t> </w:t>
      </w:r>
      <w:r>
        <w:rPr>
          <w:sz w:val="23"/>
        </w:rPr>
        <w:t>via</w:t>
      </w:r>
      <w:r>
        <w:rPr>
          <w:spacing w:val="-5"/>
          <w:sz w:val="23"/>
        </w:rPr>
        <w:t> </w:t>
      </w:r>
      <w:r>
        <w:rPr>
          <w:sz w:val="23"/>
        </w:rPr>
        <w:t>General</w:t>
      </w:r>
      <w:r>
        <w:rPr>
          <w:spacing w:val="-2"/>
          <w:sz w:val="23"/>
        </w:rPr>
        <w:t> </w:t>
      </w:r>
      <w:r>
        <w:rPr>
          <w:sz w:val="23"/>
        </w:rPr>
        <w:t>needs </w:t>
      </w:r>
      <w:r>
        <w:rPr>
          <w:spacing w:val="-2"/>
          <w:sz w:val="23"/>
        </w:rPr>
        <w:t>housing</w:t>
      </w:r>
    </w:p>
    <w:p>
      <w:pPr>
        <w:pStyle w:val="BodyText"/>
        <w:rPr>
          <w:sz w:val="22"/>
        </w:rPr>
      </w:pPr>
    </w:p>
    <w:p>
      <w:pPr>
        <w:pStyle w:val="BodyText"/>
        <w:spacing w:before="11"/>
        <w:rPr>
          <w:sz w:val="17"/>
        </w:rPr>
      </w:pPr>
    </w:p>
    <w:p>
      <w:pPr>
        <w:spacing w:before="0"/>
        <w:ind w:left="1440" w:right="0" w:firstLine="0"/>
        <w:jc w:val="left"/>
        <w:rPr>
          <w:sz w:val="23"/>
        </w:rPr>
      </w:pPr>
      <w:r>
        <w:rPr>
          <w:sz w:val="23"/>
        </w:rPr>
        <w:t>CAH</w:t>
      </w:r>
      <w:r>
        <w:rPr>
          <w:spacing w:val="-4"/>
          <w:sz w:val="23"/>
        </w:rPr>
        <w:t> </w:t>
      </w:r>
      <w:r>
        <w:rPr>
          <w:sz w:val="23"/>
        </w:rPr>
        <w:t>states</w:t>
      </w:r>
      <w:r>
        <w:rPr>
          <w:spacing w:val="-2"/>
          <w:sz w:val="23"/>
        </w:rPr>
        <w:t> </w:t>
      </w:r>
      <w:r>
        <w:rPr>
          <w:sz w:val="23"/>
        </w:rPr>
        <w:t>that</w:t>
      </w:r>
      <w:r>
        <w:rPr>
          <w:spacing w:val="-2"/>
          <w:sz w:val="23"/>
        </w:rPr>
        <w:t> </w:t>
      </w:r>
      <w:r>
        <w:rPr>
          <w:sz w:val="23"/>
        </w:rPr>
        <w:t>the</w:t>
      </w:r>
      <w:r>
        <w:rPr>
          <w:spacing w:val="-2"/>
          <w:sz w:val="23"/>
        </w:rPr>
        <w:t> </w:t>
      </w:r>
      <w:r>
        <w:rPr>
          <w:sz w:val="23"/>
        </w:rPr>
        <w:t>benefits</w:t>
      </w:r>
      <w:r>
        <w:rPr>
          <w:spacing w:val="-1"/>
          <w:sz w:val="23"/>
        </w:rPr>
        <w:t> </w:t>
      </w:r>
      <w:r>
        <w:rPr>
          <w:sz w:val="23"/>
        </w:rPr>
        <w:t>of</w:t>
      </w:r>
      <w:r>
        <w:rPr>
          <w:spacing w:val="-3"/>
          <w:sz w:val="23"/>
        </w:rPr>
        <w:t> </w:t>
      </w:r>
      <w:r>
        <w:rPr>
          <w:sz w:val="23"/>
        </w:rPr>
        <w:t>having</w:t>
      </w:r>
      <w:r>
        <w:rPr>
          <w:spacing w:val="-2"/>
          <w:sz w:val="23"/>
        </w:rPr>
        <w:t> </w:t>
      </w:r>
      <w:r>
        <w:rPr>
          <w:sz w:val="23"/>
        </w:rPr>
        <w:t>the</w:t>
      </w:r>
      <w:r>
        <w:rPr>
          <w:spacing w:val="-1"/>
          <w:sz w:val="23"/>
        </w:rPr>
        <w:t> </w:t>
      </w:r>
      <w:r>
        <w:rPr>
          <w:sz w:val="23"/>
        </w:rPr>
        <w:t>service</w:t>
      </w:r>
      <w:r>
        <w:rPr>
          <w:spacing w:val="-2"/>
          <w:sz w:val="23"/>
        </w:rPr>
        <w:t> </w:t>
      </w:r>
      <w:r>
        <w:rPr>
          <w:sz w:val="23"/>
        </w:rPr>
        <w:t>are</w:t>
      </w:r>
      <w:r>
        <w:rPr>
          <w:spacing w:val="-1"/>
          <w:sz w:val="23"/>
        </w:rPr>
        <w:t> </w:t>
      </w:r>
      <w:r>
        <w:rPr>
          <w:sz w:val="23"/>
        </w:rPr>
        <w:t>as</w:t>
      </w:r>
      <w:r>
        <w:rPr>
          <w:spacing w:val="-3"/>
          <w:sz w:val="23"/>
        </w:rPr>
        <w:t> </w:t>
      </w:r>
      <w:r>
        <w:rPr>
          <w:spacing w:val="-2"/>
          <w:sz w:val="23"/>
        </w:rPr>
        <w:t>follows:</w:t>
      </w:r>
    </w:p>
    <w:p>
      <w:pPr>
        <w:pStyle w:val="BodyText"/>
        <w:spacing w:before="1"/>
        <w:rPr>
          <w:sz w:val="17"/>
        </w:rPr>
      </w:pP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Re-use</w:t>
      </w:r>
      <w:r>
        <w:rPr>
          <w:spacing w:val="-2"/>
          <w:sz w:val="23"/>
        </w:rPr>
        <w:t> </w:t>
      </w:r>
      <w:r>
        <w:rPr>
          <w:sz w:val="23"/>
        </w:rPr>
        <w:t>of</w:t>
      </w:r>
      <w:r>
        <w:rPr>
          <w:spacing w:val="-1"/>
          <w:sz w:val="23"/>
        </w:rPr>
        <w:t> </w:t>
      </w:r>
      <w:r>
        <w:rPr>
          <w:spacing w:val="-2"/>
          <w:sz w:val="23"/>
        </w:rPr>
        <w:t>adaptations</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Speedy</w:t>
      </w:r>
      <w:r>
        <w:rPr>
          <w:spacing w:val="-7"/>
          <w:sz w:val="23"/>
        </w:rPr>
        <w:t> </w:t>
      </w:r>
      <w:r>
        <w:rPr>
          <w:sz w:val="23"/>
        </w:rPr>
        <w:t>process</w:t>
      </w:r>
      <w:r>
        <w:rPr>
          <w:spacing w:val="-3"/>
          <w:sz w:val="23"/>
        </w:rPr>
        <w:t> </w:t>
      </w:r>
      <w:r>
        <w:rPr>
          <w:sz w:val="23"/>
        </w:rPr>
        <w:t>of</w:t>
      </w:r>
      <w:r>
        <w:rPr>
          <w:spacing w:val="-4"/>
          <w:sz w:val="23"/>
        </w:rPr>
        <w:t> </w:t>
      </w:r>
      <w:r>
        <w:rPr>
          <w:sz w:val="23"/>
        </w:rPr>
        <w:t>identifying</w:t>
      </w:r>
      <w:r>
        <w:rPr>
          <w:spacing w:val="-4"/>
          <w:sz w:val="23"/>
        </w:rPr>
        <w:t> </w:t>
      </w:r>
      <w:r>
        <w:rPr>
          <w:sz w:val="23"/>
        </w:rPr>
        <w:t>suitable</w:t>
      </w:r>
      <w:r>
        <w:rPr>
          <w:spacing w:val="-4"/>
          <w:sz w:val="23"/>
        </w:rPr>
        <w:t> </w:t>
      </w:r>
      <w:r>
        <w:rPr>
          <w:sz w:val="23"/>
        </w:rPr>
        <w:t>clients</w:t>
      </w:r>
      <w:r>
        <w:rPr>
          <w:spacing w:val="-4"/>
          <w:sz w:val="23"/>
        </w:rPr>
        <w:t> </w:t>
      </w:r>
      <w:r>
        <w:rPr>
          <w:sz w:val="23"/>
        </w:rPr>
        <w:t>to</w:t>
      </w:r>
      <w:r>
        <w:rPr>
          <w:spacing w:val="-3"/>
          <w:sz w:val="23"/>
        </w:rPr>
        <w:t> </w:t>
      </w:r>
      <w:r>
        <w:rPr>
          <w:sz w:val="23"/>
        </w:rPr>
        <w:t>available</w:t>
      </w:r>
      <w:r>
        <w:rPr>
          <w:spacing w:val="-2"/>
          <w:sz w:val="23"/>
        </w:rPr>
        <w:t> properties</w:t>
      </w:r>
    </w:p>
    <w:p>
      <w:pPr>
        <w:pStyle w:val="ListParagraph"/>
        <w:numPr>
          <w:ilvl w:val="0"/>
          <w:numId w:val="11"/>
        </w:numPr>
        <w:tabs>
          <w:tab w:pos="2520" w:val="left" w:leader="none"/>
          <w:tab w:pos="2521" w:val="left" w:leader="none"/>
        </w:tabs>
        <w:spacing w:line="240" w:lineRule="auto" w:before="0" w:after="0"/>
        <w:ind w:left="2520" w:right="1308" w:hanging="360"/>
        <w:jc w:val="left"/>
        <w:rPr>
          <w:sz w:val="23"/>
        </w:rPr>
      </w:pPr>
      <w:r>
        <w:rPr>
          <w:sz w:val="23"/>
        </w:rPr>
        <w:t>Simple</w:t>
      </w:r>
      <w:r>
        <w:rPr>
          <w:spacing w:val="-2"/>
          <w:sz w:val="23"/>
        </w:rPr>
        <w:t> </w:t>
      </w:r>
      <w:r>
        <w:rPr>
          <w:sz w:val="23"/>
        </w:rPr>
        <w:t>and</w:t>
      </w:r>
      <w:r>
        <w:rPr>
          <w:spacing w:val="-4"/>
          <w:sz w:val="23"/>
        </w:rPr>
        <w:t> </w:t>
      </w:r>
      <w:r>
        <w:rPr>
          <w:sz w:val="23"/>
        </w:rPr>
        <w:t>effective</w:t>
      </w:r>
      <w:r>
        <w:rPr>
          <w:spacing w:val="-1"/>
          <w:sz w:val="23"/>
        </w:rPr>
        <w:t> </w:t>
      </w:r>
      <w:r>
        <w:rPr>
          <w:sz w:val="23"/>
        </w:rPr>
        <w:t>process</w:t>
      </w:r>
      <w:r>
        <w:rPr>
          <w:spacing w:val="-3"/>
          <w:sz w:val="23"/>
        </w:rPr>
        <w:t> </w:t>
      </w:r>
      <w:r>
        <w:rPr>
          <w:sz w:val="23"/>
        </w:rPr>
        <w:t>to</w:t>
      </w:r>
      <w:r>
        <w:rPr>
          <w:spacing w:val="-4"/>
          <w:sz w:val="23"/>
        </w:rPr>
        <w:t> </w:t>
      </w:r>
      <w:r>
        <w:rPr>
          <w:sz w:val="23"/>
        </w:rPr>
        <w:t>suitable</w:t>
      </w:r>
      <w:r>
        <w:rPr>
          <w:spacing w:val="-3"/>
          <w:sz w:val="23"/>
        </w:rPr>
        <w:t> </w:t>
      </w:r>
      <w:r>
        <w:rPr>
          <w:sz w:val="23"/>
        </w:rPr>
        <w:t>housing</w:t>
      </w:r>
      <w:r>
        <w:rPr>
          <w:spacing w:val="-3"/>
          <w:sz w:val="23"/>
        </w:rPr>
        <w:t> </w:t>
      </w:r>
      <w:r>
        <w:rPr>
          <w:sz w:val="23"/>
        </w:rPr>
        <w:t>–</w:t>
      </w:r>
      <w:r>
        <w:rPr>
          <w:spacing w:val="-5"/>
          <w:sz w:val="23"/>
        </w:rPr>
        <w:t> </w:t>
      </w:r>
      <w:r>
        <w:rPr>
          <w:sz w:val="23"/>
        </w:rPr>
        <w:t>Single</w:t>
      </w:r>
      <w:r>
        <w:rPr>
          <w:spacing w:val="-2"/>
          <w:sz w:val="23"/>
        </w:rPr>
        <w:t> </w:t>
      </w:r>
      <w:r>
        <w:rPr>
          <w:sz w:val="23"/>
        </w:rPr>
        <w:t>application</w:t>
      </w:r>
      <w:r>
        <w:rPr>
          <w:spacing w:val="-3"/>
          <w:sz w:val="23"/>
        </w:rPr>
        <w:t> </w:t>
      </w:r>
      <w:r>
        <w:rPr>
          <w:sz w:val="23"/>
        </w:rPr>
        <w:t>form,</w:t>
      </w:r>
      <w:r>
        <w:rPr>
          <w:spacing w:val="-5"/>
          <w:sz w:val="23"/>
        </w:rPr>
        <w:t> </w:t>
      </w:r>
      <w:r>
        <w:rPr>
          <w:sz w:val="23"/>
        </w:rPr>
        <w:t>single housing list – single matching process</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Reduce</w:t>
      </w:r>
      <w:r>
        <w:rPr>
          <w:spacing w:val="-2"/>
          <w:sz w:val="23"/>
        </w:rPr>
        <w:t> </w:t>
      </w:r>
      <w:r>
        <w:rPr>
          <w:sz w:val="23"/>
        </w:rPr>
        <w:t>void</w:t>
      </w:r>
      <w:r>
        <w:rPr>
          <w:spacing w:val="-3"/>
          <w:sz w:val="23"/>
        </w:rPr>
        <w:t> </w:t>
      </w:r>
      <w:r>
        <w:rPr>
          <w:sz w:val="23"/>
        </w:rPr>
        <w:t>times</w:t>
      </w:r>
      <w:r>
        <w:rPr>
          <w:spacing w:val="-3"/>
          <w:sz w:val="23"/>
        </w:rPr>
        <w:t> </w:t>
      </w:r>
      <w:r>
        <w:rPr>
          <w:sz w:val="23"/>
        </w:rPr>
        <w:t>on</w:t>
      </w:r>
      <w:r>
        <w:rPr>
          <w:spacing w:val="-3"/>
          <w:sz w:val="23"/>
        </w:rPr>
        <w:t> </w:t>
      </w:r>
      <w:r>
        <w:rPr>
          <w:sz w:val="23"/>
        </w:rPr>
        <w:t>adapted</w:t>
      </w:r>
      <w:r>
        <w:rPr>
          <w:spacing w:val="-3"/>
          <w:sz w:val="23"/>
        </w:rPr>
        <w:t> </w:t>
      </w:r>
      <w:r>
        <w:rPr>
          <w:spacing w:val="-2"/>
          <w:sz w:val="23"/>
        </w:rPr>
        <w:t>properties</w:t>
      </w:r>
    </w:p>
    <w:p>
      <w:pPr>
        <w:pStyle w:val="ListParagraph"/>
        <w:numPr>
          <w:ilvl w:val="0"/>
          <w:numId w:val="11"/>
        </w:numPr>
        <w:tabs>
          <w:tab w:pos="2520" w:val="left" w:leader="none"/>
          <w:tab w:pos="2521" w:val="left" w:leader="none"/>
        </w:tabs>
        <w:spacing w:line="240" w:lineRule="auto" w:before="0" w:after="0"/>
        <w:ind w:left="2520" w:right="0" w:hanging="361"/>
        <w:jc w:val="left"/>
        <w:rPr>
          <w:sz w:val="23"/>
        </w:rPr>
      </w:pPr>
      <w:r>
        <w:rPr>
          <w:sz w:val="23"/>
        </w:rPr>
        <w:t>Long</w:t>
      </w:r>
      <w:r>
        <w:rPr>
          <w:spacing w:val="-3"/>
          <w:sz w:val="23"/>
        </w:rPr>
        <w:t> </w:t>
      </w:r>
      <w:r>
        <w:rPr>
          <w:sz w:val="23"/>
        </w:rPr>
        <w:t>term</w:t>
      </w:r>
      <w:r>
        <w:rPr>
          <w:spacing w:val="-4"/>
          <w:sz w:val="23"/>
        </w:rPr>
        <w:t> </w:t>
      </w:r>
      <w:r>
        <w:rPr>
          <w:sz w:val="23"/>
        </w:rPr>
        <w:t>rental</w:t>
      </w:r>
      <w:r>
        <w:rPr>
          <w:spacing w:val="-1"/>
          <w:sz w:val="23"/>
        </w:rPr>
        <w:t> </w:t>
      </w:r>
      <w:r>
        <w:rPr>
          <w:sz w:val="23"/>
        </w:rPr>
        <w:t>for</w:t>
      </w:r>
      <w:r>
        <w:rPr>
          <w:spacing w:val="-4"/>
          <w:sz w:val="23"/>
        </w:rPr>
        <w:t> </w:t>
      </w:r>
      <w:r>
        <w:rPr>
          <w:sz w:val="23"/>
        </w:rPr>
        <w:t>social</w:t>
      </w:r>
      <w:r>
        <w:rPr>
          <w:spacing w:val="-1"/>
          <w:sz w:val="23"/>
        </w:rPr>
        <w:t> </w:t>
      </w:r>
      <w:r>
        <w:rPr>
          <w:spacing w:val="-2"/>
          <w:sz w:val="23"/>
        </w:rPr>
        <w:t>landlords</w:t>
      </w:r>
    </w:p>
    <w:p>
      <w:pPr>
        <w:pStyle w:val="ListParagraph"/>
        <w:numPr>
          <w:ilvl w:val="0"/>
          <w:numId w:val="11"/>
        </w:numPr>
        <w:tabs>
          <w:tab w:pos="2520" w:val="left" w:leader="none"/>
          <w:tab w:pos="2521" w:val="left" w:leader="none"/>
        </w:tabs>
        <w:spacing w:line="293" w:lineRule="exact" w:before="2" w:after="0"/>
        <w:ind w:left="2520" w:right="0" w:hanging="361"/>
        <w:jc w:val="left"/>
        <w:rPr>
          <w:sz w:val="23"/>
        </w:rPr>
      </w:pPr>
      <w:r>
        <w:rPr>
          <w:sz w:val="23"/>
        </w:rPr>
        <w:t>Reduce</w:t>
      </w:r>
      <w:r>
        <w:rPr>
          <w:spacing w:val="-6"/>
          <w:sz w:val="23"/>
        </w:rPr>
        <w:t> </w:t>
      </w:r>
      <w:r>
        <w:rPr>
          <w:sz w:val="23"/>
        </w:rPr>
        <w:t>the</w:t>
      </w:r>
      <w:r>
        <w:rPr>
          <w:spacing w:val="-3"/>
          <w:sz w:val="23"/>
        </w:rPr>
        <w:t> </w:t>
      </w:r>
      <w:r>
        <w:rPr>
          <w:sz w:val="23"/>
        </w:rPr>
        <w:t>amount</w:t>
      </w:r>
      <w:r>
        <w:rPr>
          <w:spacing w:val="-4"/>
          <w:sz w:val="23"/>
        </w:rPr>
        <w:t> </w:t>
      </w:r>
      <w:r>
        <w:rPr>
          <w:sz w:val="23"/>
        </w:rPr>
        <w:t>re-lets</w:t>
      </w:r>
      <w:r>
        <w:rPr>
          <w:spacing w:val="-3"/>
          <w:sz w:val="23"/>
        </w:rPr>
        <w:t> </w:t>
      </w:r>
      <w:r>
        <w:rPr>
          <w:sz w:val="23"/>
        </w:rPr>
        <w:t>(due</w:t>
      </w:r>
      <w:r>
        <w:rPr>
          <w:spacing w:val="-4"/>
          <w:sz w:val="23"/>
        </w:rPr>
        <w:t> </w:t>
      </w:r>
      <w:r>
        <w:rPr>
          <w:sz w:val="23"/>
        </w:rPr>
        <w:t>to</w:t>
      </w:r>
      <w:r>
        <w:rPr>
          <w:spacing w:val="-5"/>
          <w:sz w:val="23"/>
        </w:rPr>
        <w:t> </w:t>
      </w:r>
      <w:r>
        <w:rPr>
          <w:sz w:val="23"/>
        </w:rPr>
        <w:t>successful</w:t>
      </w:r>
      <w:r>
        <w:rPr>
          <w:spacing w:val="-3"/>
          <w:sz w:val="23"/>
        </w:rPr>
        <w:t> </w:t>
      </w:r>
      <w:r>
        <w:rPr>
          <w:sz w:val="23"/>
        </w:rPr>
        <w:t>matching</w:t>
      </w:r>
      <w:r>
        <w:rPr>
          <w:spacing w:val="-4"/>
          <w:sz w:val="23"/>
        </w:rPr>
        <w:t> </w:t>
      </w:r>
      <w:r>
        <w:rPr>
          <w:spacing w:val="-2"/>
          <w:sz w:val="23"/>
        </w:rPr>
        <w:t>process)</w:t>
      </w:r>
    </w:p>
    <w:p>
      <w:pPr>
        <w:pStyle w:val="ListParagraph"/>
        <w:numPr>
          <w:ilvl w:val="0"/>
          <w:numId w:val="11"/>
        </w:numPr>
        <w:tabs>
          <w:tab w:pos="2520" w:val="left" w:leader="none"/>
          <w:tab w:pos="2521" w:val="left" w:leader="none"/>
        </w:tabs>
        <w:spacing w:line="240" w:lineRule="auto" w:before="0" w:after="0"/>
        <w:ind w:left="2520" w:right="0" w:hanging="361"/>
        <w:jc w:val="left"/>
        <w:rPr>
          <w:sz w:val="23"/>
        </w:rPr>
      </w:pPr>
      <w:r>
        <w:rPr>
          <w:sz w:val="23"/>
        </w:rPr>
        <w:t>One</w:t>
      </w:r>
      <w:r>
        <w:rPr>
          <w:spacing w:val="-3"/>
          <w:sz w:val="23"/>
        </w:rPr>
        <w:t> </w:t>
      </w:r>
      <w:r>
        <w:rPr>
          <w:sz w:val="23"/>
        </w:rPr>
        <w:t>stop</w:t>
      </w:r>
      <w:r>
        <w:rPr>
          <w:spacing w:val="-4"/>
          <w:sz w:val="23"/>
        </w:rPr>
        <w:t> </w:t>
      </w:r>
      <w:r>
        <w:rPr>
          <w:sz w:val="23"/>
        </w:rPr>
        <w:t>shop</w:t>
      </w:r>
      <w:r>
        <w:rPr>
          <w:spacing w:val="-4"/>
          <w:sz w:val="23"/>
        </w:rPr>
        <w:t> </w:t>
      </w:r>
      <w:r>
        <w:rPr>
          <w:sz w:val="23"/>
        </w:rPr>
        <w:t>(consistent</w:t>
      </w:r>
      <w:r>
        <w:rPr>
          <w:spacing w:val="-5"/>
          <w:sz w:val="23"/>
        </w:rPr>
        <w:t> </w:t>
      </w:r>
      <w:r>
        <w:rPr>
          <w:sz w:val="23"/>
        </w:rPr>
        <w:t>and</w:t>
      </w:r>
      <w:r>
        <w:rPr>
          <w:spacing w:val="-5"/>
          <w:sz w:val="23"/>
        </w:rPr>
        <w:t> </w:t>
      </w:r>
      <w:r>
        <w:rPr>
          <w:sz w:val="23"/>
        </w:rPr>
        <w:t>concise</w:t>
      </w:r>
      <w:r>
        <w:rPr>
          <w:spacing w:val="-1"/>
          <w:sz w:val="23"/>
        </w:rPr>
        <w:t> </w:t>
      </w:r>
      <w:r>
        <w:rPr>
          <w:spacing w:val="-2"/>
          <w:sz w:val="23"/>
        </w:rPr>
        <w:t>approach)</w:t>
      </w:r>
    </w:p>
    <w:p>
      <w:pPr>
        <w:pStyle w:val="BodyText"/>
        <w:spacing w:before="11"/>
        <w:rPr>
          <w:sz w:val="39"/>
        </w:rPr>
      </w:pPr>
    </w:p>
    <w:p>
      <w:pPr>
        <w:spacing w:before="0"/>
        <w:ind w:left="1440" w:right="0" w:firstLine="0"/>
        <w:jc w:val="left"/>
        <w:rPr>
          <w:sz w:val="23"/>
        </w:rPr>
      </w:pPr>
      <w:r>
        <w:rPr>
          <w:sz w:val="23"/>
        </w:rPr>
        <w:t>CAH</w:t>
      </w:r>
      <w:r>
        <w:rPr>
          <w:spacing w:val="-2"/>
          <w:sz w:val="23"/>
        </w:rPr>
        <w:t> </w:t>
      </w:r>
      <w:r>
        <w:rPr>
          <w:sz w:val="23"/>
        </w:rPr>
        <w:t>process</w:t>
      </w:r>
      <w:r>
        <w:rPr>
          <w:spacing w:val="-2"/>
          <w:sz w:val="23"/>
        </w:rPr>
        <w:t> </w:t>
      </w:r>
      <w:r>
        <w:rPr>
          <w:sz w:val="23"/>
        </w:rPr>
        <w:t>is</w:t>
      </w:r>
      <w:r>
        <w:rPr>
          <w:spacing w:val="-3"/>
          <w:sz w:val="23"/>
        </w:rPr>
        <w:t> </w:t>
      </w:r>
      <w:r>
        <w:rPr>
          <w:sz w:val="23"/>
        </w:rPr>
        <w:t>as</w:t>
      </w:r>
      <w:r>
        <w:rPr>
          <w:spacing w:val="-3"/>
          <w:sz w:val="23"/>
        </w:rPr>
        <w:t> </w:t>
      </w:r>
      <w:r>
        <w:rPr>
          <w:spacing w:val="-2"/>
          <w:sz w:val="23"/>
        </w:rPr>
        <w:t>follows:</w:t>
      </w:r>
    </w:p>
    <w:p>
      <w:pPr>
        <w:pStyle w:val="BodyText"/>
        <w:spacing w:before="2"/>
        <w:rPr>
          <w:sz w:val="17"/>
        </w:rPr>
      </w:pPr>
    </w:p>
    <w:p>
      <w:pPr>
        <w:pStyle w:val="ListParagraph"/>
        <w:numPr>
          <w:ilvl w:val="0"/>
          <w:numId w:val="11"/>
        </w:numPr>
        <w:tabs>
          <w:tab w:pos="2520" w:val="left" w:leader="none"/>
          <w:tab w:pos="2521" w:val="left" w:leader="none"/>
        </w:tabs>
        <w:spacing w:line="240" w:lineRule="auto" w:before="0" w:after="0"/>
        <w:ind w:left="2520" w:right="880" w:hanging="360"/>
        <w:jc w:val="left"/>
        <w:rPr>
          <w:sz w:val="23"/>
        </w:rPr>
      </w:pPr>
      <w:r>
        <w:rPr>
          <w:sz w:val="23"/>
        </w:rPr>
        <w:t>Anyone who is in need of accessible / adapted accommodation (each applicant would need to go through the normal local authority checks regarding criminal convictions,</w:t>
      </w:r>
      <w:r>
        <w:rPr>
          <w:spacing w:val="-4"/>
          <w:sz w:val="23"/>
        </w:rPr>
        <w:t> </w:t>
      </w:r>
      <w:r>
        <w:rPr>
          <w:sz w:val="23"/>
        </w:rPr>
        <w:t>immigration</w:t>
      </w:r>
      <w:r>
        <w:rPr>
          <w:spacing w:val="-2"/>
          <w:sz w:val="23"/>
        </w:rPr>
        <w:t> </w:t>
      </w:r>
      <w:r>
        <w:rPr>
          <w:sz w:val="23"/>
        </w:rPr>
        <w:t>status</w:t>
      </w:r>
      <w:r>
        <w:rPr>
          <w:spacing w:val="-2"/>
          <w:sz w:val="23"/>
        </w:rPr>
        <w:t> </w:t>
      </w:r>
      <w:r>
        <w:rPr>
          <w:sz w:val="23"/>
        </w:rPr>
        <w:t>and</w:t>
      </w:r>
      <w:r>
        <w:rPr>
          <w:spacing w:val="-4"/>
          <w:sz w:val="23"/>
        </w:rPr>
        <w:t> </w:t>
      </w:r>
      <w:r>
        <w:rPr>
          <w:sz w:val="23"/>
        </w:rPr>
        <w:t>tenancy</w:t>
      </w:r>
      <w:r>
        <w:rPr>
          <w:spacing w:val="-3"/>
          <w:sz w:val="23"/>
        </w:rPr>
        <w:t> </w:t>
      </w:r>
      <w:r>
        <w:rPr>
          <w:sz w:val="23"/>
        </w:rPr>
        <w:t>arrears)</w:t>
      </w:r>
      <w:r>
        <w:rPr>
          <w:spacing w:val="-3"/>
          <w:sz w:val="23"/>
        </w:rPr>
        <w:t> </w:t>
      </w:r>
      <w:r>
        <w:rPr>
          <w:sz w:val="23"/>
        </w:rPr>
        <w:t>before</w:t>
      </w:r>
      <w:r>
        <w:rPr>
          <w:spacing w:val="-4"/>
          <w:sz w:val="23"/>
        </w:rPr>
        <w:t> </w:t>
      </w:r>
      <w:r>
        <w:rPr>
          <w:sz w:val="23"/>
        </w:rPr>
        <w:t>eligibility</w:t>
      </w:r>
      <w:r>
        <w:rPr>
          <w:spacing w:val="-3"/>
          <w:sz w:val="23"/>
        </w:rPr>
        <w:t> </w:t>
      </w:r>
      <w:r>
        <w:rPr>
          <w:sz w:val="23"/>
        </w:rPr>
        <w:t>can</w:t>
      </w:r>
      <w:r>
        <w:rPr>
          <w:spacing w:val="-3"/>
          <w:sz w:val="23"/>
        </w:rPr>
        <w:t> </w:t>
      </w:r>
      <w:r>
        <w:rPr>
          <w:sz w:val="23"/>
        </w:rPr>
        <w:t>be</w:t>
      </w:r>
      <w:r>
        <w:rPr>
          <w:spacing w:val="-5"/>
          <w:sz w:val="23"/>
        </w:rPr>
        <w:t> </w:t>
      </w:r>
      <w:r>
        <w:rPr>
          <w:sz w:val="23"/>
        </w:rPr>
        <w:t>decided</w:t>
      </w:r>
    </w:p>
    <w:p>
      <w:pPr>
        <w:pStyle w:val="ListParagraph"/>
        <w:numPr>
          <w:ilvl w:val="0"/>
          <w:numId w:val="11"/>
        </w:numPr>
        <w:tabs>
          <w:tab w:pos="2520" w:val="left" w:leader="none"/>
          <w:tab w:pos="2521" w:val="left" w:leader="none"/>
        </w:tabs>
        <w:spacing w:line="240" w:lineRule="auto" w:before="0" w:after="0"/>
        <w:ind w:left="2520" w:right="1050" w:hanging="360"/>
        <w:jc w:val="left"/>
        <w:rPr>
          <w:sz w:val="23"/>
        </w:rPr>
      </w:pPr>
      <w:r>
        <w:rPr>
          <w:sz w:val="23"/>
        </w:rPr>
        <w:t>Apply</w:t>
      </w:r>
      <w:r>
        <w:rPr>
          <w:spacing w:val="-4"/>
          <w:sz w:val="23"/>
        </w:rPr>
        <w:t> </w:t>
      </w:r>
      <w:r>
        <w:rPr>
          <w:sz w:val="23"/>
        </w:rPr>
        <w:t>by</w:t>
      </w:r>
      <w:r>
        <w:rPr>
          <w:spacing w:val="-4"/>
          <w:sz w:val="23"/>
        </w:rPr>
        <w:t> </w:t>
      </w:r>
      <w:r>
        <w:rPr>
          <w:sz w:val="23"/>
        </w:rPr>
        <w:t>completing</w:t>
      </w:r>
      <w:r>
        <w:rPr>
          <w:spacing w:val="-2"/>
          <w:sz w:val="23"/>
        </w:rPr>
        <w:t> </w:t>
      </w:r>
      <w:r>
        <w:rPr>
          <w:sz w:val="23"/>
        </w:rPr>
        <w:t>a</w:t>
      </w:r>
      <w:r>
        <w:rPr>
          <w:spacing w:val="-3"/>
          <w:sz w:val="23"/>
        </w:rPr>
        <w:t> </w:t>
      </w:r>
      <w:r>
        <w:rPr>
          <w:sz w:val="23"/>
        </w:rPr>
        <w:t>Housing</w:t>
      </w:r>
      <w:r>
        <w:rPr>
          <w:spacing w:val="-3"/>
          <w:sz w:val="23"/>
        </w:rPr>
        <w:t> </w:t>
      </w:r>
      <w:r>
        <w:rPr>
          <w:sz w:val="23"/>
        </w:rPr>
        <w:t>Application</w:t>
      </w:r>
      <w:r>
        <w:rPr>
          <w:spacing w:val="-3"/>
          <w:sz w:val="23"/>
        </w:rPr>
        <w:t> </w:t>
      </w:r>
      <w:r>
        <w:rPr>
          <w:sz w:val="23"/>
        </w:rPr>
        <w:t>form</w:t>
      </w:r>
      <w:r>
        <w:rPr>
          <w:spacing w:val="-2"/>
          <w:sz w:val="23"/>
        </w:rPr>
        <w:t> </w:t>
      </w:r>
      <w:r>
        <w:rPr>
          <w:sz w:val="23"/>
        </w:rPr>
        <w:t>(HUB</w:t>
      </w:r>
      <w:r>
        <w:rPr>
          <w:spacing w:val="-3"/>
          <w:sz w:val="23"/>
        </w:rPr>
        <w:t> </w:t>
      </w:r>
      <w:r>
        <w:rPr>
          <w:sz w:val="23"/>
        </w:rPr>
        <w:t>centre</w:t>
      </w:r>
      <w:r>
        <w:rPr>
          <w:spacing w:val="-4"/>
          <w:sz w:val="23"/>
        </w:rPr>
        <w:t> </w:t>
      </w:r>
      <w:r>
        <w:rPr>
          <w:sz w:val="23"/>
        </w:rPr>
        <w:t>or</w:t>
      </w:r>
      <w:r>
        <w:rPr>
          <w:spacing w:val="-4"/>
          <w:sz w:val="23"/>
        </w:rPr>
        <w:t> </w:t>
      </w:r>
      <w:r>
        <w:rPr>
          <w:sz w:val="23"/>
        </w:rPr>
        <w:t>self-refer</w:t>
      </w:r>
      <w:r>
        <w:rPr>
          <w:spacing w:val="-4"/>
          <w:sz w:val="23"/>
        </w:rPr>
        <w:t> </w:t>
      </w:r>
      <w:r>
        <w:rPr>
          <w:sz w:val="23"/>
        </w:rPr>
        <w:t>for</w:t>
      </w:r>
      <w:r>
        <w:rPr>
          <w:spacing w:val="-4"/>
          <w:sz w:val="23"/>
        </w:rPr>
        <w:t> </w:t>
      </w:r>
      <w:r>
        <w:rPr>
          <w:sz w:val="23"/>
        </w:rPr>
        <w:t>a</w:t>
      </w:r>
      <w:r>
        <w:rPr>
          <w:spacing w:val="-3"/>
          <w:sz w:val="23"/>
        </w:rPr>
        <w:t> </w:t>
      </w:r>
      <w:r>
        <w:rPr>
          <w:sz w:val="23"/>
        </w:rPr>
        <w:t>visit by CAH – visit within 7 days)</w:t>
      </w:r>
    </w:p>
    <w:p>
      <w:pPr>
        <w:pStyle w:val="ListParagraph"/>
        <w:numPr>
          <w:ilvl w:val="0"/>
          <w:numId w:val="11"/>
        </w:numPr>
        <w:tabs>
          <w:tab w:pos="2520" w:val="left" w:leader="none"/>
          <w:tab w:pos="2521" w:val="left" w:leader="none"/>
        </w:tabs>
        <w:spacing w:line="240" w:lineRule="auto" w:before="0" w:after="0"/>
        <w:ind w:left="2520" w:right="1081" w:hanging="360"/>
        <w:jc w:val="left"/>
        <w:rPr>
          <w:sz w:val="23"/>
        </w:rPr>
      </w:pPr>
      <w:r>
        <w:rPr>
          <w:sz w:val="23"/>
        </w:rPr>
        <w:t>OT</w:t>
      </w:r>
      <w:r>
        <w:rPr>
          <w:spacing w:val="-2"/>
          <w:sz w:val="23"/>
        </w:rPr>
        <w:t> </w:t>
      </w:r>
      <w:r>
        <w:rPr>
          <w:sz w:val="23"/>
        </w:rPr>
        <w:t>assessment</w:t>
      </w:r>
      <w:r>
        <w:rPr>
          <w:spacing w:val="-4"/>
          <w:sz w:val="23"/>
        </w:rPr>
        <w:t> </w:t>
      </w:r>
      <w:r>
        <w:rPr>
          <w:sz w:val="23"/>
        </w:rPr>
        <w:t>completed</w:t>
      </w:r>
      <w:r>
        <w:rPr>
          <w:spacing w:val="-2"/>
          <w:sz w:val="23"/>
        </w:rPr>
        <w:t> </w:t>
      </w:r>
      <w:r>
        <w:rPr>
          <w:sz w:val="23"/>
        </w:rPr>
        <w:t>for</w:t>
      </w:r>
      <w:r>
        <w:rPr>
          <w:spacing w:val="-3"/>
          <w:sz w:val="23"/>
        </w:rPr>
        <w:t> </w:t>
      </w:r>
      <w:r>
        <w:rPr>
          <w:sz w:val="23"/>
        </w:rPr>
        <w:t>applicants</w:t>
      </w:r>
      <w:r>
        <w:rPr>
          <w:spacing w:val="-2"/>
          <w:sz w:val="23"/>
        </w:rPr>
        <w:t> </w:t>
      </w:r>
      <w:r>
        <w:rPr>
          <w:sz w:val="23"/>
        </w:rPr>
        <w:t>to</w:t>
      </w:r>
      <w:r>
        <w:rPr>
          <w:spacing w:val="-3"/>
          <w:sz w:val="23"/>
        </w:rPr>
        <w:t> </w:t>
      </w:r>
      <w:r>
        <w:rPr>
          <w:sz w:val="23"/>
        </w:rPr>
        <w:t>obtain</w:t>
      </w:r>
      <w:r>
        <w:rPr>
          <w:spacing w:val="-3"/>
          <w:sz w:val="23"/>
        </w:rPr>
        <w:t> </w:t>
      </w:r>
      <w:r>
        <w:rPr>
          <w:sz w:val="23"/>
        </w:rPr>
        <w:t>housing</w:t>
      </w:r>
      <w:r>
        <w:rPr>
          <w:spacing w:val="-2"/>
          <w:sz w:val="23"/>
        </w:rPr>
        <w:t> </w:t>
      </w:r>
      <w:r>
        <w:rPr>
          <w:sz w:val="23"/>
        </w:rPr>
        <w:t>need</w:t>
      </w:r>
      <w:r>
        <w:rPr>
          <w:spacing w:val="-3"/>
          <w:sz w:val="23"/>
        </w:rPr>
        <w:t> </w:t>
      </w:r>
      <w:r>
        <w:rPr>
          <w:sz w:val="23"/>
        </w:rPr>
        <w:t>(overview</w:t>
      </w:r>
      <w:r>
        <w:rPr>
          <w:spacing w:val="-2"/>
          <w:sz w:val="23"/>
        </w:rPr>
        <w:t> </w:t>
      </w:r>
      <w:r>
        <w:rPr>
          <w:sz w:val="23"/>
        </w:rPr>
        <w:t>of</w:t>
      </w:r>
      <w:r>
        <w:rPr>
          <w:spacing w:val="-5"/>
          <w:sz w:val="23"/>
        </w:rPr>
        <w:t> </w:t>
      </w:r>
      <w:r>
        <w:rPr>
          <w:sz w:val="23"/>
        </w:rPr>
        <w:t>need and adaptations required)</w:t>
      </w:r>
    </w:p>
    <w:p>
      <w:pPr>
        <w:spacing w:after="0" w:line="240" w:lineRule="auto"/>
        <w:jc w:val="left"/>
        <w:rPr>
          <w:sz w:val="23"/>
        </w:rPr>
        <w:sectPr>
          <w:pgSz w:w="11910" w:h="16840"/>
          <w:pgMar w:header="0" w:footer="1011" w:top="104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11"/>
        </w:numPr>
        <w:tabs>
          <w:tab w:pos="2520" w:val="left" w:leader="none"/>
          <w:tab w:pos="2521" w:val="left" w:leader="none"/>
        </w:tabs>
        <w:spacing w:line="240" w:lineRule="auto" w:before="73" w:after="0"/>
        <w:ind w:left="2520" w:right="949" w:hanging="360"/>
        <w:jc w:val="left"/>
        <w:rPr>
          <w:sz w:val="23"/>
        </w:rPr>
      </w:pPr>
      <w:r>
        <w:rPr>
          <w:sz w:val="23"/>
        </w:rPr>
        <w:t>If</w:t>
      </w:r>
      <w:r>
        <w:rPr>
          <w:spacing w:val="-2"/>
          <w:sz w:val="23"/>
        </w:rPr>
        <w:t> </w:t>
      </w:r>
      <w:r>
        <w:rPr>
          <w:sz w:val="23"/>
        </w:rPr>
        <w:t>eligible</w:t>
      </w:r>
      <w:r>
        <w:rPr>
          <w:spacing w:val="-1"/>
          <w:sz w:val="23"/>
        </w:rPr>
        <w:t> </w:t>
      </w:r>
      <w:r>
        <w:rPr>
          <w:sz w:val="23"/>
        </w:rPr>
        <w:t>–</w:t>
      </w:r>
      <w:r>
        <w:rPr>
          <w:spacing w:val="-1"/>
          <w:sz w:val="23"/>
        </w:rPr>
        <w:t> </w:t>
      </w:r>
      <w:r>
        <w:rPr>
          <w:sz w:val="23"/>
        </w:rPr>
        <w:t>applicant</w:t>
      </w:r>
      <w:r>
        <w:rPr>
          <w:spacing w:val="-2"/>
          <w:sz w:val="23"/>
        </w:rPr>
        <w:t> </w:t>
      </w:r>
      <w:r>
        <w:rPr>
          <w:sz w:val="23"/>
        </w:rPr>
        <w:t>will</w:t>
      </w:r>
      <w:r>
        <w:rPr>
          <w:spacing w:val="-7"/>
          <w:sz w:val="23"/>
        </w:rPr>
        <w:t> </w:t>
      </w:r>
      <w:r>
        <w:rPr>
          <w:sz w:val="23"/>
        </w:rPr>
        <w:t>be</w:t>
      </w:r>
      <w:r>
        <w:rPr>
          <w:spacing w:val="-1"/>
          <w:sz w:val="23"/>
        </w:rPr>
        <w:t> </w:t>
      </w:r>
      <w:r>
        <w:rPr>
          <w:sz w:val="23"/>
        </w:rPr>
        <w:t>placed</w:t>
      </w:r>
      <w:r>
        <w:rPr>
          <w:spacing w:val="-2"/>
          <w:sz w:val="23"/>
        </w:rPr>
        <w:t> </w:t>
      </w:r>
      <w:r>
        <w:rPr>
          <w:sz w:val="23"/>
        </w:rPr>
        <w:t>on</w:t>
      </w:r>
      <w:r>
        <w:rPr>
          <w:spacing w:val="-3"/>
          <w:sz w:val="23"/>
        </w:rPr>
        <w:t> </w:t>
      </w:r>
      <w:r>
        <w:rPr>
          <w:sz w:val="23"/>
        </w:rPr>
        <w:t>the</w:t>
      </w:r>
      <w:r>
        <w:rPr>
          <w:spacing w:val="-3"/>
          <w:sz w:val="23"/>
        </w:rPr>
        <w:t> </w:t>
      </w:r>
      <w:r>
        <w:rPr>
          <w:sz w:val="23"/>
        </w:rPr>
        <w:t>AHR</w:t>
      </w:r>
      <w:r>
        <w:rPr>
          <w:spacing w:val="-4"/>
          <w:sz w:val="23"/>
        </w:rPr>
        <w:t> </w:t>
      </w:r>
      <w:r>
        <w:rPr>
          <w:sz w:val="23"/>
        </w:rPr>
        <w:t>and</w:t>
      </w:r>
      <w:r>
        <w:rPr>
          <w:spacing w:val="-3"/>
          <w:sz w:val="23"/>
        </w:rPr>
        <w:t> </w:t>
      </w:r>
      <w:r>
        <w:rPr>
          <w:sz w:val="23"/>
        </w:rPr>
        <w:t>will</w:t>
      </w:r>
      <w:r>
        <w:rPr>
          <w:spacing w:val="-2"/>
          <w:sz w:val="23"/>
        </w:rPr>
        <w:t> </w:t>
      </w:r>
      <w:r>
        <w:rPr>
          <w:sz w:val="23"/>
        </w:rPr>
        <w:t>be</w:t>
      </w:r>
      <w:r>
        <w:rPr>
          <w:spacing w:val="-4"/>
          <w:sz w:val="23"/>
        </w:rPr>
        <w:t> </w:t>
      </w:r>
      <w:r>
        <w:rPr>
          <w:sz w:val="23"/>
        </w:rPr>
        <w:t>considered</w:t>
      </w:r>
      <w:r>
        <w:rPr>
          <w:spacing w:val="-1"/>
          <w:sz w:val="23"/>
        </w:rPr>
        <w:t> </w:t>
      </w:r>
      <w:r>
        <w:rPr>
          <w:sz w:val="23"/>
        </w:rPr>
        <w:t>for</w:t>
      </w:r>
      <w:r>
        <w:rPr>
          <w:spacing w:val="-3"/>
          <w:sz w:val="23"/>
        </w:rPr>
        <w:t> </w:t>
      </w:r>
      <w:r>
        <w:rPr>
          <w:sz w:val="23"/>
        </w:rPr>
        <w:t>properties as and when they become available based on the property type, area, adaptations and accessibility of property</w:t>
      </w:r>
    </w:p>
    <w:p>
      <w:pPr>
        <w:spacing w:before="3"/>
        <w:ind w:left="1440" w:right="0" w:firstLine="0"/>
        <w:jc w:val="left"/>
        <w:rPr>
          <w:sz w:val="23"/>
        </w:rPr>
      </w:pPr>
      <w:r>
        <w:rPr>
          <w:sz w:val="23"/>
        </w:rPr>
        <w:t>CAH</w:t>
      </w:r>
      <w:r>
        <w:rPr>
          <w:spacing w:val="-4"/>
          <w:sz w:val="23"/>
        </w:rPr>
        <w:t> </w:t>
      </w:r>
      <w:r>
        <w:rPr>
          <w:sz w:val="23"/>
        </w:rPr>
        <w:t>uses</w:t>
      </w:r>
      <w:r>
        <w:rPr>
          <w:spacing w:val="-3"/>
          <w:sz w:val="23"/>
        </w:rPr>
        <w:t> </w:t>
      </w:r>
      <w:r>
        <w:rPr>
          <w:sz w:val="23"/>
        </w:rPr>
        <w:t>the</w:t>
      </w:r>
      <w:r>
        <w:rPr>
          <w:spacing w:val="-6"/>
          <w:sz w:val="23"/>
        </w:rPr>
        <w:t> </w:t>
      </w:r>
      <w:r>
        <w:rPr>
          <w:sz w:val="23"/>
        </w:rPr>
        <w:t>following</w:t>
      </w:r>
      <w:r>
        <w:rPr>
          <w:spacing w:val="-5"/>
          <w:sz w:val="23"/>
        </w:rPr>
        <w:t> </w:t>
      </w:r>
      <w:r>
        <w:rPr>
          <w:sz w:val="23"/>
        </w:rPr>
        <w:t>classification</w:t>
      </w:r>
      <w:r>
        <w:rPr>
          <w:spacing w:val="-3"/>
          <w:sz w:val="23"/>
        </w:rPr>
        <w:t> </w:t>
      </w:r>
      <w:r>
        <w:rPr>
          <w:spacing w:val="-2"/>
          <w:sz w:val="23"/>
        </w:rPr>
        <w:t>criteria:</w:t>
      </w:r>
    </w:p>
    <w:p>
      <w:pPr>
        <w:pStyle w:val="BodyText"/>
        <w:spacing w:before="11"/>
        <w:rPr>
          <w:sz w:val="16"/>
        </w:rPr>
      </w:pPr>
    </w:p>
    <w:p>
      <w:pPr>
        <w:spacing w:before="0"/>
        <w:ind w:left="1440" w:right="0" w:firstLine="0"/>
        <w:jc w:val="left"/>
        <w:rPr>
          <w:sz w:val="23"/>
        </w:rPr>
      </w:pPr>
      <w:r>
        <w:rPr>
          <w:sz w:val="23"/>
        </w:rPr>
        <w:t>Each</w:t>
      </w:r>
      <w:r>
        <w:rPr>
          <w:spacing w:val="-2"/>
          <w:sz w:val="23"/>
        </w:rPr>
        <w:t> </w:t>
      </w:r>
      <w:r>
        <w:rPr>
          <w:sz w:val="23"/>
        </w:rPr>
        <w:t>applicant</w:t>
      </w:r>
      <w:r>
        <w:rPr>
          <w:spacing w:val="-2"/>
          <w:sz w:val="23"/>
        </w:rPr>
        <w:t> </w:t>
      </w:r>
      <w:r>
        <w:rPr>
          <w:sz w:val="23"/>
        </w:rPr>
        <w:t>is</w:t>
      </w:r>
      <w:r>
        <w:rPr>
          <w:spacing w:val="-1"/>
          <w:sz w:val="23"/>
        </w:rPr>
        <w:t> </w:t>
      </w:r>
      <w:r>
        <w:rPr>
          <w:sz w:val="23"/>
        </w:rPr>
        <w:t>given</w:t>
      </w:r>
      <w:r>
        <w:rPr>
          <w:spacing w:val="-1"/>
          <w:sz w:val="23"/>
        </w:rPr>
        <w:t> </w:t>
      </w:r>
      <w:r>
        <w:rPr>
          <w:sz w:val="23"/>
        </w:rPr>
        <w:t>a</w:t>
      </w:r>
      <w:r>
        <w:rPr>
          <w:spacing w:val="-3"/>
          <w:sz w:val="23"/>
        </w:rPr>
        <w:t> </w:t>
      </w:r>
      <w:r>
        <w:rPr>
          <w:sz w:val="23"/>
        </w:rPr>
        <w:t>category</w:t>
      </w:r>
      <w:r>
        <w:rPr>
          <w:spacing w:val="-4"/>
          <w:sz w:val="23"/>
        </w:rPr>
        <w:t> </w:t>
      </w:r>
      <w:r>
        <w:rPr>
          <w:sz w:val="23"/>
        </w:rPr>
        <w:t>of</w:t>
      </w:r>
      <w:r>
        <w:rPr>
          <w:spacing w:val="-1"/>
          <w:sz w:val="23"/>
        </w:rPr>
        <w:t> </w:t>
      </w:r>
      <w:r>
        <w:rPr>
          <w:sz w:val="23"/>
        </w:rPr>
        <w:t>what</w:t>
      </w:r>
      <w:r>
        <w:rPr>
          <w:spacing w:val="-1"/>
          <w:sz w:val="23"/>
        </w:rPr>
        <w:t> </w:t>
      </w:r>
      <w:r>
        <w:rPr>
          <w:sz w:val="23"/>
        </w:rPr>
        <w:t>they</w:t>
      </w:r>
      <w:r>
        <w:rPr>
          <w:spacing w:val="-4"/>
          <w:sz w:val="23"/>
        </w:rPr>
        <w:t> </w:t>
      </w:r>
      <w:r>
        <w:rPr>
          <w:spacing w:val="-2"/>
          <w:sz w:val="23"/>
        </w:rPr>
        <w:t>require:</w:t>
      </w:r>
    </w:p>
    <w:p>
      <w:pPr>
        <w:pStyle w:val="BodyText"/>
        <w:spacing w:before="1"/>
        <w:rPr>
          <w:sz w:val="17"/>
        </w:rPr>
      </w:pPr>
    </w:p>
    <w:p>
      <w:pPr>
        <w:spacing w:before="1"/>
        <w:ind w:left="1440" w:right="0" w:firstLine="0"/>
        <w:jc w:val="left"/>
        <w:rPr>
          <w:sz w:val="23"/>
        </w:rPr>
      </w:pPr>
      <w:r>
        <w:rPr>
          <w:sz w:val="23"/>
        </w:rPr>
        <w:t>F/A</w:t>
      </w:r>
      <w:r>
        <w:rPr>
          <w:spacing w:val="-2"/>
          <w:sz w:val="23"/>
        </w:rPr>
        <w:t> </w:t>
      </w:r>
      <w:r>
        <w:rPr>
          <w:sz w:val="23"/>
        </w:rPr>
        <w:t>fully</w:t>
      </w:r>
      <w:r>
        <w:rPr>
          <w:spacing w:val="-3"/>
          <w:sz w:val="23"/>
        </w:rPr>
        <w:t> </w:t>
      </w:r>
      <w:r>
        <w:rPr>
          <w:sz w:val="23"/>
        </w:rPr>
        <w:t>adapted</w:t>
      </w:r>
      <w:r>
        <w:rPr>
          <w:spacing w:val="-3"/>
          <w:sz w:val="23"/>
        </w:rPr>
        <w:t> </w:t>
      </w:r>
      <w:r>
        <w:rPr>
          <w:spacing w:val="-10"/>
          <w:sz w:val="23"/>
        </w:rPr>
        <w:t>–</w:t>
      </w:r>
    </w:p>
    <w:p>
      <w:pPr>
        <w:pStyle w:val="BodyText"/>
        <w:spacing w:before="1"/>
        <w:rPr>
          <w:sz w:val="17"/>
        </w:rPr>
      </w:pPr>
    </w:p>
    <w:p>
      <w:pPr>
        <w:pStyle w:val="ListParagraph"/>
        <w:numPr>
          <w:ilvl w:val="0"/>
          <w:numId w:val="11"/>
        </w:numPr>
        <w:tabs>
          <w:tab w:pos="2520" w:val="left" w:leader="none"/>
          <w:tab w:pos="2521" w:val="left" w:leader="none"/>
        </w:tabs>
        <w:spacing w:line="240" w:lineRule="auto" w:before="0" w:after="0"/>
        <w:ind w:left="2520" w:right="948" w:hanging="360"/>
        <w:jc w:val="left"/>
        <w:rPr>
          <w:sz w:val="23"/>
        </w:rPr>
      </w:pPr>
      <w:r>
        <w:rPr>
          <w:sz w:val="23"/>
        </w:rPr>
        <w:t>Wheelchair access at</w:t>
      </w:r>
      <w:r>
        <w:rPr>
          <w:spacing w:val="-2"/>
          <w:sz w:val="23"/>
        </w:rPr>
        <w:t> </w:t>
      </w:r>
      <w:r>
        <w:rPr>
          <w:sz w:val="23"/>
        </w:rPr>
        <w:t>the</w:t>
      </w:r>
      <w:r>
        <w:rPr>
          <w:spacing w:val="-1"/>
          <w:sz w:val="23"/>
        </w:rPr>
        <w:t> </w:t>
      </w:r>
      <w:r>
        <w:rPr>
          <w:sz w:val="23"/>
        </w:rPr>
        <w:t>front</w:t>
      </w:r>
      <w:r>
        <w:rPr>
          <w:spacing w:val="-2"/>
          <w:sz w:val="23"/>
        </w:rPr>
        <w:t> </w:t>
      </w:r>
      <w:r>
        <w:rPr>
          <w:sz w:val="23"/>
        </w:rPr>
        <w:t>of</w:t>
      </w:r>
      <w:r>
        <w:rPr>
          <w:spacing w:val="-2"/>
          <w:sz w:val="23"/>
        </w:rPr>
        <w:t> </w:t>
      </w:r>
      <w:r>
        <w:rPr>
          <w:sz w:val="23"/>
        </w:rPr>
        <w:t>the</w:t>
      </w:r>
      <w:r>
        <w:rPr>
          <w:spacing w:val="-4"/>
          <w:sz w:val="23"/>
        </w:rPr>
        <w:t> </w:t>
      </w:r>
      <w:r>
        <w:rPr>
          <w:sz w:val="23"/>
        </w:rPr>
        <w:t>property.</w:t>
      </w:r>
      <w:r>
        <w:rPr>
          <w:spacing w:val="-1"/>
          <w:sz w:val="23"/>
        </w:rPr>
        <w:t> </w:t>
      </w:r>
      <w:r>
        <w:rPr>
          <w:sz w:val="23"/>
        </w:rPr>
        <w:t>This</w:t>
      </w:r>
      <w:r>
        <w:rPr>
          <w:spacing w:val="-3"/>
          <w:sz w:val="23"/>
        </w:rPr>
        <w:t> </w:t>
      </w:r>
      <w:r>
        <w:rPr>
          <w:sz w:val="23"/>
        </w:rPr>
        <w:t>may</w:t>
      </w:r>
      <w:r>
        <w:rPr>
          <w:spacing w:val="-2"/>
          <w:sz w:val="23"/>
        </w:rPr>
        <w:t> </w:t>
      </w:r>
      <w:r>
        <w:rPr>
          <w:sz w:val="23"/>
        </w:rPr>
        <w:t>be</w:t>
      </w:r>
      <w:r>
        <w:rPr>
          <w:spacing w:val="-1"/>
          <w:sz w:val="23"/>
        </w:rPr>
        <w:t> </w:t>
      </w:r>
      <w:r>
        <w:rPr>
          <w:sz w:val="23"/>
        </w:rPr>
        <w:t>level</w:t>
      </w:r>
      <w:r>
        <w:rPr>
          <w:spacing w:val="-4"/>
          <w:sz w:val="23"/>
        </w:rPr>
        <w:t> </w:t>
      </w:r>
      <w:r>
        <w:rPr>
          <w:sz w:val="23"/>
        </w:rPr>
        <w:t>access,</w:t>
      </w:r>
      <w:r>
        <w:rPr>
          <w:spacing w:val="-1"/>
          <w:sz w:val="23"/>
        </w:rPr>
        <w:t> </w:t>
      </w:r>
      <w:r>
        <w:rPr>
          <w:sz w:val="23"/>
        </w:rPr>
        <w:t>a</w:t>
      </w:r>
      <w:r>
        <w:rPr>
          <w:spacing w:val="-4"/>
          <w:sz w:val="23"/>
        </w:rPr>
        <w:t> </w:t>
      </w:r>
      <w:r>
        <w:rPr>
          <w:sz w:val="23"/>
        </w:rPr>
        <w:t>ramp</w:t>
      </w:r>
      <w:r>
        <w:rPr>
          <w:spacing w:val="-2"/>
          <w:sz w:val="23"/>
        </w:rPr>
        <w:t> </w:t>
      </w:r>
      <w:r>
        <w:rPr>
          <w:sz w:val="23"/>
        </w:rPr>
        <w:t>or</w:t>
      </w:r>
      <w:r>
        <w:rPr>
          <w:spacing w:val="-3"/>
          <w:sz w:val="23"/>
        </w:rPr>
        <w:t> </w:t>
      </w:r>
      <w:r>
        <w:rPr>
          <w:sz w:val="23"/>
        </w:rPr>
        <w:t>a </w:t>
      </w:r>
      <w:r>
        <w:rPr>
          <w:spacing w:val="-2"/>
          <w:sz w:val="23"/>
        </w:rPr>
        <w:t>lift.</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Minimum</w:t>
      </w:r>
      <w:r>
        <w:rPr>
          <w:spacing w:val="-4"/>
          <w:sz w:val="23"/>
        </w:rPr>
        <w:t> </w:t>
      </w:r>
      <w:r>
        <w:rPr>
          <w:sz w:val="23"/>
        </w:rPr>
        <w:t>900mm</w:t>
      </w:r>
      <w:r>
        <w:rPr>
          <w:spacing w:val="-1"/>
          <w:sz w:val="23"/>
        </w:rPr>
        <w:t> </w:t>
      </w:r>
      <w:r>
        <w:rPr>
          <w:sz w:val="23"/>
        </w:rPr>
        <w:t>door</w:t>
      </w:r>
      <w:r>
        <w:rPr>
          <w:spacing w:val="-4"/>
          <w:sz w:val="23"/>
        </w:rPr>
        <w:t> </w:t>
      </w:r>
      <w:r>
        <w:rPr>
          <w:spacing w:val="-2"/>
          <w:sz w:val="23"/>
        </w:rPr>
        <w:t>widths.</w:t>
      </w:r>
    </w:p>
    <w:p>
      <w:pPr>
        <w:pStyle w:val="ListParagraph"/>
        <w:numPr>
          <w:ilvl w:val="0"/>
          <w:numId w:val="11"/>
        </w:numPr>
        <w:tabs>
          <w:tab w:pos="2520" w:val="left" w:leader="none"/>
          <w:tab w:pos="2521" w:val="left" w:leader="none"/>
        </w:tabs>
        <w:spacing w:line="240" w:lineRule="auto" w:before="0" w:after="0"/>
        <w:ind w:left="2520" w:right="1311" w:hanging="360"/>
        <w:jc w:val="left"/>
        <w:rPr>
          <w:sz w:val="23"/>
        </w:rPr>
      </w:pPr>
      <w:r>
        <w:rPr>
          <w:sz w:val="23"/>
        </w:rPr>
        <w:t>Wheelchair</w:t>
      </w:r>
      <w:r>
        <w:rPr>
          <w:spacing w:val="-2"/>
          <w:sz w:val="23"/>
        </w:rPr>
        <w:t> </w:t>
      </w:r>
      <w:r>
        <w:rPr>
          <w:sz w:val="23"/>
        </w:rPr>
        <w:t>turning/circulation</w:t>
      </w:r>
      <w:r>
        <w:rPr>
          <w:spacing w:val="-3"/>
          <w:sz w:val="23"/>
        </w:rPr>
        <w:t> </w:t>
      </w:r>
      <w:r>
        <w:rPr>
          <w:sz w:val="23"/>
        </w:rPr>
        <w:t>space</w:t>
      </w:r>
      <w:r>
        <w:rPr>
          <w:spacing w:val="-5"/>
          <w:sz w:val="23"/>
        </w:rPr>
        <w:t> </w:t>
      </w:r>
      <w:r>
        <w:rPr>
          <w:sz w:val="23"/>
        </w:rPr>
        <w:t>and</w:t>
      </w:r>
      <w:r>
        <w:rPr>
          <w:spacing w:val="-4"/>
          <w:sz w:val="23"/>
        </w:rPr>
        <w:t> </w:t>
      </w:r>
      <w:r>
        <w:rPr>
          <w:sz w:val="23"/>
        </w:rPr>
        <w:t>full</w:t>
      </w:r>
      <w:r>
        <w:rPr>
          <w:spacing w:val="-4"/>
          <w:sz w:val="23"/>
        </w:rPr>
        <w:t> </w:t>
      </w:r>
      <w:r>
        <w:rPr>
          <w:sz w:val="23"/>
        </w:rPr>
        <w:t>wheelchair</w:t>
      </w:r>
      <w:r>
        <w:rPr>
          <w:spacing w:val="-2"/>
          <w:sz w:val="23"/>
        </w:rPr>
        <w:t> </w:t>
      </w:r>
      <w:r>
        <w:rPr>
          <w:sz w:val="23"/>
        </w:rPr>
        <w:t>access</w:t>
      </w:r>
      <w:r>
        <w:rPr>
          <w:spacing w:val="-2"/>
          <w:sz w:val="23"/>
        </w:rPr>
        <w:t> </w:t>
      </w:r>
      <w:r>
        <w:rPr>
          <w:sz w:val="23"/>
        </w:rPr>
        <w:t>to</w:t>
      </w:r>
      <w:r>
        <w:rPr>
          <w:spacing w:val="-5"/>
          <w:sz w:val="23"/>
        </w:rPr>
        <w:t> </w:t>
      </w:r>
      <w:r>
        <w:rPr>
          <w:sz w:val="23"/>
        </w:rPr>
        <w:t>all</w:t>
      </w:r>
      <w:r>
        <w:rPr>
          <w:spacing w:val="-6"/>
          <w:sz w:val="23"/>
        </w:rPr>
        <w:t> </w:t>
      </w:r>
      <w:r>
        <w:rPr>
          <w:sz w:val="23"/>
        </w:rPr>
        <w:t>rooms</w:t>
      </w:r>
      <w:r>
        <w:rPr>
          <w:spacing w:val="-4"/>
          <w:sz w:val="23"/>
        </w:rPr>
        <w:t> </w:t>
      </w:r>
      <w:r>
        <w:rPr>
          <w:sz w:val="23"/>
        </w:rPr>
        <w:t>and </w:t>
      </w:r>
      <w:r>
        <w:rPr>
          <w:spacing w:val="-2"/>
          <w:sz w:val="23"/>
        </w:rPr>
        <w:t>facilities.</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If</w:t>
      </w:r>
      <w:r>
        <w:rPr>
          <w:spacing w:val="-5"/>
          <w:sz w:val="23"/>
        </w:rPr>
        <w:t> </w:t>
      </w:r>
      <w:r>
        <w:rPr>
          <w:sz w:val="23"/>
        </w:rPr>
        <w:t>there</w:t>
      </w:r>
      <w:r>
        <w:rPr>
          <w:spacing w:val="-1"/>
          <w:sz w:val="23"/>
        </w:rPr>
        <w:t> </w:t>
      </w:r>
      <w:r>
        <w:rPr>
          <w:sz w:val="23"/>
        </w:rPr>
        <w:t>are</w:t>
      </w:r>
      <w:r>
        <w:rPr>
          <w:spacing w:val="-2"/>
          <w:sz w:val="23"/>
        </w:rPr>
        <w:t> </w:t>
      </w:r>
      <w:r>
        <w:rPr>
          <w:sz w:val="23"/>
        </w:rPr>
        <w:t>internal</w:t>
      </w:r>
      <w:r>
        <w:rPr>
          <w:spacing w:val="-1"/>
          <w:sz w:val="23"/>
        </w:rPr>
        <w:t> </w:t>
      </w:r>
      <w:r>
        <w:rPr>
          <w:sz w:val="23"/>
        </w:rPr>
        <w:t>stairs,</w:t>
      </w:r>
      <w:r>
        <w:rPr>
          <w:spacing w:val="-4"/>
          <w:sz w:val="23"/>
        </w:rPr>
        <w:t> </w:t>
      </w:r>
      <w:r>
        <w:rPr>
          <w:sz w:val="23"/>
        </w:rPr>
        <w:t>a</w:t>
      </w:r>
      <w:r>
        <w:rPr>
          <w:spacing w:val="-2"/>
          <w:sz w:val="23"/>
        </w:rPr>
        <w:t> </w:t>
      </w:r>
      <w:r>
        <w:rPr>
          <w:sz w:val="23"/>
        </w:rPr>
        <w:t>through-</w:t>
      </w:r>
      <w:r>
        <w:rPr>
          <w:spacing w:val="-4"/>
          <w:sz w:val="23"/>
        </w:rPr>
        <w:t> </w:t>
      </w:r>
      <w:r>
        <w:rPr>
          <w:sz w:val="23"/>
        </w:rPr>
        <w:t>floor lift</w:t>
      </w:r>
      <w:r>
        <w:rPr>
          <w:spacing w:val="-6"/>
          <w:sz w:val="23"/>
        </w:rPr>
        <w:t> </w:t>
      </w:r>
      <w:r>
        <w:rPr>
          <w:sz w:val="23"/>
        </w:rPr>
        <w:t>or</w:t>
      </w:r>
      <w:r>
        <w:rPr>
          <w:spacing w:val="-3"/>
          <w:sz w:val="23"/>
        </w:rPr>
        <w:t> </w:t>
      </w:r>
      <w:r>
        <w:rPr>
          <w:sz w:val="23"/>
        </w:rPr>
        <w:t>stair-lift</w:t>
      </w:r>
      <w:r>
        <w:rPr>
          <w:spacing w:val="-3"/>
          <w:sz w:val="23"/>
        </w:rPr>
        <w:t> </w:t>
      </w:r>
      <w:r>
        <w:rPr>
          <w:sz w:val="23"/>
        </w:rPr>
        <w:t>will</w:t>
      </w:r>
      <w:r>
        <w:rPr>
          <w:spacing w:val="-2"/>
          <w:sz w:val="23"/>
        </w:rPr>
        <w:t> </w:t>
      </w:r>
      <w:r>
        <w:rPr>
          <w:sz w:val="23"/>
        </w:rPr>
        <w:t>be</w:t>
      </w:r>
      <w:r>
        <w:rPr>
          <w:spacing w:val="-1"/>
          <w:sz w:val="23"/>
        </w:rPr>
        <w:t> </w:t>
      </w:r>
      <w:r>
        <w:rPr>
          <w:spacing w:val="-2"/>
          <w:sz w:val="23"/>
        </w:rPr>
        <w:t>present.</w:t>
      </w:r>
    </w:p>
    <w:p>
      <w:pPr>
        <w:pStyle w:val="ListParagraph"/>
        <w:numPr>
          <w:ilvl w:val="0"/>
          <w:numId w:val="11"/>
        </w:numPr>
        <w:tabs>
          <w:tab w:pos="2520" w:val="left" w:leader="none"/>
          <w:tab w:pos="2521" w:val="left" w:leader="none"/>
        </w:tabs>
        <w:spacing w:line="240" w:lineRule="auto" w:before="0" w:after="0"/>
        <w:ind w:left="2520" w:right="1149" w:hanging="360"/>
        <w:jc w:val="left"/>
        <w:rPr>
          <w:sz w:val="23"/>
        </w:rPr>
      </w:pPr>
      <w:r>
        <w:rPr>
          <w:sz w:val="23"/>
        </w:rPr>
        <w:t>Bathroom</w:t>
      </w:r>
      <w:r>
        <w:rPr>
          <w:spacing w:val="-3"/>
          <w:sz w:val="23"/>
        </w:rPr>
        <w:t> </w:t>
      </w:r>
      <w:r>
        <w:rPr>
          <w:sz w:val="23"/>
        </w:rPr>
        <w:t>to</w:t>
      </w:r>
      <w:r>
        <w:rPr>
          <w:spacing w:val="-1"/>
          <w:sz w:val="23"/>
        </w:rPr>
        <w:t> </w:t>
      </w:r>
      <w:r>
        <w:rPr>
          <w:sz w:val="23"/>
        </w:rPr>
        <w:t>be</w:t>
      </w:r>
      <w:r>
        <w:rPr>
          <w:spacing w:val="-3"/>
          <w:sz w:val="23"/>
        </w:rPr>
        <w:t> </w:t>
      </w:r>
      <w:r>
        <w:rPr>
          <w:sz w:val="23"/>
        </w:rPr>
        <w:t>fully</w:t>
      </w:r>
      <w:r>
        <w:rPr>
          <w:spacing w:val="-3"/>
          <w:sz w:val="23"/>
        </w:rPr>
        <w:t> </w:t>
      </w:r>
      <w:r>
        <w:rPr>
          <w:sz w:val="23"/>
        </w:rPr>
        <w:t>wheelchair</w:t>
      </w:r>
      <w:r>
        <w:rPr>
          <w:spacing w:val="-3"/>
          <w:sz w:val="23"/>
        </w:rPr>
        <w:t> </w:t>
      </w:r>
      <w:r>
        <w:rPr>
          <w:sz w:val="23"/>
        </w:rPr>
        <w:t>accessible</w:t>
      </w:r>
      <w:r>
        <w:rPr>
          <w:spacing w:val="-3"/>
          <w:sz w:val="23"/>
        </w:rPr>
        <w:t> </w:t>
      </w:r>
      <w:r>
        <w:rPr>
          <w:sz w:val="23"/>
        </w:rPr>
        <w:t>with</w:t>
      </w:r>
      <w:r>
        <w:rPr>
          <w:spacing w:val="-3"/>
          <w:sz w:val="23"/>
        </w:rPr>
        <w:t> </w:t>
      </w:r>
      <w:r>
        <w:rPr>
          <w:sz w:val="23"/>
        </w:rPr>
        <w:t>access</w:t>
      </w:r>
      <w:r>
        <w:rPr>
          <w:spacing w:val="-3"/>
          <w:sz w:val="23"/>
        </w:rPr>
        <w:t> </w:t>
      </w:r>
      <w:r>
        <w:rPr>
          <w:sz w:val="23"/>
        </w:rPr>
        <w:t>to</w:t>
      </w:r>
      <w:r>
        <w:rPr>
          <w:spacing w:val="-1"/>
          <w:sz w:val="23"/>
        </w:rPr>
        <w:t> </w:t>
      </w:r>
      <w:r>
        <w:rPr>
          <w:sz w:val="23"/>
        </w:rPr>
        <w:t>a</w:t>
      </w:r>
      <w:r>
        <w:rPr>
          <w:spacing w:val="-4"/>
          <w:sz w:val="23"/>
        </w:rPr>
        <w:t> </w:t>
      </w:r>
      <w:r>
        <w:rPr>
          <w:sz w:val="23"/>
        </w:rPr>
        <w:t>level</w:t>
      </w:r>
      <w:r>
        <w:rPr>
          <w:spacing w:val="-4"/>
          <w:sz w:val="23"/>
        </w:rPr>
        <w:t> </w:t>
      </w:r>
      <w:r>
        <w:rPr>
          <w:sz w:val="23"/>
        </w:rPr>
        <w:t>access</w:t>
      </w:r>
      <w:r>
        <w:rPr>
          <w:spacing w:val="-2"/>
          <w:sz w:val="23"/>
        </w:rPr>
        <w:t> </w:t>
      </w:r>
      <w:r>
        <w:rPr>
          <w:sz w:val="23"/>
        </w:rPr>
        <w:t>shower</w:t>
      </w:r>
      <w:r>
        <w:rPr>
          <w:spacing w:val="-2"/>
          <w:sz w:val="23"/>
        </w:rPr>
        <w:t> </w:t>
      </w:r>
      <w:r>
        <w:rPr>
          <w:sz w:val="23"/>
        </w:rPr>
        <w:t>or specialist bath.</w:t>
      </w:r>
    </w:p>
    <w:p>
      <w:pPr>
        <w:pStyle w:val="ListParagraph"/>
        <w:numPr>
          <w:ilvl w:val="0"/>
          <w:numId w:val="11"/>
        </w:numPr>
        <w:tabs>
          <w:tab w:pos="2520" w:val="left" w:leader="none"/>
          <w:tab w:pos="2521" w:val="left" w:leader="none"/>
        </w:tabs>
        <w:spacing w:line="240" w:lineRule="auto" w:before="0" w:after="0"/>
        <w:ind w:left="2520" w:right="885" w:hanging="360"/>
        <w:jc w:val="left"/>
        <w:rPr>
          <w:sz w:val="23"/>
        </w:rPr>
      </w:pPr>
      <w:r>
        <w:rPr>
          <w:sz w:val="23"/>
        </w:rPr>
        <w:t>Wheelchair</w:t>
      </w:r>
      <w:r>
        <w:rPr>
          <w:spacing w:val="-3"/>
          <w:sz w:val="23"/>
        </w:rPr>
        <w:t> </w:t>
      </w:r>
      <w:r>
        <w:rPr>
          <w:sz w:val="23"/>
        </w:rPr>
        <w:t>circulation</w:t>
      </w:r>
      <w:r>
        <w:rPr>
          <w:spacing w:val="-3"/>
          <w:sz w:val="23"/>
        </w:rPr>
        <w:t> </w:t>
      </w:r>
      <w:r>
        <w:rPr>
          <w:sz w:val="23"/>
        </w:rPr>
        <w:t>space</w:t>
      </w:r>
      <w:r>
        <w:rPr>
          <w:spacing w:val="-2"/>
          <w:sz w:val="23"/>
        </w:rPr>
        <w:t> </w:t>
      </w:r>
      <w:r>
        <w:rPr>
          <w:sz w:val="23"/>
        </w:rPr>
        <w:t>in</w:t>
      </w:r>
      <w:r>
        <w:rPr>
          <w:spacing w:val="-4"/>
          <w:sz w:val="23"/>
        </w:rPr>
        <w:t> </w:t>
      </w:r>
      <w:r>
        <w:rPr>
          <w:sz w:val="23"/>
        </w:rPr>
        <w:t>the</w:t>
      </w:r>
      <w:r>
        <w:rPr>
          <w:spacing w:val="-5"/>
          <w:sz w:val="23"/>
        </w:rPr>
        <w:t> </w:t>
      </w:r>
      <w:r>
        <w:rPr>
          <w:sz w:val="23"/>
        </w:rPr>
        <w:t>kitchen</w:t>
      </w:r>
      <w:r>
        <w:rPr>
          <w:spacing w:val="-4"/>
          <w:sz w:val="23"/>
        </w:rPr>
        <w:t> </w:t>
      </w:r>
      <w:r>
        <w:rPr>
          <w:sz w:val="23"/>
        </w:rPr>
        <w:t>as</w:t>
      </w:r>
      <w:r>
        <w:rPr>
          <w:spacing w:val="-2"/>
          <w:sz w:val="23"/>
        </w:rPr>
        <w:t> </w:t>
      </w:r>
      <w:r>
        <w:rPr>
          <w:sz w:val="23"/>
        </w:rPr>
        <w:t>a</w:t>
      </w:r>
      <w:r>
        <w:rPr>
          <w:spacing w:val="-5"/>
          <w:sz w:val="23"/>
        </w:rPr>
        <w:t> </w:t>
      </w:r>
      <w:r>
        <w:rPr>
          <w:sz w:val="23"/>
        </w:rPr>
        <w:t>minimum</w:t>
      </w:r>
      <w:r>
        <w:rPr>
          <w:spacing w:val="-3"/>
          <w:sz w:val="23"/>
        </w:rPr>
        <w:t> </w:t>
      </w:r>
      <w:r>
        <w:rPr>
          <w:sz w:val="23"/>
        </w:rPr>
        <w:t>requirement</w:t>
      </w:r>
      <w:r>
        <w:rPr>
          <w:spacing w:val="-3"/>
          <w:sz w:val="23"/>
        </w:rPr>
        <w:t> </w:t>
      </w:r>
      <w:r>
        <w:rPr>
          <w:sz w:val="23"/>
        </w:rPr>
        <w:t>(kitchen</w:t>
      </w:r>
      <w:r>
        <w:rPr>
          <w:spacing w:val="-3"/>
          <w:sz w:val="23"/>
        </w:rPr>
        <w:t> </w:t>
      </w:r>
      <w:r>
        <w:rPr>
          <w:sz w:val="23"/>
        </w:rPr>
        <w:t>units may be standard, partially adapted or fully wheelchair accessible).</w:t>
      </w:r>
    </w:p>
    <w:p>
      <w:pPr>
        <w:spacing w:before="0"/>
        <w:ind w:left="1440" w:right="0" w:firstLine="0"/>
        <w:jc w:val="left"/>
        <w:rPr>
          <w:sz w:val="23"/>
        </w:rPr>
      </w:pPr>
      <w:r>
        <w:rPr>
          <w:sz w:val="23"/>
        </w:rPr>
        <w:t>P/A</w:t>
      </w:r>
      <w:r>
        <w:rPr>
          <w:spacing w:val="-3"/>
          <w:sz w:val="23"/>
        </w:rPr>
        <w:t> </w:t>
      </w:r>
      <w:r>
        <w:rPr>
          <w:sz w:val="23"/>
        </w:rPr>
        <w:t>partially</w:t>
      </w:r>
      <w:r>
        <w:rPr>
          <w:spacing w:val="-3"/>
          <w:sz w:val="23"/>
        </w:rPr>
        <w:t> </w:t>
      </w:r>
      <w:r>
        <w:rPr>
          <w:spacing w:val="-2"/>
          <w:sz w:val="23"/>
        </w:rPr>
        <w:t>adapted</w:t>
      </w:r>
    </w:p>
    <w:p>
      <w:pPr>
        <w:pStyle w:val="BodyText"/>
        <w:spacing w:before="1"/>
        <w:rPr>
          <w:sz w:val="17"/>
        </w:rPr>
      </w:pPr>
    </w:p>
    <w:p>
      <w:pPr>
        <w:pStyle w:val="ListParagraph"/>
        <w:numPr>
          <w:ilvl w:val="0"/>
          <w:numId w:val="11"/>
        </w:numPr>
        <w:tabs>
          <w:tab w:pos="2520" w:val="left" w:leader="none"/>
          <w:tab w:pos="2521" w:val="left" w:leader="none"/>
        </w:tabs>
        <w:spacing w:line="240" w:lineRule="auto" w:before="0" w:after="0"/>
        <w:ind w:left="2520" w:right="1088" w:hanging="360"/>
        <w:jc w:val="left"/>
        <w:rPr>
          <w:sz w:val="23"/>
        </w:rPr>
      </w:pPr>
      <w:r>
        <w:rPr>
          <w:sz w:val="23"/>
        </w:rPr>
        <w:t>Properties</w:t>
      </w:r>
      <w:r>
        <w:rPr>
          <w:spacing w:val="-1"/>
          <w:sz w:val="23"/>
        </w:rPr>
        <w:t> </w:t>
      </w:r>
      <w:r>
        <w:rPr>
          <w:sz w:val="23"/>
        </w:rPr>
        <w:t>that</w:t>
      </w:r>
      <w:r>
        <w:rPr>
          <w:spacing w:val="-2"/>
          <w:sz w:val="23"/>
        </w:rPr>
        <w:t> </w:t>
      </w:r>
      <w:r>
        <w:rPr>
          <w:sz w:val="23"/>
        </w:rPr>
        <w:t>have</w:t>
      </w:r>
      <w:r>
        <w:rPr>
          <w:spacing w:val="-4"/>
          <w:sz w:val="23"/>
        </w:rPr>
        <w:t> </w:t>
      </w:r>
      <w:r>
        <w:rPr>
          <w:sz w:val="23"/>
        </w:rPr>
        <w:t>or</w:t>
      </w:r>
      <w:r>
        <w:rPr>
          <w:spacing w:val="-1"/>
          <w:sz w:val="23"/>
        </w:rPr>
        <w:t> </w:t>
      </w:r>
      <w:r>
        <w:rPr>
          <w:sz w:val="23"/>
        </w:rPr>
        <w:t>have</w:t>
      </w:r>
      <w:r>
        <w:rPr>
          <w:spacing w:val="-2"/>
          <w:sz w:val="23"/>
        </w:rPr>
        <w:t> </w:t>
      </w:r>
      <w:r>
        <w:rPr>
          <w:sz w:val="23"/>
        </w:rPr>
        <w:t>been</w:t>
      </w:r>
      <w:r>
        <w:rPr>
          <w:spacing w:val="-4"/>
          <w:sz w:val="23"/>
        </w:rPr>
        <w:t> </w:t>
      </w:r>
      <w:r>
        <w:rPr>
          <w:sz w:val="23"/>
        </w:rPr>
        <w:t>adapted</w:t>
      </w:r>
      <w:r>
        <w:rPr>
          <w:spacing w:val="-3"/>
          <w:sz w:val="23"/>
        </w:rPr>
        <w:t> </w:t>
      </w:r>
      <w:r>
        <w:rPr>
          <w:sz w:val="23"/>
        </w:rPr>
        <w:t>to</w:t>
      </w:r>
      <w:r>
        <w:rPr>
          <w:spacing w:val="-2"/>
          <w:sz w:val="23"/>
        </w:rPr>
        <w:t> </w:t>
      </w:r>
      <w:r>
        <w:rPr>
          <w:sz w:val="23"/>
        </w:rPr>
        <w:t>provide</w:t>
      </w:r>
      <w:r>
        <w:rPr>
          <w:spacing w:val="-2"/>
          <w:sz w:val="23"/>
        </w:rPr>
        <w:t> </w:t>
      </w:r>
      <w:r>
        <w:rPr>
          <w:sz w:val="23"/>
        </w:rPr>
        <w:t>a</w:t>
      </w:r>
      <w:r>
        <w:rPr>
          <w:spacing w:val="-3"/>
          <w:sz w:val="23"/>
        </w:rPr>
        <w:t> </w:t>
      </w:r>
      <w:r>
        <w:rPr>
          <w:sz w:val="23"/>
        </w:rPr>
        <w:t>ground</w:t>
      </w:r>
      <w:r>
        <w:rPr>
          <w:spacing w:val="-4"/>
          <w:sz w:val="23"/>
        </w:rPr>
        <w:t> </w:t>
      </w:r>
      <w:r>
        <w:rPr>
          <w:sz w:val="23"/>
        </w:rPr>
        <w:t>floor</w:t>
      </w:r>
      <w:r>
        <w:rPr>
          <w:spacing w:val="-2"/>
          <w:sz w:val="23"/>
        </w:rPr>
        <w:t> </w:t>
      </w:r>
      <w:r>
        <w:rPr>
          <w:sz w:val="23"/>
        </w:rPr>
        <w:t>bedroom</w:t>
      </w:r>
      <w:r>
        <w:rPr>
          <w:spacing w:val="-2"/>
          <w:sz w:val="23"/>
        </w:rPr>
        <w:t> </w:t>
      </w:r>
      <w:r>
        <w:rPr>
          <w:sz w:val="23"/>
        </w:rPr>
        <w:t>and </w:t>
      </w:r>
      <w:r>
        <w:rPr>
          <w:spacing w:val="-2"/>
          <w:sz w:val="23"/>
        </w:rPr>
        <w:t>shower-room/WC.</w:t>
      </w:r>
    </w:p>
    <w:p>
      <w:pPr>
        <w:pStyle w:val="ListParagraph"/>
        <w:numPr>
          <w:ilvl w:val="0"/>
          <w:numId w:val="11"/>
        </w:numPr>
        <w:tabs>
          <w:tab w:pos="2520" w:val="left" w:leader="none"/>
          <w:tab w:pos="2521" w:val="left" w:leader="none"/>
        </w:tabs>
        <w:spacing w:line="240" w:lineRule="auto" w:before="0" w:after="0"/>
        <w:ind w:left="2520" w:right="1609" w:hanging="360"/>
        <w:jc w:val="left"/>
        <w:rPr>
          <w:sz w:val="23"/>
        </w:rPr>
      </w:pPr>
      <w:r>
        <w:rPr>
          <w:sz w:val="23"/>
        </w:rPr>
        <w:t>Step</w:t>
      </w:r>
      <w:r>
        <w:rPr>
          <w:spacing w:val="-2"/>
          <w:sz w:val="23"/>
        </w:rPr>
        <w:t> </w:t>
      </w:r>
      <w:r>
        <w:rPr>
          <w:sz w:val="23"/>
        </w:rPr>
        <w:t>free</w:t>
      </w:r>
      <w:r>
        <w:rPr>
          <w:spacing w:val="-3"/>
          <w:sz w:val="23"/>
        </w:rPr>
        <w:t> </w:t>
      </w:r>
      <w:r>
        <w:rPr>
          <w:sz w:val="23"/>
        </w:rPr>
        <w:t>entry</w:t>
      </w:r>
      <w:r>
        <w:rPr>
          <w:spacing w:val="-2"/>
          <w:sz w:val="23"/>
        </w:rPr>
        <w:t> </w:t>
      </w:r>
      <w:r>
        <w:rPr>
          <w:sz w:val="23"/>
        </w:rPr>
        <w:t>or</w:t>
      </w:r>
      <w:r>
        <w:rPr>
          <w:spacing w:val="-3"/>
          <w:sz w:val="23"/>
        </w:rPr>
        <w:t> </w:t>
      </w:r>
      <w:r>
        <w:rPr>
          <w:sz w:val="23"/>
        </w:rPr>
        <w:t>could</w:t>
      </w:r>
      <w:r>
        <w:rPr>
          <w:spacing w:val="-2"/>
          <w:sz w:val="23"/>
        </w:rPr>
        <w:t> </w:t>
      </w:r>
      <w:r>
        <w:rPr>
          <w:sz w:val="23"/>
        </w:rPr>
        <w:t>be</w:t>
      </w:r>
      <w:r>
        <w:rPr>
          <w:spacing w:val="-1"/>
          <w:sz w:val="23"/>
        </w:rPr>
        <w:t> </w:t>
      </w:r>
      <w:r>
        <w:rPr>
          <w:sz w:val="23"/>
        </w:rPr>
        <w:t>adapted</w:t>
      </w:r>
      <w:r>
        <w:rPr>
          <w:spacing w:val="-3"/>
          <w:sz w:val="23"/>
        </w:rPr>
        <w:t> </w:t>
      </w:r>
      <w:r>
        <w:rPr>
          <w:sz w:val="23"/>
        </w:rPr>
        <w:t>to</w:t>
      </w:r>
      <w:r>
        <w:rPr>
          <w:spacing w:val="-1"/>
          <w:sz w:val="23"/>
        </w:rPr>
        <w:t> </w:t>
      </w:r>
      <w:r>
        <w:rPr>
          <w:sz w:val="23"/>
        </w:rPr>
        <w:t>include</w:t>
      </w:r>
      <w:r>
        <w:rPr>
          <w:spacing w:val="-3"/>
          <w:sz w:val="23"/>
        </w:rPr>
        <w:t> </w:t>
      </w:r>
      <w:r>
        <w:rPr>
          <w:sz w:val="23"/>
        </w:rPr>
        <w:t>step</w:t>
      </w:r>
      <w:r>
        <w:rPr>
          <w:spacing w:val="-5"/>
          <w:sz w:val="23"/>
        </w:rPr>
        <w:t> </w:t>
      </w:r>
      <w:r>
        <w:rPr>
          <w:sz w:val="23"/>
        </w:rPr>
        <w:t>free</w:t>
      </w:r>
      <w:r>
        <w:rPr>
          <w:spacing w:val="-3"/>
          <w:sz w:val="23"/>
        </w:rPr>
        <w:t> </w:t>
      </w:r>
      <w:r>
        <w:rPr>
          <w:sz w:val="23"/>
        </w:rPr>
        <w:t>entry</w:t>
      </w:r>
      <w:r>
        <w:rPr>
          <w:spacing w:val="-3"/>
          <w:sz w:val="23"/>
        </w:rPr>
        <w:t> </w:t>
      </w:r>
      <w:r>
        <w:rPr>
          <w:sz w:val="23"/>
        </w:rPr>
        <w:t>(consider</w:t>
      </w:r>
      <w:r>
        <w:rPr>
          <w:spacing w:val="-1"/>
          <w:sz w:val="23"/>
        </w:rPr>
        <w:t> </w:t>
      </w:r>
      <w:r>
        <w:rPr>
          <w:sz w:val="23"/>
        </w:rPr>
        <w:t>using modular ramping).</w:t>
      </w:r>
    </w:p>
    <w:p>
      <w:pPr>
        <w:pStyle w:val="ListParagraph"/>
        <w:numPr>
          <w:ilvl w:val="0"/>
          <w:numId w:val="11"/>
        </w:numPr>
        <w:tabs>
          <w:tab w:pos="2520" w:val="left" w:leader="none"/>
          <w:tab w:pos="2521" w:val="left" w:leader="none"/>
        </w:tabs>
        <w:spacing w:line="240" w:lineRule="auto" w:before="0" w:after="0"/>
        <w:ind w:left="2520" w:right="1753" w:hanging="360"/>
        <w:jc w:val="left"/>
        <w:rPr>
          <w:sz w:val="23"/>
        </w:rPr>
      </w:pPr>
      <w:r>
        <w:rPr>
          <w:sz w:val="23"/>
        </w:rPr>
        <w:t>Other</w:t>
      </w:r>
      <w:r>
        <w:rPr>
          <w:spacing w:val="-3"/>
          <w:sz w:val="23"/>
        </w:rPr>
        <w:t> </w:t>
      </w:r>
      <w:r>
        <w:rPr>
          <w:sz w:val="23"/>
        </w:rPr>
        <w:t>rooms</w:t>
      </w:r>
      <w:r>
        <w:rPr>
          <w:spacing w:val="-4"/>
          <w:sz w:val="23"/>
        </w:rPr>
        <w:t> </w:t>
      </w:r>
      <w:r>
        <w:rPr>
          <w:sz w:val="23"/>
        </w:rPr>
        <w:t>such</w:t>
      </w:r>
      <w:r>
        <w:rPr>
          <w:spacing w:val="-3"/>
          <w:sz w:val="23"/>
        </w:rPr>
        <w:t> </w:t>
      </w:r>
      <w:r>
        <w:rPr>
          <w:sz w:val="23"/>
        </w:rPr>
        <w:t>as</w:t>
      </w:r>
      <w:r>
        <w:rPr>
          <w:spacing w:val="-4"/>
          <w:sz w:val="23"/>
        </w:rPr>
        <w:t> </w:t>
      </w:r>
      <w:r>
        <w:rPr>
          <w:sz w:val="23"/>
        </w:rPr>
        <w:t>additional</w:t>
      </w:r>
      <w:r>
        <w:rPr>
          <w:spacing w:val="-3"/>
          <w:sz w:val="23"/>
        </w:rPr>
        <w:t> </w:t>
      </w:r>
      <w:r>
        <w:rPr>
          <w:sz w:val="23"/>
        </w:rPr>
        <w:t>bedrooms,</w:t>
      </w:r>
      <w:r>
        <w:rPr>
          <w:spacing w:val="-2"/>
          <w:sz w:val="23"/>
        </w:rPr>
        <w:t> </w:t>
      </w:r>
      <w:r>
        <w:rPr>
          <w:sz w:val="23"/>
        </w:rPr>
        <w:t>bathroom</w:t>
      </w:r>
      <w:r>
        <w:rPr>
          <w:spacing w:val="-2"/>
          <w:sz w:val="23"/>
        </w:rPr>
        <w:t> </w:t>
      </w:r>
      <w:r>
        <w:rPr>
          <w:sz w:val="23"/>
        </w:rPr>
        <w:t>or</w:t>
      </w:r>
      <w:r>
        <w:rPr>
          <w:spacing w:val="-4"/>
          <w:sz w:val="23"/>
        </w:rPr>
        <w:t> </w:t>
      </w:r>
      <w:r>
        <w:rPr>
          <w:sz w:val="23"/>
        </w:rPr>
        <w:t>kitchen</w:t>
      </w:r>
      <w:r>
        <w:rPr>
          <w:spacing w:val="-4"/>
          <w:sz w:val="23"/>
        </w:rPr>
        <w:t> </w:t>
      </w:r>
      <w:r>
        <w:rPr>
          <w:sz w:val="23"/>
        </w:rPr>
        <w:t>may</w:t>
      </w:r>
      <w:r>
        <w:rPr>
          <w:spacing w:val="-3"/>
          <w:sz w:val="23"/>
        </w:rPr>
        <w:t> </w:t>
      </w:r>
      <w:r>
        <w:rPr>
          <w:sz w:val="23"/>
        </w:rPr>
        <w:t>not</w:t>
      </w:r>
      <w:r>
        <w:rPr>
          <w:spacing w:val="-5"/>
          <w:sz w:val="23"/>
        </w:rPr>
        <w:t> </w:t>
      </w:r>
      <w:r>
        <w:rPr>
          <w:sz w:val="23"/>
        </w:rPr>
        <w:t>be wheelchair accessible or have step free entry.</w:t>
      </w:r>
    </w:p>
    <w:p>
      <w:pPr>
        <w:spacing w:before="0"/>
        <w:ind w:left="1440" w:right="0" w:firstLine="0"/>
        <w:jc w:val="left"/>
        <w:rPr>
          <w:sz w:val="23"/>
        </w:rPr>
      </w:pPr>
      <w:r>
        <w:rPr>
          <w:sz w:val="23"/>
        </w:rPr>
        <w:t>E/A</w:t>
      </w:r>
      <w:r>
        <w:rPr>
          <w:spacing w:val="-1"/>
          <w:sz w:val="23"/>
        </w:rPr>
        <w:t> </w:t>
      </w:r>
      <w:r>
        <w:rPr>
          <w:sz w:val="23"/>
        </w:rPr>
        <w:t>easy</w:t>
      </w:r>
      <w:r>
        <w:rPr>
          <w:spacing w:val="-2"/>
          <w:sz w:val="23"/>
        </w:rPr>
        <w:t> access</w:t>
      </w:r>
    </w:p>
    <w:p>
      <w:pPr>
        <w:pStyle w:val="BodyText"/>
        <w:spacing w:before="1"/>
        <w:rPr>
          <w:sz w:val="17"/>
        </w:rPr>
      </w:pPr>
    </w:p>
    <w:p>
      <w:pPr>
        <w:pStyle w:val="ListParagraph"/>
        <w:numPr>
          <w:ilvl w:val="0"/>
          <w:numId w:val="11"/>
        </w:numPr>
        <w:tabs>
          <w:tab w:pos="2520" w:val="left" w:leader="none"/>
          <w:tab w:pos="2521" w:val="left" w:leader="none"/>
        </w:tabs>
        <w:spacing w:line="240" w:lineRule="auto" w:before="0" w:after="0"/>
        <w:ind w:left="2520" w:right="0" w:hanging="361"/>
        <w:jc w:val="left"/>
        <w:rPr>
          <w:sz w:val="23"/>
        </w:rPr>
      </w:pPr>
      <w:r>
        <w:rPr>
          <w:sz w:val="23"/>
        </w:rPr>
        <w:t>Access</w:t>
      </w:r>
      <w:r>
        <w:rPr>
          <w:spacing w:val="-6"/>
          <w:sz w:val="23"/>
        </w:rPr>
        <w:t> </w:t>
      </w:r>
      <w:r>
        <w:rPr>
          <w:sz w:val="23"/>
        </w:rPr>
        <w:t>may</w:t>
      </w:r>
      <w:r>
        <w:rPr>
          <w:spacing w:val="-2"/>
          <w:sz w:val="23"/>
        </w:rPr>
        <w:t> </w:t>
      </w:r>
      <w:r>
        <w:rPr>
          <w:sz w:val="23"/>
        </w:rPr>
        <w:t>be</w:t>
      </w:r>
      <w:r>
        <w:rPr>
          <w:spacing w:val="-1"/>
          <w:sz w:val="23"/>
        </w:rPr>
        <w:t> </w:t>
      </w:r>
      <w:r>
        <w:rPr>
          <w:sz w:val="23"/>
        </w:rPr>
        <w:t>step</w:t>
      </w:r>
      <w:r>
        <w:rPr>
          <w:spacing w:val="-2"/>
          <w:sz w:val="23"/>
        </w:rPr>
        <w:t> </w:t>
      </w:r>
      <w:r>
        <w:rPr>
          <w:sz w:val="23"/>
        </w:rPr>
        <w:t>free</w:t>
      </w:r>
      <w:r>
        <w:rPr>
          <w:spacing w:val="-2"/>
          <w:sz w:val="23"/>
        </w:rPr>
        <w:t> </w:t>
      </w:r>
      <w:r>
        <w:rPr>
          <w:sz w:val="23"/>
        </w:rPr>
        <w:t>or have</w:t>
      </w:r>
      <w:r>
        <w:rPr>
          <w:spacing w:val="-1"/>
          <w:sz w:val="23"/>
        </w:rPr>
        <w:t> </w:t>
      </w:r>
      <w:r>
        <w:rPr>
          <w:sz w:val="23"/>
        </w:rPr>
        <w:t>one</w:t>
      </w:r>
      <w:r>
        <w:rPr>
          <w:spacing w:val="-4"/>
          <w:sz w:val="23"/>
        </w:rPr>
        <w:t> </w:t>
      </w:r>
      <w:r>
        <w:rPr>
          <w:sz w:val="23"/>
        </w:rPr>
        <w:t>or two</w:t>
      </w:r>
      <w:r>
        <w:rPr>
          <w:spacing w:val="-3"/>
          <w:sz w:val="23"/>
        </w:rPr>
        <w:t> </w:t>
      </w:r>
      <w:r>
        <w:rPr>
          <w:sz w:val="23"/>
        </w:rPr>
        <w:t>steps</w:t>
      </w:r>
      <w:r>
        <w:rPr>
          <w:spacing w:val="-3"/>
          <w:sz w:val="23"/>
        </w:rPr>
        <w:t> </w:t>
      </w:r>
      <w:r>
        <w:rPr>
          <w:sz w:val="23"/>
        </w:rPr>
        <w:t>that</w:t>
      </w:r>
      <w:r>
        <w:rPr>
          <w:spacing w:val="-2"/>
          <w:sz w:val="23"/>
        </w:rPr>
        <w:t> </w:t>
      </w:r>
      <w:r>
        <w:rPr>
          <w:sz w:val="23"/>
        </w:rPr>
        <w:t>have</w:t>
      </w:r>
      <w:r>
        <w:rPr>
          <w:spacing w:val="-2"/>
          <w:sz w:val="23"/>
        </w:rPr>
        <w:t> </w:t>
      </w:r>
      <w:r>
        <w:rPr>
          <w:sz w:val="23"/>
        </w:rPr>
        <w:t>the</w:t>
      </w:r>
      <w:r>
        <w:rPr>
          <w:spacing w:val="-1"/>
          <w:sz w:val="23"/>
        </w:rPr>
        <w:t> </w:t>
      </w:r>
      <w:r>
        <w:rPr>
          <w:sz w:val="23"/>
        </w:rPr>
        <w:t>potential</w:t>
      </w:r>
      <w:r>
        <w:rPr>
          <w:spacing w:val="-1"/>
          <w:sz w:val="23"/>
        </w:rPr>
        <w:t> </w:t>
      </w:r>
      <w:r>
        <w:rPr>
          <w:sz w:val="23"/>
        </w:rPr>
        <w:t>to</w:t>
      </w:r>
      <w:r>
        <w:rPr>
          <w:spacing w:val="-3"/>
          <w:sz w:val="23"/>
        </w:rPr>
        <w:t> </w:t>
      </w:r>
      <w:r>
        <w:rPr>
          <w:spacing w:val="-2"/>
          <w:sz w:val="23"/>
        </w:rPr>
        <w:t>ramp.</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If</w:t>
      </w:r>
      <w:r>
        <w:rPr>
          <w:spacing w:val="-6"/>
          <w:sz w:val="23"/>
        </w:rPr>
        <w:t> </w:t>
      </w:r>
      <w:r>
        <w:rPr>
          <w:sz w:val="23"/>
        </w:rPr>
        <w:t>flights</w:t>
      </w:r>
      <w:r>
        <w:rPr>
          <w:spacing w:val="-2"/>
          <w:sz w:val="23"/>
        </w:rPr>
        <w:t> </w:t>
      </w:r>
      <w:r>
        <w:rPr>
          <w:sz w:val="23"/>
        </w:rPr>
        <w:t>of</w:t>
      </w:r>
      <w:r>
        <w:rPr>
          <w:spacing w:val="-3"/>
          <w:sz w:val="23"/>
        </w:rPr>
        <w:t> </w:t>
      </w:r>
      <w:r>
        <w:rPr>
          <w:sz w:val="23"/>
        </w:rPr>
        <w:t>stairs/steps</w:t>
      </w:r>
      <w:r>
        <w:rPr>
          <w:spacing w:val="-3"/>
          <w:sz w:val="23"/>
        </w:rPr>
        <w:t> </w:t>
      </w:r>
      <w:r>
        <w:rPr>
          <w:sz w:val="23"/>
        </w:rPr>
        <w:t>–</w:t>
      </w:r>
      <w:r>
        <w:rPr>
          <w:spacing w:val="-2"/>
          <w:sz w:val="23"/>
        </w:rPr>
        <w:t> </w:t>
      </w:r>
      <w:r>
        <w:rPr>
          <w:sz w:val="23"/>
        </w:rPr>
        <w:t>lift</w:t>
      </w:r>
      <w:r>
        <w:rPr>
          <w:spacing w:val="-4"/>
          <w:sz w:val="23"/>
        </w:rPr>
        <w:t> </w:t>
      </w:r>
      <w:r>
        <w:rPr>
          <w:sz w:val="23"/>
        </w:rPr>
        <w:t>access</w:t>
      </w:r>
      <w:r>
        <w:rPr>
          <w:spacing w:val="-4"/>
          <w:sz w:val="23"/>
        </w:rPr>
        <w:t> </w:t>
      </w:r>
      <w:r>
        <w:rPr>
          <w:sz w:val="23"/>
        </w:rPr>
        <w:t>available</w:t>
      </w:r>
      <w:r>
        <w:rPr>
          <w:spacing w:val="-2"/>
          <w:sz w:val="23"/>
        </w:rPr>
        <w:t> </w:t>
      </w:r>
      <w:r>
        <w:rPr>
          <w:sz w:val="23"/>
        </w:rPr>
        <w:t>(complexes</w:t>
      </w:r>
      <w:r>
        <w:rPr>
          <w:spacing w:val="-1"/>
          <w:sz w:val="23"/>
        </w:rPr>
        <w:t> </w:t>
      </w:r>
      <w:r>
        <w:rPr>
          <w:spacing w:val="-2"/>
          <w:sz w:val="23"/>
        </w:rPr>
        <w:t>etc.)</w:t>
      </w:r>
    </w:p>
    <w:p>
      <w:pPr>
        <w:pStyle w:val="ListParagraph"/>
        <w:numPr>
          <w:ilvl w:val="0"/>
          <w:numId w:val="11"/>
        </w:numPr>
        <w:tabs>
          <w:tab w:pos="2520" w:val="left" w:leader="none"/>
          <w:tab w:pos="2521" w:val="left" w:leader="none"/>
        </w:tabs>
        <w:spacing w:line="240" w:lineRule="auto" w:before="0" w:after="0"/>
        <w:ind w:left="2520" w:right="1542" w:hanging="360"/>
        <w:jc w:val="left"/>
        <w:rPr>
          <w:sz w:val="23"/>
        </w:rPr>
      </w:pPr>
      <w:r>
        <w:rPr>
          <w:sz w:val="23"/>
        </w:rPr>
        <w:t>This</w:t>
      </w:r>
      <w:r>
        <w:rPr>
          <w:spacing w:val="-2"/>
          <w:sz w:val="23"/>
        </w:rPr>
        <w:t> </w:t>
      </w:r>
      <w:r>
        <w:rPr>
          <w:sz w:val="23"/>
        </w:rPr>
        <w:t>property</w:t>
      </w:r>
      <w:r>
        <w:rPr>
          <w:spacing w:val="-3"/>
          <w:sz w:val="23"/>
        </w:rPr>
        <w:t> </w:t>
      </w:r>
      <w:r>
        <w:rPr>
          <w:sz w:val="23"/>
        </w:rPr>
        <w:t>type</w:t>
      </w:r>
      <w:r>
        <w:rPr>
          <w:spacing w:val="-2"/>
          <w:sz w:val="23"/>
        </w:rPr>
        <w:t> </w:t>
      </w:r>
      <w:r>
        <w:rPr>
          <w:sz w:val="23"/>
        </w:rPr>
        <w:t>is</w:t>
      </w:r>
      <w:r>
        <w:rPr>
          <w:spacing w:val="-4"/>
          <w:sz w:val="23"/>
        </w:rPr>
        <w:t> </w:t>
      </w:r>
      <w:r>
        <w:rPr>
          <w:sz w:val="23"/>
        </w:rPr>
        <w:t>likely</w:t>
      </w:r>
      <w:r>
        <w:rPr>
          <w:spacing w:val="-6"/>
          <w:sz w:val="23"/>
        </w:rPr>
        <w:t> </w:t>
      </w:r>
      <w:r>
        <w:rPr>
          <w:sz w:val="23"/>
        </w:rPr>
        <w:t>to</w:t>
      </w:r>
      <w:r>
        <w:rPr>
          <w:spacing w:val="-2"/>
          <w:sz w:val="23"/>
        </w:rPr>
        <w:t> </w:t>
      </w:r>
      <w:r>
        <w:rPr>
          <w:sz w:val="23"/>
        </w:rPr>
        <w:t>include</w:t>
      </w:r>
      <w:r>
        <w:rPr>
          <w:spacing w:val="-2"/>
          <w:sz w:val="23"/>
        </w:rPr>
        <w:t> </w:t>
      </w:r>
      <w:r>
        <w:rPr>
          <w:sz w:val="23"/>
        </w:rPr>
        <w:t>ground</w:t>
      </w:r>
      <w:r>
        <w:rPr>
          <w:spacing w:val="-3"/>
          <w:sz w:val="23"/>
        </w:rPr>
        <w:t> </w:t>
      </w:r>
      <w:r>
        <w:rPr>
          <w:sz w:val="23"/>
        </w:rPr>
        <w:t>floor</w:t>
      </w:r>
      <w:r>
        <w:rPr>
          <w:spacing w:val="-1"/>
          <w:sz w:val="23"/>
        </w:rPr>
        <w:t> </w:t>
      </w:r>
      <w:r>
        <w:rPr>
          <w:sz w:val="23"/>
        </w:rPr>
        <w:t>flats,</w:t>
      </w:r>
      <w:r>
        <w:rPr>
          <w:spacing w:val="-2"/>
          <w:sz w:val="23"/>
        </w:rPr>
        <w:t> </w:t>
      </w:r>
      <w:r>
        <w:rPr>
          <w:sz w:val="23"/>
        </w:rPr>
        <w:t>houses</w:t>
      </w:r>
      <w:r>
        <w:rPr>
          <w:spacing w:val="-3"/>
          <w:sz w:val="23"/>
        </w:rPr>
        <w:t> </w:t>
      </w:r>
      <w:r>
        <w:rPr>
          <w:sz w:val="23"/>
        </w:rPr>
        <w:t>with</w:t>
      </w:r>
      <w:r>
        <w:rPr>
          <w:spacing w:val="-4"/>
          <w:sz w:val="23"/>
        </w:rPr>
        <w:t> </w:t>
      </w:r>
      <w:r>
        <w:rPr>
          <w:sz w:val="23"/>
        </w:rPr>
        <w:t>a</w:t>
      </w:r>
      <w:r>
        <w:rPr>
          <w:spacing w:val="-5"/>
          <w:sz w:val="23"/>
        </w:rPr>
        <w:t> </w:t>
      </w:r>
      <w:r>
        <w:rPr>
          <w:sz w:val="23"/>
        </w:rPr>
        <w:t>stair-lift and/or a level access shower, older style bungalows that are not wheelchair accessible but that have a ramp or shower.</w:t>
      </w:r>
    </w:p>
    <w:p>
      <w:pPr>
        <w:pStyle w:val="BodyText"/>
        <w:rPr>
          <w:sz w:val="22"/>
        </w:rPr>
      </w:pPr>
    </w:p>
    <w:p>
      <w:pPr>
        <w:pStyle w:val="BodyText"/>
        <w:spacing w:before="1"/>
        <w:rPr>
          <w:sz w:val="18"/>
        </w:rPr>
      </w:pPr>
    </w:p>
    <w:p>
      <w:pPr>
        <w:spacing w:before="0"/>
        <w:ind w:left="1440" w:right="0" w:firstLine="0"/>
        <w:jc w:val="left"/>
        <w:rPr>
          <w:sz w:val="23"/>
        </w:rPr>
      </w:pPr>
      <w:r>
        <w:rPr>
          <w:sz w:val="23"/>
        </w:rPr>
        <w:t>CAH</w:t>
      </w:r>
      <w:r>
        <w:rPr>
          <w:spacing w:val="-6"/>
          <w:sz w:val="23"/>
        </w:rPr>
        <w:t> </w:t>
      </w:r>
      <w:r>
        <w:rPr>
          <w:sz w:val="23"/>
        </w:rPr>
        <w:t>shortlisting</w:t>
      </w:r>
      <w:r>
        <w:rPr>
          <w:spacing w:val="-3"/>
          <w:sz w:val="23"/>
        </w:rPr>
        <w:t> </w:t>
      </w:r>
      <w:r>
        <w:rPr>
          <w:sz w:val="23"/>
        </w:rPr>
        <w:t>process</w:t>
      </w:r>
      <w:r>
        <w:rPr>
          <w:spacing w:val="-2"/>
          <w:sz w:val="23"/>
        </w:rPr>
        <w:t> involves:</w:t>
      </w:r>
    </w:p>
    <w:p>
      <w:pPr>
        <w:pStyle w:val="BodyText"/>
        <w:spacing w:before="11"/>
        <w:rPr>
          <w:sz w:val="16"/>
        </w:rPr>
      </w:pP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Adapted/Accessible</w:t>
      </w:r>
      <w:r>
        <w:rPr>
          <w:spacing w:val="-4"/>
          <w:sz w:val="23"/>
        </w:rPr>
        <w:t> </w:t>
      </w:r>
      <w:r>
        <w:rPr>
          <w:sz w:val="23"/>
        </w:rPr>
        <w:t>property</w:t>
      </w:r>
      <w:r>
        <w:rPr>
          <w:spacing w:val="-5"/>
          <w:sz w:val="23"/>
        </w:rPr>
        <w:t> </w:t>
      </w:r>
      <w:r>
        <w:rPr>
          <w:sz w:val="23"/>
        </w:rPr>
        <w:t>referred</w:t>
      </w:r>
      <w:r>
        <w:rPr>
          <w:spacing w:val="-5"/>
          <w:sz w:val="23"/>
        </w:rPr>
        <w:t> </w:t>
      </w:r>
      <w:r>
        <w:rPr>
          <w:sz w:val="23"/>
        </w:rPr>
        <w:t>to</w:t>
      </w:r>
      <w:r>
        <w:rPr>
          <w:spacing w:val="-3"/>
          <w:sz w:val="23"/>
        </w:rPr>
        <w:t> </w:t>
      </w:r>
      <w:r>
        <w:rPr>
          <w:spacing w:val="-5"/>
          <w:sz w:val="23"/>
        </w:rPr>
        <w:t>CAH</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Input</w:t>
      </w:r>
      <w:r>
        <w:rPr>
          <w:spacing w:val="-3"/>
          <w:sz w:val="23"/>
        </w:rPr>
        <w:t> </w:t>
      </w:r>
      <w:r>
        <w:rPr>
          <w:sz w:val="23"/>
        </w:rPr>
        <w:t>details</w:t>
      </w:r>
      <w:r>
        <w:rPr>
          <w:spacing w:val="-1"/>
          <w:sz w:val="23"/>
        </w:rPr>
        <w:t> </w:t>
      </w:r>
      <w:r>
        <w:rPr>
          <w:sz w:val="23"/>
        </w:rPr>
        <w:t>–</w:t>
      </w:r>
      <w:r>
        <w:rPr>
          <w:spacing w:val="-2"/>
          <w:sz w:val="23"/>
        </w:rPr>
        <w:t> </w:t>
      </w:r>
      <w:r>
        <w:rPr>
          <w:sz w:val="23"/>
        </w:rPr>
        <w:t>F/A,</w:t>
      </w:r>
      <w:r>
        <w:rPr>
          <w:spacing w:val="-3"/>
          <w:sz w:val="23"/>
        </w:rPr>
        <w:t> </w:t>
      </w:r>
      <w:r>
        <w:rPr>
          <w:sz w:val="23"/>
        </w:rPr>
        <w:t>P/A</w:t>
      </w:r>
      <w:r>
        <w:rPr>
          <w:spacing w:val="-3"/>
          <w:sz w:val="23"/>
        </w:rPr>
        <w:t> </w:t>
      </w:r>
      <w:r>
        <w:rPr>
          <w:sz w:val="23"/>
        </w:rPr>
        <w:t>or</w:t>
      </w:r>
      <w:r>
        <w:rPr>
          <w:spacing w:val="-3"/>
          <w:sz w:val="23"/>
        </w:rPr>
        <w:t> </w:t>
      </w:r>
      <w:r>
        <w:rPr>
          <w:sz w:val="23"/>
        </w:rPr>
        <w:t>E/A,</w:t>
      </w:r>
      <w:r>
        <w:rPr>
          <w:spacing w:val="-2"/>
          <w:sz w:val="23"/>
        </w:rPr>
        <w:t> </w:t>
      </w:r>
      <w:r>
        <w:rPr>
          <w:sz w:val="23"/>
        </w:rPr>
        <w:t>location,</w:t>
      </w:r>
      <w:r>
        <w:rPr>
          <w:spacing w:val="-2"/>
          <w:sz w:val="23"/>
        </w:rPr>
        <w:t> </w:t>
      </w:r>
      <w:r>
        <w:rPr>
          <w:sz w:val="23"/>
        </w:rPr>
        <w:t>size</w:t>
      </w:r>
      <w:r>
        <w:rPr>
          <w:spacing w:val="-1"/>
          <w:sz w:val="23"/>
        </w:rPr>
        <w:t> </w:t>
      </w:r>
      <w:r>
        <w:rPr>
          <w:sz w:val="23"/>
        </w:rPr>
        <w:t>and</w:t>
      </w:r>
      <w:r>
        <w:rPr>
          <w:spacing w:val="-3"/>
          <w:sz w:val="23"/>
        </w:rPr>
        <w:t> </w:t>
      </w:r>
      <w:r>
        <w:rPr>
          <w:sz w:val="23"/>
        </w:rPr>
        <w:t>type</w:t>
      </w:r>
      <w:r>
        <w:rPr>
          <w:spacing w:val="-1"/>
          <w:sz w:val="23"/>
        </w:rPr>
        <w:t> </w:t>
      </w:r>
      <w:r>
        <w:rPr>
          <w:sz w:val="23"/>
        </w:rPr>
        <w:t>of</w:t>
      </w:r>
      <w:r>
        <w:rPr>
          <w:spacing w:val="-2"/>
          <w:sz w:val="23"/>
        </w:rPr>
        <w:t> property</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List</w:t>
      </w:r>
      <w:r>
        <w:rPr>
          <w:spacing w:val="-3"/>
          <w:sz w:val="23"/>
        </w:rPr>
        <w:t> </w:t>
      </w:r>
      <w:r>
        <w:rPr>
          <w:sz w:val="23"/>
        </w:rPr>
        <w:t>of</w:t>
      </w:r>
      <w:r>
        <w:rPr>
          <w:spacing w:val="-2"/>
          <w:sz w:val="23"/>
        </w:rPr>
        <w:t> </w:t>
      </w:r>
      <w:r>
        <w:rPr>
          <w:sz w:val="23"/>
        </w:rPr>
        <w:t>all</w:t>
      </w:r>
      <w:r>
        <w:rPr>
          <w:spacing w:val="-2"/>
          <w:sz w:val="23"/>
        </w:rPr>
        <w:t> </w:t>
      </w:r>
      <w:r>
        <w:rPr>
          <w:sz w:val="23"/>
        </w:rPr>
        <w:t>CAH</w:t>
      </w:r>
      <w:r>
        <w:rPr>
          <w:spacing w:val="-3"/>
          <w:sz w:val="23"/>
        </w:rPr>
        <w:t> </w:t>
      </w:r>
      <w:r>
        <w:rPr>
          <w:sz w:val="23"/>
        </w:rPr>
        <w:t>applicants</w:t>
      </w:r>
      <w:r>
        <w:rPr>
          <w:spacing w:val="-1"/>
          <w:sz w:val="23"/>
        </w:rPr>
        <w:t> </w:t>
      </w:r>
      <w:r>
        <w:rPr>
          <w:sz w:val="23"/>
        </w:rPr>
        <w:t>eligible</w:t>
      </w:r>
      <w:r>
        <w:rPr>
          <w:spacing w:val="-2"/>
          <w:sz w:val="23"/>
        </w:rPr>
        <w:t> </w:t>
      </w:r>
      <w:r>
        <w:rPr>
          <w:sz w:val="23"/>
        </w:rPr>
        <w:t>for </w:t>
      </w:r>
      <w:r>
        <w:rPr>
          <w:spacing w:val="-2"/>
          <w:sz w:val="23"/>
        </w:rPr>
        <w:t>property</w:t>
      </w:r>
    </w:p>
    <w:p>
      <w:pPr>
        <w:pStyle w:val="ListParagraph"/>
        <w:numPr>
          <w:ilvl w:val="0"/>
          <w:numId w:val="11"/>
        </w:numPr>
        <w:tabs>
          <w:tab w:pos="2520" w:val="left" w:leader="none"/>
          <w:tab w:pos="2521" w:val="left" w:leader="none"/>
        </w:tabs>
        <w:spacing w:line="240" w:lineRule="auto" w:before="0" w:after="0"/>
        <w:ind w:left="2520" w:right="0" w:hanging="361"/>
        <w:jc w:val="left"/>
        <w:rPr>
          <w:sz w:val="23"/>
        </w:rPr>
      </w:pPr>
      <w:r>
        <w:rPr>
          <w:sz w:val="23"/>
        </w:rPr>
        <w:t>Go</w:t>
      </w:r>
      <w:r>
        <w:rPr>
          <w:spacing w:val="-2"/>
          <w:sz w:val="23"/>
        </w:rPr>
        <w:t> </w:t>
      </w:r>
      <w:r>
        <w:rPr>
          <w:sz w:val="23"/>
        </w:rPr>
        <w:t>through</w:t>
      </w:r>
      <w:r>
        <w:rPr>
          <w:spacing w:val="-4"/>
          <w:sz w:val="23"/>
        </w:rPr>
        <w:t> </w:t>
      </w:r>
      <w:r>
        <w:rPr>
          <w:sz w:val="23"/>
        </w:rPr>
        <w:t>list</w:t>
      </w:r>
      <w:r>
        <w:rPr>
          <w:spacing w:val="-1"/>
          <w:sz w:val="23"/>
        </w:rPr>
        <w:t> </w:t>
      </w:r>
      <w:r>
        <w:rPr>
          <w:sz w:val="23"/>
        </w:rPr>
        <w:t>based</w:t>
      </w:r>
      <w:r>
        <w:rPr>
          <w:spacing w:val="-3"/>
          <w:sz w:val="23"/>
        </w:rPr>
        <w:t> </w:t>
      </w:r>
      <w:r>
        <w:rPr>
          <w:sz w:val="23"/>
        </w:rPr>
        <w:t>on</w:t>
      </w:r>
      <w:r>
        <w:rPr>
          <w:spacing w:val="-5"/>
          <w:sz w:val="23"/>
        </w:rPr>
        <w:t> </w:t>
      </w:r>
      <w:r>
        <w:rPr>
          <w:sz w:val="23"/>
        </w:rPr>
        <w:t>housing</w:t>
      </w:r>
      <w:r>
        <w:rPr>
          <w:spacing w:val="-2"/>
          <w:sz w:val="23"/>
        </w:rPr>
        <w:t> </w:t>
      </w:r>
      <w:r>
        <w:rPr>
          <w:spacing w:val="-4"/>
          <w:sz w:val="23"/>
        </w:rPr>
        <w:t>need</w:t>
      </w:r>
    </w:p>
    <w:p>
      <w:pPr>
        <w:pStyle w:val="ListParagraph"/>
        <w:numPr>
          <w:ilvl w:val="0"/>
          <w:numId w:val="11"/>
        </w:numPr>
        <w:tabs>
          <w:tab w:pos="2520" w:val="left" w:leader="none"/>
          <w:tab w:pos="2521" w:val="left" w:leader="none"/>
        </w:tabs>
        <w:spacing w:line="293" w:lineRule="exact" w:before="2" w:after="0"/>
        <w:ind w:left="2520" w:right="0" w:hanging="361"/>
        <w:jc w:val="left"/>
        <w:rPr>
          <w:sz w:val="23"/>
        </w:rPr>
      </w:pPr>
      <w:r>
        <w:rPr>
          <w:sz w:val="23"/>
        </w:rPr>
        <w:t>Contact</w:t>
      </w:r>
      <w:r>
        <w:rPr>
          <w:spacing w:val="-3"/>
          <w:sz w:val="23"/>
        </w:rPr>
        <w:t> </w:t>
      </w:r>
      <w:r>
        <w:rPr>
          <w:sz w:val="23"/>
        </w:rPr>
        <w:t>applicant</w:t>
      </w:r>
      <w:r>
        <w:rPr>
          <w:spacing w:val="-2"/>
          <w:sz w:val="23"/>
        </w:rPr>
        <w:t> </w:t>
      </w:r>
      <w:r>
        <w:rPr>
          <w:sz w:val="23"/>
        </w:rPr>
        <w:t>–</w:t>
      </w:r>
      <w:r>
        <w:rPr>
          <w:spacing w:val="-4"/>
          <w:sz w:val="23"/>
        </w:rPr>
        <w:t> </w:t>
      </w:r>
      <w:r>
        <w:rPr>
          <w:sz w:val="23"/>
        </w:rPr>
        <w:t>obtain</w:t>
      </w:r>
      <w:r>
        <w:rPr>
          <w:spacing w:val="-3"/>
          <w:sz w:val="23"/>
        </w:rPr>
        <w:t> </w:t>
      </w:r>
      <w:r>
        <w:rPr>
          <w:spacing w:val="-2"/>
          <w:sz w:val="23"/>
        </w:rPr>
        <w:t>interest</w:t>
      </w:r>
    </w:p>
    <w:p>
      <w:pPr>
        <w:pStyle w:val="ListParagraph"/>
        <w:numPr>
          <w:ilvl w:val="0"/>
          <w:numId w:val="11"/>
        </w:numPr>
        <w:tabs>
          <w:tab w:pos="2520" w:val="left" w:leader="none"/>
          <w:tab w:pos="2521" w:val="left" w:leader="none"/>
        </w:tabs>
        <w:spacing w:line="240" w:lineRule="auto" w:before="0" w:after="0"/>
        <w:ind w:left="2520" w:right="0" w:hanging="361"/>
        <w:jc w:val="left"/>
        <w:rPr>
          <w:sz w:val="23"/>
        </w:rPr>
      </w:pPr>
      <w:r>
        <w:rPr>
          <w:sz w:val="23"/>
        </w:rPr>
        <w:t>Arrange</w:t>
      </w:r>
      <w:r>
        <w:rPr>
          <w:spacing w:val="-1"/>
          <w:sz w:val="23"/>
        </w:rPr>
        <w:t> </w:t>
      </w:r>
      <w:r>
        <w:rPr>
          <w:sz w:val="23"/>
        </w:rPr>
        <w:t>viewing</w:t>
      </w:r>
      <w:r>
        <w:rPr>
          <w:spacing w:val="-2"/>
          <w:sz w:val="23"/>
        </w:rPr>
        <w:t> </w:t>
      </w:r>
      <w:r>
        <w:rPr>
          <w:sz w:val="23"/>
        </w:rPr>
        <w:t>or</w:t>
      </w:r>
      <w:r>
        <w:rPr>
          <w:spacing w:val="-3"/>
          <w:sz w:val="23"/>
        </w:rPr>
        <w:t> </w:t>
      </w:r>
      <w:r>
        <w:rPr>
          <w:sz w:val="23"/>
        </w:rPr>
        <w:t>record</w:t>
      </w:r>
      <w:r>
        <w:rPr>
          <w:spacing w:val="-5"/>
          <w:sz w:val="23"/>
        </w:rPr>
        <w:t> </w:t>
      </w:r>
      <w:r>
        <w:rPr>
          <w:sz w:val="23"/>
        </w:rPr>
        <w:t>refusal</w:t>
      </w:r>
      <w:r>
        <w:rPr>
          <w:spacing w:val="-4"/>
          <w:sz w:val="23"/>
        </w:rPr>
        <w:t> </w:t>
      </w:r>
      <w:r>
        <w:rPr>
          <w:sz w:val="23"/>
        </w:rPr>
        <w:t>(2</w:t>
      </w:r>
      <w:r>
        <w:rPr>
          <w:spacing w:val="-2"/>
          <w:sz w:val="23"/>
        </w:rPr>
        <w:t> offers)</w:t>
      </w:r>
    </w:p>
    <w:p>
      <w:pPr>
        <w:pStyle w:val="ListParagraph"/>
        <w:numPr>
          <w:ilvl w:val="0"/>
          <w:numId w:val="11"/>
        </w:numPr>
        <w:tabs>
          <w:tab w:pos="2520" w:val="left" w:leader="none"/>
          <w:tab w:pos="2521" w:val="left" w:leader="none"/>
        </w:tabs>
        <w:spacing w:line="240" w:lineRule="auto" w:before="1" w:after="0"/>
        <w:ind w:left="2520" w:right="0" w:hanging="361"/>
        <w:jc w:val="left"/>
        <w:rPr>
          <w:sz w:val="23"/>
        </w:rPr>
      </w:pPr>
      <w:r>
        <w:rPr>
          <w:sz w:val="23"/>
        </w:rPr>
        <w:t>View</w:t>
      </w:r>
      <w:r>
        <w:rPr>
          <w:spacing w:val="-3"/>
          <w:sz w:val="23"/>
        </w:rPr>
        <w:t> </w:t>
      </w:r>
      <w:r>
        <w:rPr>
          <w:sz w:val="23"/>
        </w:rPr>
        <w:t>and</w:t>
      </w:r>
      <w:r>
        <w:rPr>
          <w:spacing w:val="-3"/>
          <w:sz w:val="23"/>
        </w:rPr>
        <w:t> </w:t>
      </w:r>
      <w:r>
        <w:rPr>
          <w:sz w:val="23"/>
        </w:rPr>
        <w:t>let</w:t>
      </w:r>
      <w:r>
        <w:rPr>
          <w:spacing w:val="-1"/>
          <w:sz w:val="23"/>
        </w:rPr>
        <w:t> </w:t>
      </w:r>
      <w:r>
        <w:rPr>
          <w:sz w:val="23"/>
        </w:rPr>
        <w:t>property</w:t>
      </w:r>
      <w:r>
        <w:rPr>
          <w:spacing w:val="-5"/>
          <w:sz w:val="23"/>
        </w:rPr>
        <w:t> </w:t>
      </w:r>
      <w:r>
        <w:rPr>
          <w:sz w:val="23"/>
        </w:rPr>
        <w:t>or go to</w:t>
      </w:r>
      <w:r>
        <w:rPr>
          <w:spacing w:val="-1"/>
          <w:sz w:val="23"/>
        </w:rPr>
        <w:t> </w:t>
      </w:r>
      <w:r>
        <w:rPr>
          <w:sz w:val="23"/>
        </w:rPr>
        <w:t>next</w:t>
      </w:r>
      <w:r>
        <w:rPr>
          <w:spacing w:val="-1"/>
          <w:sz w:val="23"/>
        </w:rPr>
        <w:t> </w:t>
      </w:r>
      <w:r>
        <w:rPr>
          <w:spacing w:val="-2"/>
          <w:sz w:val="23"/>
        </w:rPr>
        <w:t>applicant</w:t>
      </w:r>
    </w:p>
    <w:p>
      <w:pPr>
        <w:pStyle w:val="BodyText"/>
        <w:spacing w:before="11"/>
        <w:rPr>
          <w:sz w:val="39"/>
        </w:rPr>
      </w:pPr>
    </w:p>
    <w:p>
      <w:pPr>
        <w:spacing w:line="264" w:lineRule="auto" w:before="0"/>
        <w:ind w:left="1440" w:right="881" w:firstLine="0"/>
        <w:jc w:val="left"/>
        <w:rPr>
          <w:sz w:val="23"/>
        </w:rPr>
      </w:pPr>
      <w:r>
        <w:rPr>
          <w:sz w:val="23"/>
        </w:rPr>
        <w:t>CAH</w:t>
      </w:r>
      <w:r>
        <w:rPr>
          <w:spacing w:val="-2"/>
          <w:sz w:val="23"/>
        </w:rPr>
        <w:t> </w:t>
      </w:r>
      <w:r>
        <w:rPr>
          <w:sz w:val="23"/>
        </w:rPr>
        <w:t>is</w:t>
      </w:r>
      <w:r>
        <w:rPr>
          <w:spacing w:val="-2"/>
          <w:sz w:val="23"/>
        </w:rPr>
        <w:t> </w:t>
      </w:r>
      <w:r>
        <w:rPr>
          <w:sz w:val="23"/>
        </w:rPr>
        <w:t>also</w:t>
      </w:r>
      <w:r>
        <w:rPr>
          <w:spacing w:val="-1"/>
          <w:sz w:val="23"/>
        </w:rPr>
        <w:t> </w:t>
      </w:r>
      <w:r>
        <w:rPr>
          <w:sz w:val="23"/>
        </w:rPr>
        <w:t>used</w:t>
      </w:r>
      <w:r>
        <w:rPr>
          <w:spacing w:val="-3"/>
          <w:sz w:val="23"/>
        </w:rPr>
        <w:t> </w:t>
      </w:r>
      <w:r>
        <w:rPr>
          <w:sz w:val="23"/>
        </w:rPr>
        <w:t>for</w:t>
      </w:r>
      <w:r>
        <w:rPr>
          <w:spacing w:val="-1"/>
          <w:sz w:val="23"/>
        </w:rPr>
        <w:t> </w:t>
      </w:r>
      <w:r>
        <w:rPr>
          <w:sz w:val="23"/>
        </w:rPr>
        <w:t>a</w:t>
      </w:r>
      <w:r>
        <w:rPr>
          <w:spacing w:val="-3"/>
          <w:sz w:val="23"/>
        </w:rPr>
        <w:t> </w:t>
      </w:r>
      <w:r>
        <w:rPr>
          <w:sz w:val="23"/>
        </w:rPr>
        <w:t>partnership</w:t>
      </w:r>
      <w:r>
        <w:rPr>
          <w:spacing w:val="-3"/>
          <w:sz w:val="23"/>
        </w:rPr>
        <w:t> </w:t>
      </w:r>
      <w:r>
        <w:rPr>
          <w:sz w:val="23"/>
        </w:rPr>
        <w:t>PAG</w:t>
      </w:r>
      <w:r>
        <w:rPr>
          <w:spacing w:val="-4"/>
          <w:sz w:val="23"/>
        </w:rPr>
        <w:t> </w:t>
      </w:r>
      <w:r>
        <w:rPr>
          <w:sz w:val="23"/>
        </w:rPr>
        <w:t>assessment</w:t>
      </w:r>
      <w:r>
        <w:rPr>
          <w:spacing w:val="-3"/>
          <w:sz w:val="23"/>
        </w:rPr>
        <w:t> </w:t>
      </w:r>
      <w:r>
        <w:rPr>
          <w:sz w:val="23"/>
        </w:rPr>
        <w:t>process.</w:t>
      </w:r>
      <w:r>
        <w:rPr>
          <w:spacing w:val="-2"/>
          <w:sz w:val="23"/>
        </w:rPr>
        <w:t> </w:t>
      </w:r>
      <w:r>
        <w:rPr>
          <w:sz w:val="23"/>
        </w:rPr>
        <w:t>CAH</w:t>
      </w:r>
      <w:r>
        <w:rPr>
          <w:spacing w:val="-4"/>
          <w:sz w:val="23"/>
        </w:rPr>
        <w:t> </w:t>
      </w:r>
      <w:r>
        <w:rPr>
          <w:sz w:val="23"/>
        </w:rPr>
        <w:t>manage</w:t>
      </w:r>
      <w:r>
        <w:rPr>
          <w:spacing w:val="-2"/>
          <w:sz w:val="23"/>
        </w:rPr>
        <w:t> </w:t>
      </w:r>
      <w:r>
        <w:rPr>
          <w:sz w:val="23"/>
        </w:rPr>
        <w:t>a</w:t>
      </w:r>
      <w:r>
        <w:rPr>
          <w:spacing w:val="-5"/>
          <w:sz w:val="23"/>
        </w:rPr>
        <w:t> </w:t>
      </w:r>
      <w:r>
        <w:rPr>
          <w:sz w:val="23"/>
        </w:rPr>
        <w:t>central</w:t>
      </w:r>
      <w:r>
        <w:rPr>
          <w:spacing w:val="-4"/>
          <w:sz w:val="23"/>
        </w:rPr>
        <w:t> </w:t>
      </w:r>
      <w:r>
        <w:rPr>
          <w:sz w:val="23"/>
        </w:rPr>
        <w:t>referral process for Physical Adaptation Grants (PAG’s) on behalf of RSL partners.</w:t>
      </w:r>
    </w:p>
    <w:p>
      <w:pPr>
        <w:pStyle w:val="ListParagraph"/>
        <w:numPr>
          <w:ilvl w:val="0"/>
          <w:numId w:val="11"/>
        </w:numPr>
        <w:tabs>
          <w:tab w:pos="2520" w:val="left" w:leader="none"/>
          <w:tab w:pos="2521" w:val="left" w:leader="none"/>
        </w:tabs>
        <w:spacing w:line="240" w:lineRule="auto" w:before="181" w:after="0"/>
        <w:ind w:left="2520" w:right="0" w:hanging="361"/>
        <w:jc w:val="left"/>
        <w:rPr>
          <w:sz w:val="23"/>
        </w:rPr>
      </w:pPr>
      <w:r>
        <w:rPr>
          <w:sz w:val="23"/>
        </w:rPr>
        <w:t>This</w:t>
      </w:r>
      <w:r>
        <w:rPr>
          <w:spacing w:val="-4"/>
          <w:sz w:val="23"/>
        </w:rPr>
        <w:t> </w:t>
      </w:r>
      <w:r>
        <w:rPr>
          <w:sz w:val="23"/>
        </w:rPr>
        <w:t>involves</w:t>
      </w:r>
      <w:r>
        <w:rPr>
          <w:spacing w:val="-1"/>
          <w:sz w:val="23"/>
        </w:rPr>
        <w:t> </w:t>
      </w:r>
      <w:r>
        <w:rPr>
          <w:sz w:val="23"/>
        </w:rPr>
        <w:t>CAH</w:t>
      </w:r>
      <w:r>
        <w:rPr>
          <w:spacing w:val="-4"/>
          <w:sz w:val="23"/>
        </w:rPr>
        <w:t> </w:t>
      </w:r>
      <w:r>
        <w:rPr>
          <w:sz w:val="23"/>
        </w:rPr>
        <w:t>accepting</w:t>
      </w:r>
      <w:r>
        <w:rPr>
          <w:spacing w:val="-3"/>
          <w:sz w:val="23"/>
        </w:rPr>
        <w:t> </w:t>
      </w:r>
      <w:r>
        <w:rPr>
          <w:sz w:val="23"/>
        </w:rPr>
        <w:t>PAG</w:t>
      </w:r>
      <w:r>
        <w:rPr>
          <w:spacing w:val="-4"/>
          <w:sz w:val="23"/>
        </w:rPr>
        <w:t> </w:t>
      </w:r>
      <w:r>
        <w:rPr>
          <w:sz w:val="23"/>
        </w:rPr>
        <w:t>referrals</w:t>
      </w:r>
      <w:r>
        <w:rPr>
          <w:spacing w:val="-1"/>
          <w:sz w:val="23"/>
        </w:rPr>
        <w:t> </w:t>
      </w:r>
      <w:r>
        <w:rPr>
          <w:sz w:val="23"/>
        </w:rPr>
        <w:t>and</w:t>
      </w:r>
      <w:r>
        <w:rPr>
          <w:spacing w:val="-3"/>
          <w:sz w:val="23"/>
        </w:rPr>
        <w:t> </w:t>
      </w:r>
      <w:r>
        <w:rPr>
          <w:sz w:val="23"/>
        </w:rPr>
        <w:t>arranging</w:t>
      </w:r>
      <w:r>
        <w:rPr>
          <w:spacing w:val="-3"/>
          <w:sz w:val="23"/>
        </w:rPr>
        <w:t> </w:t>
      </w:r>
      <w:r>
        <w:rPr>
          <w:sz w:val="23"/>
        </w:rPr>
        <w:t>OT</w:t>
      </w:r>
      <w:r>
        <w:rPr>
          <w:spacing w:val="-2"/>
          <w:sz w:val="23"/>
        </w:rPr>
        <w:t> </w:t>
      </w:r>
      <w:r>
        <w:rPr>
          <w:sz w:val="23"/>
        </w:rPr>
        <w:t>visits</w:t>
      </w:r>
      <w:r>
        <w:rPr>
          <w:spacing w:val="-5"/>
          <w:sz w:val="23"/>
        </w:rPr>
        <w:t> </w:t>
      </w:r>
      <w:r>
        <w:rPr>
          <w:sz w:val="23"/>
        </w:rPr>
        <w:t>to</w:t>
      </w:r>
      <w:r>
        <w:rPr>
          <w:spacing w:val="-1"/>
          <w:sz w:val="23"/>
        </w:rPr>
        <w:t> </w:t>
      </w:r>
      <w:r>
        <w:rPr>
          <w:sz w:val="23"/>
        </w:rPr>
        <w:t>tenant</w:t>
      </w:r>
      <w:r>
        <w:rPr>
          <w:spacing w:val="-2"/>
          <w:sz w:val="23"/>
        </w:rPr>
        <w:t> homes</w:t>
      </w:r>
    </w:p>
    <w:p>
      <w:pPr>
        <w:spacing w:after="0" w:line="240" w:lineRule="auto"/>
        <w:jc w:val="left"/>
        <w:rPr>
          <w:sz w:val="23"/>
        </w:rPr>
        <w:sectPr>
          <w:pgSz w:w="11910" w:h="16840"/>
          <w:pgMar w:header="0" w:footer="1011" w:top="104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11"/>
        </w:numPr>
        <w:tabs>
          <w:tab w:pos="2520" w:val="left" w:leader="none"/>
          <w:tab w:pos="2521" w:val="left" w:leader="none"/>
        </w:tabs>
        <w:spacing w:line="240" w:lineRule="auto" w:before="73" w:after="0"/>
        <w:ind w:left="2520" w:right="0" w:hanging="361"/>
        <w:jc w:val="left"/>
        <w:rPr>
          <w:sz w:val="23"/>
        </w:rPr>
      </w:pPr>
      <w:r>
        <w:rPr>
          <w:sz w:val="23"/>
        </w:rPr>
        <w:t>OT’s</w:t>
      </w:r>
      <w:r>
        <w:rPr>
          <w:spacing w:val="-5"/>
          <w:sz w:val="23"/>
        </w:rPr>
        <w:t> </w:t>
      </w:r>
      <w:r>
        <w:rPr>
          <w:sz w:val="23"/>
        </w:rPr>
        <w:t>visit</w:t>
      </w:r>
      <w:r>
        <w:rPr>
          <w:spacing w:val="-2"/>
          <w:sz w:val="23"/>
        </w:rPr>
        <w:t> </w:t>
      </w:r>
      <w:r>
        <w:rPr>
          <w:sz w:val="23"/>
        </w:rPr>
        <w:t>tenants</w:t>
      </w:r>
      <w:r>
        <w:rPr>
          <w:spacing w:val="-3"/>
          <w:sz w:val="23"/>
        </w:rPr>
        <w:t> </w:t>
      </w:r>
      <w:r>
        <w:rPr>
          <w:sz w:val="23"/>
        </w:rPr>
        <w:t>and</w:t>
      </w:r>
      <w:r>
        <w:rPr>
          <w:spacing w:val="-4"/>
          <w:sz w:val="23"/>
        </w:rPr>
        <w:t> </w:t>
      </w:r>
      <w:r>
        <w:rPr>
          <w:sz w:val="23"/>
        </w:rPr>
        <w:t>recommend</w:t>
      </w:r>
      <w:r>
        <w:rPr>
          <w:spacing w:val="-3"/>
          <w:sz w:val="23"/>
        </w:rPr>
        <w:t> </w:t>
      </w:r>
      <w:r>
        <w:rPr>
          <w:sz w:val="23"/>
        </w:rPr>
        <w:t>adaptations.</w:t>
      </w:r>
      <w:r>
        <w:rPr>
          <w:spacing w:val="49"/>
          <w:sz w:val="23"/>
        </w:rPr>
        <w:t> </w:t>
      </w:r>
      <w:r>
        <w:rPr>
          <w:sz w:val="23"/>
        </w:rPr>
        <w:t>Reports</w:t>
      </w:r>
      <w:r>
        <w:rPr>
          <w:spacing w:val="-4"/>
          <w:sz w:val="23"/>
        </w:rPr>
        <w:t> </w:t>
      </w:r>
      <w:r>
        <w:rPr>
          <w:sz w:val="23"/>
        </w:rPr>
        <w:t>are</w:t>
      </w:r>
      <w:r>
        <w:rPr>
          <w:spacing w:val="-3"/>
          <w:sz w:val="23"/>
        </w:rPr>
        <w:t> </w:t>
      </w:r>
      <w:r>
        <w:rPr>
          <w:sz w:val="23"/>
        </w:rPr>
        <w:t>completed</w:t>
      </w:r>
      <w:r>
        <w:rPr>
          <w:spacing w:val="-2"/>
          <w:sz w:val="23"/>
        </w:rPr>
        <w:t> </w:t>
      </w:r>
      <w:r>
        <w:rPr>
          <w:sz w:val="23"/>
        </w:rPr>
        <w:t>and</w:t>
      </w:r>
      <w:r>
        <w:rPr>
          <w:spacing w:val="-5"/>
          <w:sz w:val="23"/>
        </w:rPr>
        <w:t> </w:t>
      </w:r>
      <w:r>
        <w:rPr>
          <w:sz w:val="23"/>
        </w:rPr>
        <w:t>sent</w:t>
      </w:r>
      <w:r>
        <w:rPr>
          <w:spacing w:val="-3"/>
          <w:sz w:val="23"/>
        </w:rPr>
        <w:t> </w:t>
      </w:r>
      <w:r>
        <w:rPr>
          <w:spacing w:val="-5"/>
          <w:sz w:val="23"/>
        </w:rPr>
        <w:t>to</w:t>
      </w:r>
    </w:p>
    <w:p>
      <w:pPr>
        <w:spacing w:before="3"/>
        <w:ind w:left="2520" w:right="0" w:firstLine="0"/>
        <w:jc w:val="left"/>
        <w:rPr>
          <w:sz w:val="23"/>
        </w:rPr>
      </w:pPr>
      <w:r>
        <w:rPr>
          <w:sz w:val="23"/>
        </w:rPr>
        <w:t>RSL’S</w:t>
      </w:r>
      <w:r>
        <w:rPr>
          <w:spacing w:val="-3"/>
          <w:sz w:val="23"/>
        </w:rPr>
        <w:t> </w:t>
      </w:r>
      <w:r>
        <w:rPr>
          <w:sz w:val="23"/>
        </w:rPr>
        <w:t>who</w:t>
      </w:r>
      <w:r>
        <w:rPr>
          <w:spacing w:val="-1"/>
          <w:sz w:val="23"/>
        </w:rPr>
        <w:t> </w:t>
      </w:r>
      <w:r>
        <w:rPr>
          <w:sz w:val="23"/>
        </w:rPr>
        <w:t>have</w:t>
      </w:r>
      <w:r>
        <w:rPr>
          <w:spacing w:val="-1"/>
          <w:sz w:val="23"/>
        </w:rPr>
        <w:t> </w:t>
      </w:r>
      <w:r>
        <w:rPr>
          <w:sz w:val="23"/>
        </w:rPr>
        <w:t>the</w:t>
      </w:r>
      <w:r>
        <w:rPr>
          <w:spacing w:val="-4"/>
          <w:sz w:val="23"/>
        </w:rPr>
        <w:t> </w:t>
      </w:r>
      <w:r>
        <w:rPr>
          <w:sz w:val="23"/>
        </w:rPr>
        <w:t>works</w:t>
      </w:r>
      <w:r>
        <w:rPr>
          <w:spacing w:val="-3"/>
          <w:sz w:val="23"/>
        </w:rPr>
        <w:t> </w:t>
      </w:r>
      <w:r>
        <w:rPr>
          <w:spacing w:val="-2"/>
          <w:sz w:val="23"/>
        </w:rPr>
        <w:t>installed</w:t>
      </w:r>
    </w:p>
    <w:p>
      <w:pPr>
        <w:pStyle w:val="ListParagraph"/>
        <w:numPr>
          <w:ilvl w:val="0"/>
          <w:numId w:val="11"/>
        </w:numPr>
        <w:tabs>
          <w:tab w:pos="2520" w:val="left" w:leader="none"/>
          <w:tab w:pos="2521" w:val="left" w:leader="none"/>
        </w:tabs>
        <w:spacing w:line="293" w:lineRule="exact" w:before="0" w:after="0"/>
        <w:ind w:left="2520" w:right="0" w:hanging="361"/>
        <w:jc w:val="left"/>
        <w:rPr>
          <w:sz w:val="23"/>
        </w:rPr>
      </w:pPr>
      <w:r>
        <w:rPr>
          <w:sz w:val="23"/>
        </w:rPr>
        <w:t>CAH</w:t>
      </w:r>
      <w:r>
        <w:rPr>
          <w:spacing w:val="-2"/>
          <w:sz w:val="23"/>
        </w:rPr>
        <w:t> </w:t>
      </w:r>
      <w:r>
        <w:rPr>
          <w:sz w:val="23"/>
        </w:rPr>
        <w:t>/</w:t>
      </w:r>
      <w:r>
        <w:rPr>
          <w:spacing w:val="-3"/>
          <w:sz w:val="23"/>
        </w:rPr>
        <w:t> </w:t>
      </w:r>
      <w:r>
        <w:rPr>
          <w:sz w:val="23"/>
        </w:rPr>
        <w:t>OT’s</w:t>
      </w:r>
      <w:r>
        <w:rPr>
          <w:spacing w:val="-1"/>
          <w:sz w:val="23"/>
        </w:rPr>
        <w:t> </w:t>
      </w:r>
      <w:r>
        <w:rPr>
          <w:sz w:val="23"/>
        </w:rPr>
        <w:t>deal</w:t>
      </w:r>
      <w:r>
        <w:rPr>
          <w:spacing w:val="-3"/>
          <w:sz w:val="23"/>
        </w:rPr>
        <w:t> </w:t>
      </w:r>
      <w:r>
        <w:rPr>
          <w:sz w:val="23"/>
        </w:rPr>
        <w:t>with</w:t>
      </w:r>
      <w:r>
        <w:rPr>
          <w:spacing w:val="-3"/>
          <w:sz w:val="23"/>
        </w:rPr>
        <w:t> </w:t>
      </w:r>
      <w:r>
        <w:rPr>
          <w:sz w:val="23"/>
        </w:rPr>
        <w:t>any</w:t>
      </w:r>
      <w:r>
        <w:rPr>
          <w:spacing w:val="-4"/>
          <w:sz w:val="23"/>
        </w:rPr>
        <w:t> </w:t>
      </w:r>
      <w:r>
        <w:rPr>
          <w:sz w:val="23"/>
        </w:rPr>
        <w:t>queries</w:t>
      </w:r>
      <w:r>
        <w:rPr>
          <w:spacing w:val="-3"/>
          <w:sz w:val="23"/>
        </w:rPr>
        <w:t> </w:t>
      </w:r>
      <w:r>
        <w:rPr>
          <w:sz w:val="23"/>
        </w:rPr>
        <w:t>regarding</w:t>
      </w:r>
      <w:r>
        <w:rPr>
          <w:spacing w:val="-2"/>
          <w:sz w:val="23"/>
        </w:rPr>
        <w:t> reports</w:t>
      </w:r>
    </w:p>
    <w:p>
      <w:pPr>
        <w:pStyle w:val="ListParagraph"/>
        <w:numPr>
          <w:ilvl w:val="0"/>
          <w:numId w:val="11"/>
        </w:numPr>
        <w:tabs>
          <w:tab w:pos="2520" w:val="left" w:leader="none"/>
          <w:tab w:pos="2521" w:val="left" w:leader="none"/>
        </w:tabs>
        <w:spacing w:line="240" w:lineRule="auto" w:before="0" w:after="0"/>
        <w:ind w:left="2520" w:right="0" w:hanging="361"/>
        <w:jc w:val="left"/>
        <w:rPr>
          <w:sz w:val="23"/>
        </w:rPr>
      </w:pPr>
      <w:r>
        <w:rPr>
          <w:sz w:val="23"/>
        </w:rPr>
        <w:t>PAG</w:t>
      </w:r>
      <w:r>
        <w:rPr>
          <w:spacing w:val="-2"/>
          <w:sz w:val="23"/>
        </w:rPr>
        <w:t> </w:t>
      </w:r>
      <w:r>
        <w:rPr>
          <w:sz w:val="23"/>
        </w:rPr>
        <w:t>service</w:t>
      </w:r>
      <w:r>
        <w:rPr>
          <w:spacing w:val="-3"/>
          <w:sz w:val="23"/>
        </w:rPr>
        <w:t> </w:t>
      </w:r>
      <w:r>
        <w:rPr>
          <w:sz w:val="23"/>
        </w:rPr>
        <w:t>is</w:t>
      </w:r>
      <w:r>
        <w:rPr>
          <w:spacing w:val="-1"/>
          <w:sz w:val="23"/>
        </w:rPr>
        <w:t> </w:t>
      </w:r>
      <w:r>
        <w:rPr>
          <w:sz w:val="23"/>
        </w:rPr>
        <w:t>funded</w:t>
      </w:r>
      <w:r>
        <w:rPr>
          <w:spacing w:val="-4"/>
          <w:sz w:val="23"/>
        </w:rPr>
        <w:t> </w:t>
      </w:r>
      <w:r>
        <w:rPr>
          <w:sz w:val="23"/>
        </w:rPr>
        <w:t>by</w:t>
      </w:r>
      <w:r>
        <w:rPr>
          <w:spacing w:val="-4"/>
          <w:sz w:val="23"/>
        </w:rPr>
        <w:t> </w:t>
      </w:r>
      <w:r>
        <w:rPr>
          <w:sz w:val="23"/>
        </w:rPr>
        <w:t>RSL</w:t>
      </w:r>
      <w:r>
        <w:rPr>
          <w:spacing w:val="-4"/>
          <w:sz w:val="23"/>
        </w:rPr>
        <w:t> </w:t>
      </w:r>
      <w:r>
        <w:rPr>
          <w:spacing w:val="-2"/>
          <w:sz w:val="23"/>
        </w:rPr>
        <w:t>partners</w:t>
      </w:r>
    </w:p>
    <w:p>
      <w:pPr>
        <w:pStyle w:val="BodyText"/>
        <w:spacing w:before="6"/>
        <w:rPr>
          <w:sz w:val="41"/>
        </w:rPr>
      </w:pPr>
    </w:p>
    <w:p>
      <w:pPr>
        <w:pStyle w:val="Heading2"/>
        <w:numPr>
          <w:ilvl w:val="2"/>
          <w:numId w:val="9"/>
        </w:numPr>
        <w:tabs>
          <w:tab w:pos="2160" w:val="left" w:leader="none"/>
          <w:tab w:pos="2161" w:val="left" w:leader="none"/>
        </w:tabs>
        <w:spacing w:line="240" w:lineRule="auto" w:before="0" w:after="0"/>
        <w:ind w:left="2160" w:right="0" w:hanging="721"/>
        <w:jc w:val="left"/>
      </w:pPr>
      <w:bookmarkStart w:name="_bookmark14" w:id="15"/>
      <w:bookmarkEnd w:id="15"/>
      <w:r>
        <w:rPr>
          <w:color w:val="381F46"/>
        </w:rPr>
        <w:t>North</w:t>
      </w:r>
      <w:r>
        <w:rPr>
          <w:color w:val="381F46"/>
          <w:spacing w:val="-4"/>
        </w:rPr>
        <w:t> </w:t>
      </w:r>
      <w:r>
        <w:rPr>
          <w:color w:val="381F46"/>
        </w:rPr>
        <w:t>Wales</w:t>
      </w:r>
      <w:r>
        <w:rPr>
          <w:color w:val="381F46"/>
          <w:spacing w:val="-3"/>
        </w:rPr>
        <w:t> </w:t>
      </w:r>
      <w:r>
        <w:rPr>
          <w:color w:val="381F46"/>
        </w:rPr>
        <w:t>Regional</w:t>
      </w:r>
      <w:r>
        <w:rPr>
          <w:color w:val="381F46"/>
          <w:spacing w:val="-3"/>
        </w:rPr>
        <w:t> </w:t>
      </w:r>
      <w:r>
        <w:rPr>
          <w:color w:val="381F46"/>
        </w:rPr>
        <w:t>Common</w:t>
      </w:r>
      <w:r>
        <w:rPr>
          <w:color w:val="381F46"/>
          <w:spacing w:val="-2"/>
        </w:rPr>
        <w:t> </w:t>
      </w:r>
      <w:r>
        <w:rPr>
          <w:color w:val="381F46"/>
        </w:rPr>
        <w:t>Housing</w:t>
      </w:r>
      <w:r>
        <w:rPr>
          <w:color w:val="381F46"/>
          <w:spacing w:val="-4"/>
        </w:rPr>
        <w:t> </w:t>
      </w:r>
      <w:r>
        <w:rPr>
          <w:color w:val="381F46"/>
        </w:rPr>
        <w:t>Register</w:t>
      </w:r>
      <w:r>
        <w:rPr>
          <w:color w:val="381F46"/>
          <w:spacing w:val="-1"/>
        </w:rPr>
        <w:t> </w:t>
      </w:r>
      <w:r>
        <w:rPr>
          <w:color w:val="381F46"/>
          <w:spacing w:val="-2"/>
        </w:rPr>
        <w:t>SARTH</w:t>
      </w:r>
    </w:p>
    <w:p>
      <w:pPr>
        <w:pStyle w:val="BodyText"/>
        <w:spacing w:before="2"/>
        <w:rPr>
          <w:b/>
        </w:rPr>
      </w:pPr>
    </w:p>
    <w:p>
      <w:pPr>
        <w:spacing w:line="264" w:lineRule="auto" w:before="0"/>
        <w:ind w:left="1440" w:right="911" w:firstLine="0"/>
        <w:jc w:val="left"/>
        <w:rPr>
          <w:sz w:val="23"/>
        </w:rPr>
      </w:pPr>
      <w:r>
        <w:rPr>
          <w:sz w:val="23"/>
        </w:rPr>
        <w:t>SARTH Common Housing Register system involves two local authority areas (Conwy and Denbighshire) and 6 Housing Associations. We weren’t able to carry out a detailed review of how the system operates in terms of accessible housing allocation however, the understanding is</w:t>
      </w:r>
      <w:r>
        <w:rPr>
          <w:spacing w:val="-1"/>
          <w:sz w:val="23"/>
        </w:rPr>
        <w:t> </w:t>
      </w:r>
      <w:r>
        <w:rPr>
          <w:sz w:val="23"/>
        </w:rPr>
        <w:t>that</w:t>
      </w:r>
      <w:r>
        <w:rPr>
          <w:spacing w:val="-2"/>
          <w:sz w:val="23"/>
        </w:rPr>
        <w:t> </w:t>
      </w:r>
      <w:r>
        <w:rPr>
          <w:sz w:val="23"/>
        </w:rPr>
        <w:t>it</w:t>
      </w:r>
      <w:r>
        <w:rPr>
          <w:spacing w:val="-2"/>
          <w:sz w:val="23"/>
        </w:rPr>
        <w:t> </w:t>
      </w:r>
      <w:r>
        <w:rPr>
          <w:sz w:val="23"/>
        </w:rPr>
        <w:t>is</w:t>
      </w:r>
      <w:r>
        <w:rPr>
          <w:spacing w:val="-3"/>
          <w:sz w:val="23"/>
        </w:rPr>
        <w:t> </w:t>
      </w:r>
      <w:r>
        <w:rPr>
          <w:sz w:val="23"/>
        </w:rPr>
        <w:t>a</w:t>
      </w:r>
      <w:r>
        <w:rPr>
          <w:spacing w:val="-2"/>
          <w:sz w:val="23"/>
        </w:rPr>
        <w:t> </w:t>
      </w:r>
      <w:r>
        <w:rPr>
          <w:sz w:val="23"/>
        </w:rPr>
        <w:t>needs-based</w:t>
      </w:r>
      <w:r>
        <w:rPr>
          <w:spacing w:val="-4"/>
          <w:sz w:val="23"/>
        </w:rPr>
        <w:t> </w:t>
      </w:r>
      <w:r>
        <w:rPr>
          <w:sz w:val="23"/>
        </w:rPr>
        <w:t>waiting</w:t>
      </w:r>
      <w:r>
        <w:rPr>
          <w:spacing w:val="-2"/>
          <w:sz w:val="23"/>
        </w:rPr>
        <w:t> </w:t>
      </w:r>
      <w:r>
        <w:rPr>
          <w:sz w:val="23"/>
        </w:rPr>
        <w:t>list</w:t>
      </w:r>
      <w:r>
        <w:rPr>
          <w:spacing w:val="-4"/>
          <w:sz w:val="23"/>
        </w:rPr>
        <w:t> </w:t>
      </w:r>
      <w:r>
        <w:rPr>
          <w:sz w:val="23"/>
        </w:rPr>
        <w:t>system</w:t>
      </w:r>
      <w:r>
        <w:rPr>
          <w:spacing w:val="-3"/>
          <w:sz w:val="23"/>
        </w:rPr>
        <w:t> </w:t>
      </w:r>
      <w:r>
        <w:rPr>
          <w:sz w:val="23"/>
        </w:rPr>
        <w:t>with</w:t>
      </w:r>
      <w:r>
        <w:rPr>
          <w:spacing w:val="-3"/>
          <w:sz w:val="23"/>
        </w:rPr>
        <w:t> </w:t>
      </w:r>
      <w:r>
        <w:rPr>
          <w:sz w:val="23"/>
        </w:rPr>
        <w:t>accessible</w:t>
      </w:r>
      <w:r>
        <w:rPr>
          <w:spacing w:val="-1"/>
          <w:sz w:val="23"/>
        </w:rPr>
        <w:t> </w:t>
      </w:r>
      <w:r>
        <w:rPr>
          <w:sz w:val="23"/>
        </w:rPr>
        <w:t>housing</w:t>
      </w:r>
      <w:r>
        <w:rPr>
          <w:spacing w:val="-4"/>
          <w:sz w:val="23"/>
        </w:rPr>
        <w:t> </w:t>
      </w:r>
      <w:r>
        <w:rPr>
          <w:sz w:val="23"/>
        </w:rPr>
        <w:t>options</w:t>
      </w:r>
      <w:r>
        <w:rPr>
          <w:spacing w:val="-1"/>
          <w:sz w:val="23"/>
        </w:rPr>
        <w:t> </w:t>
      </w:r>
      <w:r>
        <w:rPr>
          <w:sz w:val="23"/>
        </w:rPr>
        <w:t>being</w:t>
      </w:r>
      <w:r>
        <w:rPr>
          <w:spacing w:val="-2"/>
          <w:sz w:val="23"/>
        </w:rPr>
        <w:t> </w:t>
      </w:r>
      <w:r>
        <w:rPr>
          <w:sz w:val="23"/>
        </w:rPr>
        <w:t>embedded</w:t>
      </w:r>
      <w:r>
        <w:rPr>
          <w:spacing w:val="-3"/>
          <w:sz w:val="23"/>
        </w:rPr>
        <w:t> </w:t>
      </w:r>
      <w:r>
        <w:rPr>
          <w:sz w:val="23"/>
        </w:rPr>
        <w:t>in the general waiting list.</w:t>
      </w:r>
    </w:p>
    <w:p>
      <w:pPr>
        <w:spacing w:line="264" w:lineRule="auto" w:before="179"/>
        <w:ind w:left="1440" w:right="902" w:firstLine="0"/>
        <w:jc w:val="left"/>
        <w:rPr>
          <w:sz w:val="23"/>
        </w:rPr>
      </w:pPr>
      <w:r>
        <w:rPr>
          <w:sz w:val="23"/>
        </w:rPr>
        <w:t>Interestingly, one of the housing options managers told us that the partners on SARTH are developing a regional consistent approach to adaptations. They have set up a Strategic Adaptations Group including Social Services, Health, Local Authorities and RSL’s and which has considered Wales Audit Office report recommendations in relation to making adaptation systems more equitable and simpler. At the point of the short interview, conversations were being convened with the 2 local authorities in the area to see how a regional process for adaptations could be developed and administered. In addition to the research mentioned</w:t>
      </w:r>
      <w:r>
        <w:rPr>
          <w:spacing w:val="40"/>
          <w:sz w:val="23"/>
        </w:rPr>
        <w:t> </w:t>
      </w:r>
      <w:r>
        <w:rPr>
          <w:sz w:val="23"/>
        </w:rPr>
        <w:t>above,</w:t>
      </w:r>
      <w:r>
        <w:rPr>
          <w:spacing w:val="-2"/>
          <w:sz w:val="23"/>
        </w:rPr>
        <w:t> </w:t>
      </w:r>
      <w:r>
        <w:rPr>
          <w:sz w:val="23"/>
        </w:rPr>
        <w:t>our</w:t>
      </w:r>
      <w:r>
        <w:rPr>
          <w:spacing w:val="-4"/>
          <w:sz w:val="23"/>
        </w:rPr>
        <w:t> </w:t>
      </w:r>
      <w:r>
        <w:rPr>
          <w:sz w:val="23"/>
        </w:rPr>
        <w:t>report</w:t>
      </w:r>
      <w:r>
        <w:rPr>
          <w:spacing w:val="-3"/>
          <w:sz w:val="23"/>
        </w:rPr>
        <w:t> </w:t>
      </w:r>
      <w:r>
        <w:rPr>
          <w:sz w:val="23"/>
        </w:rPr>
        <w:t>further</w:t>
      </w:r>
      <w:r>
        <w:rPr>
          <w:spacing w:val="-3"/>
          <w:sz w:val="23"/>
        </w:rPr>
        <w:t> </w:t>
      </w:r>
      <w:r>
        <w:rPr>
          <w:sz w:val="23"/>
        </w:rPr>
        <w:t>demonstrates</w:t>
      </w:r>
      <w:r>
        <w:rPr>
          <w:spacing w:val="-3"/>
          <w:sz w:val="23"/>
        </w:rPr>
        <w:t> </w:t>
      </w:r>
      <w:r>
        <w:rPr>
          <w:sz w:val="23"/>
        </w:rPr>
        <w:t>how</w:t>
      </w:r>
      <w:r>
        <w:rPr>
          <w:spacing w:val="-4"/>
          <w:sz w:val="23"/>
        </w:rPr>
        <w:t> </w:t>
      </w:r>
      <w:r>
        <w:rPr>
          <w:sz w:val="23"/>
        </w:rPr>
        <w:t>the</w:t>
      </w:r>
      <w:r>
        <w:rPr>
          <w:spacing w:val="-2"/>
          <w:sz w:val="23"/>
        </w:rPr>
        <w:t> </w:t>
      </w:r>
      <w:r>
        <w:rPr>
          <w:sz w:val="23"/>
        </w:rPr>
        <w:t>adaptation</w:t>
      </w:r>
      <w:r>
        <w:rPr>
          <w:spacing w:val="-4"/>
          <w:sz w:val="23"/>
        </w:rPr>
        <w:t> </w:t>
      </w:r>
      <w:r>
        <w:rPr>
          <w:sz w:val="23"/>
        </w:rPr>
        <w:t>and</w:t>
      </w:r>
      <w:r>
        <w:rPr>
          <w:spacing w:val="-4"/>
          <w:sz w:val="23"/>
        </w:rPr>
        <w:t> </w:t>
      </w:r>
      <w:r>
        <w:rPr>
          <w:sz w:val="23"/>
        </w:rPr>
        <w:t>allocation</w:t>
      </w:r>
      <w:r>
        <w:rPr>
          <w:spacing w:val="-5"/>
          <w:sz w:val="23"/>
        </w:rPr>
        <w:t> </w:t>
      </w:r>
      <w:r>
        <w:rPr>
          <w:sz w:val="23"/>
        </w:rPr>
        <w:t>of</w:t>
      </w:r>
      <w:r>
        <w:rPr>
          <w:spacing w:val="-3"/>
          <w:sz w:val="23"/>
        </w:rPr>
        <w:t> </w:t>
      </w:r>
      <w:r>
        <w:rPr>
          <w:sz w:val="23"/>
        </w:rPr>
        <w:t>accessible</w:t>
      </w:r>
      <w:r>
        <w:rPr>
          <w:spacing w:val="-2"/>
          <w:sz w:val="23"/>
        </w:rPr>
        <w:t> </w:t>
      </w:r>
      <w:r>
        <w:rPr>
          <w:sz w:val="23"/>
        </w:rPr>
        <w:t>housing systems interact with each other and how different adaptation processes, policies and budgets can influence the operation of accessible housing allocation. It is recognised that for SARTH partners, who already have a regional system of allocation, regional conversations on</w:t>
      </w:r>
      <w:r>
        <w:rPr>
          <w:spacing w:val="40"/>
          <w:sz w:val="23"/>
        </w:rPr>
        <w:t> </w:t>
      </w:r>
      <w:r>
        <w:rPr>
          <w:sz w:val="23"/>
        </w:rPr>
        <w:t>adaptation systems and governance will be more straightforward that for Gwent – were 5 different allocation systems operate, however, as the SARTH approach develops – it would be useful to learn lessons from those developments.</w:t>
      </w:r>
    </w:p>
    <w:p>
      <w:pPr>
        <w:pStyle w:val="BodyText"/>
        <w:spacing w:before="6"/>
        <w:rPr>
          <w:sz w:val="16"/>
        </w:rPr>
      </w:pPr>
    </w:p>
    <w:p>
      <w:pPr>
        <w:pStyle w:val="Heading2"/>
        <w:numPr>
          <w:ilvl w:val="2"/>
          <w:numId w:val="9"/>
        </w:numPr>
        <w:tabs>
          <w:tab w:pos="2160" w:val="left" w:leader="none"/>
          <w:tab w:pos="2161" w:val="left" w:leader="none"/>
        </w:tabs>
        <w:spacing w:line="240" w:lineRule="auto" w:before="0" w:after="0"/>
        <w:ind w:left="2160" w:right="0" w:hanging="721"/>
        <w:jc w:val="left"/>
      </w:pPr>
      <w:bookmarkStart w:name="_bookmark15" w:id="16"/>
      <w:bookmarkEnd w:id="16"/>
      <w:r>
        <w:rPr>
          <w:color w:val="381F46"/>
        </w:rPr>
        <w:t>L</w:t>
      </w:r>
      <w:r>
        <w:rPr>
          <w:color w:val="381F46"/>
        </w:rPr>
        <w:t>ondon</w:t>
      </w:r>
      <w:r>
        <w:rPr>
          <w:color w:val="381F46"/>
          <w:spacing w:val="-4"/>
        </w:rPr>
        <w:t> </w:t>
      </w:r>
      <w:r>
        <w:rPr>
          <w:color w:val="381F46"/>
        </w:rPr>
        <w:t>Accessible</w:t>
      </w:r>
      <w:r>
        <w:rPr>
          <w:color w:val="381F46"/>
          <w:spacing w:val="-4"/>
        </w:rPr>
        <w:t> </w:t>
      </w:r>
      <w:r>
        <w:rPr>
          <w:color w:val="381F46"/>
        </w:rPr>
        <w:t>Housing</w:t>
      </w:r>
      <w:r>
        <w:rPr>
          <w:color w:val="381F46"/>
          <w:spacing w:val="-3"/>
        </w:rPr>
        <w:t> </w:t>
      </w:r>
      <w:r>
        <w:rPr>
          <w:color w:val="381F46"/>
          <w:spacing w:val="-2"/>
        </w:rPr>
        <w:t>Register</w:t>
      </w:r>
    </w:p>
    <w:p>
      <w:pPr>
        <w:pStyle w:val="BodyText"/>
        <w:spacing w:before="11"/>
        <w:rPr>
          <w:b/>
          <w:sz w:val="23"/>
        </w:rPr>
      </w:pPr>
    </w:p>
    <w:p>
      <w:pPr>
        <w:spacing w:line="264" w:lineRule="auto" w:before="1"/>
        <w:ind w:left="1440" w:right="881" w:firstLine="0"/>
        <w:jc w:val="left"/>
        <w:rPr>
          <w:sz w:val="23"/>
        </w:rPr>
      </w:pPr>
      <w:r>
        <w:rPr>
          <w:sz w:val="23"/>
        </w:rPr>
        <w:t>The LAHR originated in 2004 when the Greater London Authority (GLA) carried out a feasibility study into setting up an accessible housing register.</w:t>
      </w:r>
      <w:r>
        <w:rPr>
          <w:spacing w:val="-1"/>
          <w:sz w:val="23"/>
        </w:rPr>
        <w:t> </w:t>
      </w:r>
      <w:r>
        <w:rPr>
          <w:sz w:val="23"/>
        </w:rPr>
        <w:t>The study concluded that the development of</w:t>
      </w:r>
      <w:r>
        <w:rPr>
          <w:spacing w:val="-2"/>
          <w:sz w:val="23"/>
        </w:rPr>
        <w:t> </w:t>
      </w:r>
      <w:r>
        <w:rPr>
          <w:sz w:val="23"/>
        </w:rPr>
        <w:t>an</w:t>
      </w:r>
      <w:r>
        <w:rPr>
          <w:spacing w:val="-3"/>
          <w:sz w:val="23"/>
        </w:rPr>
        <w:t> </w:t>
      </w:r>
      <w:r>
        <w:rPr>
          <w:sz w:val="23"/>
        </w:rPr>
        <w:t>AHR</w:t>
      </w:r>
      <w:r>
        <w:rPr>
          <w:spacing w:val="-4"/>
          <w:sz w:val="23"/>
        </w:rPr>
        <w:t> </w:t>
      </w:r>
      <w:r>
        <w:rPr>
          <w:sz w:val="23"/>
        </w:rPr>
        <w:t>should</w:t>
      </w:r>
      <w:r>
        <w:rPr>
          <w:spacing w:val="-3"/>
          <w:sz w:val="23"/>
        </w:rPr>
        <w:t> </w:t>
      </w:r>
      <w:r>
        <w:rPr>
          <w:sz w:val="23"/>
        </w:rPr>
        <w:t>be</w:t>
      </w:r>
      <w:r>
        <w:rPr>
          <w:spacing w:val="-1"/>
          <w:sz w:val="23"/>
        </w:rPr>
        <w:t> </w:t>
      </w:r>
      <w:r>
        <w:rPr>
          <w:sz w:val="23"/>
        </w:rPr>
        <w:t>integrated</w:t>
      </w:r>
      <w:r>
        <w:rPr>
          <w:spacing w:val="-2"/>
          <w:sz w:val="23"/>
        </w:rPr>
        <w:t> </w:t>
      </w:r>
      <w:r>
        <w:rPr>
          <w:sz w:val="23"/>
        </w:rPr>
        <w:t>into</w:t>
      </w:r>
      <w:r>
        <w:rPr>
          <w:spacing w:val="-4"/>
          <w:sz w:val="23"/>
        </w:rPr>
        <w:t> </w:t>
      </w:r>
      <w:r>
        <w:rPr>
          <w:sz w:val="23"/>
        </w:rPr>
        <w:t>choice</w:t>
      </w:r>
      <w:r>
        <w:rPr>
          <w:spacing w:val="-1"/>
          <w:sz w:val="23"/>
        </w:rPr>
        <w:t> </w:t>
      </w:r>
      <w:r>
        <w:rPr>
          <w:sz w:val="23"/>
        </w:rPr>
        <w:t>based</w:t>
      </w:r>
      <w:r>
        <w:rPr>
          <w:spacing w:val="-2"/>
          <w:sz w:val="23"/>
        </w:rPr>
        <w:t> </w:t>
      </w:r>
      <w:r>
        <w:rPr>
          <w:sz w:val="23"/>
        </w:rPr>
        <w:t>letting</w:t>
      </w:r>
      <w:r>
        <w:rPr>
          <w:spacing w:val="-2"/>
          <w:sz w:val="23"/>
        </w:rPr>
        <w:t> </w:t>
      </w:r>
      <w:r>
        <w:rPr>
          <w:sz w:val="23"/>
        </w:rPr>
        <w:t>(CBL)</w:t>
      </w:r>
      <w:r>
        <w:rPr>
          <w:spacing w:val="-2"/>
          <w:sz w:val="23"/>
        </w:rPr>
        <w:t> </w:t>
      </w:r>
      <w:r>
        <w:rPr>
          <w:sz w:val="23"/>
        </w:rPr>
        <w:t>schemes.</w:t>
      </w:r>
      <w:r>
        <w:rPr>
          <w:spacing w:val="-2"/>
          <w:sz w:val="23"/>
        </w:rPr>
        <w:t> </w:t>
      </w:r>
      <w:r>
        <w:rPr>
          <w:sz w:val="23"/>
        </w:rPr>
        <w:t>Consultants</w:t>
      </w:r>
      <w:r>
        <w:rPr>
          <w:spacing w:val="-1"/>
          <w:sz w:val="23"/>
        </w:rPr>
        <w:t> </w:t>
      </w:r>
      <w:r>
        <w:rPr>
          <w:sz w:val="23"/>
        </w:rPr>
        <w:t>carried</w:t>
      </w:r>
      <w:r>
        <w:rPr>
          <w:spacing w:val="-4"/>
          <w:sz w:val="23"/>
        </w:rPr>
        <w:t> </w:t>
      </w:r>
      <w:r>
        <w:rPr>
          <w:sz w:val="23"/>
        </w:rPr>
        <w:t>out further work in 2006, on behalf of the Greater London Authority, to develop a model for the LAHR and a toolkit for assessing and categorising properties. The London Borough of Tower Hamlets and the Royal Borough of Kensington and Chelsea both piloted the toolkit, which includes a framework for categorising accessible homes. Both of these boroughs are now operating the LAHR on an ongoing basis.</w:t>
      </w:r>
    </w:p>
    <w:p>
      <w:pPr>
        <w:spacing w:line="264" w:lineRule="auto" w:before="181"/>
        <w:ind w:left="1440" w:right="881" w:firstLine="0"/>
        <w:jc w:val="left"/>
        <w:rPr>
          <w:sz w:val="23"/>
        </w:rPr>
      </w:pPr>
      <w:r>
        <w:rPr>
          <w:sz w:val="23"/>
        </w:rPr>
        <w:t>The</w:t>
      </w:r>
      <w:r>
        <w:rPr>
          <w:spacing w:val="-3"/>
          <w:sz w:val="23"/>
        </w:rPr>
        <w:t> </w:t>
      </w:r>
      <w:r>
        <w:rPr>
          <w:sz w:val="23"/>
        </w:rPr>
        <w:t>LAHR</w:t>
      </w:r>
      <w:r>
        <w:rPr>
          <w:spacing w:val="-2"/>
          <w:sz w:val="23"/>
        </w:rPr>
        <w:t> </w:t>
      </w:r>
      <w:r>
        <w:rPr>
          <w:sz w:val="23"/>
        </w:rPr>
        <w:t>is</w:t>
      </w:r>
      <w:r>
        <w:rPr>
          <w:spacing w:val="-2"/>
          <w:sz w:val="23"/>
        </w:rPr>
        <w:t> </w:t>
      </w:r>
      <w:r>
        <w:rPr>
          <w:sz w:val="23"/>
        </w:rPr>
        <w:t>now</w:t>
      </w:r>
      <w:r>
        <w:rPr>
          <w:spacing w:val="-2"/>
          <w:sz w:val="23"/>
        </w:rPr>
        <w:t> </w:t>
      </w:r>
      <w:r>
        <w:rPr>
          <w:sz w:val="23"/>
        </w:rPr>
        <w:t>being</w:t>
      </w:r>
      <w:r>
        <w:rPr>
          <w:spacing w:val="-5"/>
          <w:sz w:val="23"/>
        </w:rPr>
        <w:t> </w:t>
      </w:r>
      <w:r>
        <w:rPr>
          <w:sz w:val="23"/>
        </w:rPr>
        <w:t>rolled</w:t>
      </w:r>
      <w:r>
        <w:rPr>
          <w:spacing w:val="-2"/>
          <w:sz w:val="23"/>
        </w:rPr>
        <w:t> </w:t>
      </w:r>
      <w:r>
        <w:rPr>
          <w:sz w:val="23"/>
        </w:rPr>
        <w:t>out</w:t>
      </w:r>
      <w:r>
        <w:rPr>
          <w:spacing w:val="-3"/>
          <w:sz w:val="23"/>
        </w:rPr>
        <w:t> </w:t>
      </w:r>
      <w:r>
        <w:rPr>
          <w:sz w:val="23"/>
        </w:rPr>
        <w:t>across</w:t>
      </w:r>
      <w:r>
        <w:rPr>
          <w:spacing w:val="-4"/>
          <w:sz w:val="23"/>
        </w:rPr>
        <w:t> </w:t>
      </w:r>
      <w:r>
        <w:rPr>
          <w:sz w:val="23"/>
        </w:rPr>
        <w:t>London</w:t>
      </w:r>
      <w:r>
        <w:rPr>
          <w:spacing w:val="-3"/>
          <w:sz w:val="23"/>
        </w:rPr>
        <w:t> </w:t>
      </w:r>
      <w:r>
        <w:rPr>
          <w:sz w:val="23"/>
        </w:rPr>
        <w:t>with</w:t>
      </w:r>
      <w:r>
        <w:rPr>
          <w:spacing w:val="-3"/>
          <w:sz w:val="23"/>
        </w:rPr>
        <w:t> </w:t>
      </w:r>
      <w:r>
        <w:rPr>
          <w:sz w:val="23"/>
        </w:rPr>
        <w:t>a</w:t>
      </w:r>
      <w:r>
        <w:rPr>
          <w:spacing w:val="-3"/>
          <w:sz w:val="23"/>
        </w:rPr>
        <w:t> </w:t>
      </w:r>
      <w:r>
        <w:rPr>
          <w:sz w:val="23"/>
        </w:rPr>
        <w:t>project</w:t>
      </w:r>
      <w:r>
        <w:rPr>
          <w:spacing w:val="-4"/>
          <w:sz w:val="23"/>
        </w:rPr>
        <w:t> </w:t>
      </w:r>
      <w:r>
        <w:rPr>
          <w:sz w:val="23"/>
        </w:rPr>
        <w:t>coordinator</w:t>
      </w:r>
      <w:r>
        <w:rPr>
          <w:spacing w:val="-3"/>
          <w:sz w:val="23"/>
        </w:rPr>
        <w:t> </w:t>
      </w:r>
      <w:r>
        <w:rPr>
          <w:sz w:val="23"/>
        </w:rPr>
        <w:t>supporting</w:t>
      </w:r>
      <w:r>
        <w:rPr>
          <w:spacing w:val="-2"/>
          <w:sz w:val="23"/>
        </w:rPr>
        <w:t> </w:t>
      </w:r>
      <w:r>
        <w:rPr>
          <w:sz w:val="23"/>
        </w:rPr>
        <w:t>social landlords to introduce the initiative locally.</w:t>
      </w:r>
    </w:p>
    <w:p>
      <w:pPr>
        <w:spacing w:before="180"/>
        <w:ind w:left="1440" w:right="0" w:firstLine="0"/>
        <w:jc w:val="left"/>
        <w:rPr>
          <w:b/>
          <w:sz w:val="23"/>
        </w:rPr>
      </w:pPr>
      <w:r>
        <w:rPr>
          <w:b/>
          <w:sz w:val="23"/>
        </w:rPr>
        <w:t>LAHR</w:t>
      </w:r>
      <w:r>
        <w:rPr>
          <w:b/>
          <w:spacing w:val="-5"/>
          <w:sz w:val="23"/>
        </w:rPr>
        <w:t> </w:t>
      </w:r>
      <w:r>
        <w:rPr>
          <w:b/>
          <w:sz w:val="23"/>
        </w:rPr>
        <w:t>is</w:t>
      </w:r>
      <w:r>
        <w:rPr>
          <w:b/>
          <w:spacing w:val="-3"/>
          <w:sz w:val="23"/>
        </w:rPr>
        <w:t> </w:t>
      </w:r>
      <w:r>
        <w:rPr>
          <w:b/>
          <w:sz w:val="23"/>
        </w:rPr>
        <w:t>a</w:t>
      </w:r>
      <w:r>
        <w:rPr>
          <w:b/>
          <w:spacing w:val="-4"/>
          <w:sz w:val="23"/>
        </w:rPr>
        <w:t> </w:t>
      </w:r>
      <w:r>
        <w:rPr>
          <w:b/>
          <w:sz w:val="23"/>
        </w:rPr>
        <w:t>framework</w:t>
      </w:r>
      <w:r>
        <w:rPr>
          <w:b/>
          <w:spacing w:val="-5"/>
          <w:sz w:val="23"/>
        </w:rPr>
        <w:t> </w:t>
      </w:r>
      <w:r>
        <w:rPr>
          <w:b/>
          <w:sz w:val="23"/>
        </w:rPr>
        <w:t>of</w:t>
      </w:r>
      <w:r>
        <w:rPr>
          <w:b/>
          <w:spacing w:val="-4"/>
          <w:sz w:val="23"/>
        </w:rPr>
        <w:t> </w:t>
      </w:r>
      <w:r>
        <w:rPr>
          <w:b/>
          <w:sz w:val="23"/>
        </w:rPr>
        <w:t>allocating</w:t>
      </w:r>
      <w:r>
        <w:rPr>
          <w:b/>
          <w:spacing w:val="-3"/>
          <w:sz w:val="23"/>
        </w:rPr>
        <w:t> </w:t>
      </w:r>
      <w:r>
        <w:rPr>
          <w:b/>
          <w:sz w:val="23"/>
        </w:rPr>
        <w:t>accessible</w:t>
      </w:r>
      <w:r>
        <w:rPr>
          <w:b/>
          <w:spacing w:val="-5"/>
          <w:sz w:val="23"/>
        </w:rPr>
        <w:t> </w:t>
      </w:r>
      <w:r>
        <w:rPr>
          <w:b/>
          <w:sz w:val="23"/>
        </w:rPr>
        <w:t>housing</w:t>
      </w:r>
      <w:r>
        <w:rPr>
          <w:b/>
          <w:spacing w:val="-4"/>
          <w:sz w:val="23"/>
        </w:rPr>
        <w:t> </w:t>
      </w:r>
      <w:r>
        <w:rPr>
          <w:b/>
          <w:sz w:val="23"/>
        </w:rPr>
        <w:t>within</w:t>
      </w:r>
      <w:r>
        <w:rPr>
          <w:b/>
          <w:spacing w:val="-1"/>
          <w:sz w:val="23"/>
        </w:rPr>
        <w:t> </w:t>
      </w:r>
      <w:r>
        <w:rPr>
          <w:b/>
          <w:sz w:val="23"/>
        </w:rPr>
        <w:t>a</w:t>
      </w:r>
      <w:r>
        <w:rPr>
          <w:b/>
          <w:spacing w:val="-4"/>
          <w:sz w:val="23"/>
        </w:rPr>
        <w:t> </w:t>
      </w:r>
      <w:r>
        <w:rPr>
          <w:b/>
          <w:sz w:val="23"/>
        </w:rPr>
        <w:t>choice-based</w:t>
      </w:r>
      <w:r>
        <w:rPr>
          <w:b/>
          <w:spacing w:val="-4"/>
          <w:sz w:val="23"/>
        </w:rPr>
        <w:t> </w:t>
      </w:r>
      <w:r>
        <w:rPr>
          <w:b/>
          <w:sz w:val="23"/>
        </w:rPr>
        <w:t>lettings</w:t>
      </w:r>
      <w:r>
        <w:rPr>
          <w:b/>
          <w:spacing w:val="-2"/>
          <w:sz w:val="23"/>
        </w:rPr>
        <w:t> </w:t>
      </w:r>
      <w:r>
        <w:rPr>
          <w:b/>
          <w:sz w:val="23"/>
        </w:rPr>
        <w:t>system</w:t>
      </w:r>
      <w:r>
        <w:rPr>
          <w:b/>
          <w:spacing w:val="-3"/>
          <w:sz w:val="23"/>
        </w:rPr>
        <w:t> </w:t>
      </w:r>
      <w:r>
        <w:rPr>
          <w:b/>
          <w:spacing w:val="-10"/>
          <w:sz w:val="23"/>
        </w:rPr>
        <w:t>–</w:t>
      </w:r>
    </w:p>
    <w:p>
      <w:pPr>
        <w:spacing w:before="0"/>
        <w:ind w:left="1440" w:right="0" w:firstLine="0"/>
        <w:jc w:val="left"/>
        <w:rPr>
          <w:b/>
          <w:sz w:val="23"/>
        </w:rPr>
      </w:pPr>
      <w:r>
        <w:rPr>
          <w:b/>
          <w:sz w:val="23"/>
        </w:rPr>
        <w:t>not</w:t>
      </w:r>
      <w:r>
        <w:rPr>
          <w:b/>
          <w:spacing w:val="-2"/>
          <w:sz w:val="23"/>
        </w:rPr>
        <w:t> </w:t>
      </w:r>
      <w:r>
        <w:rPr>
          <w:b/>
          <w:sz w:val="23"/>
        </w:rPr>
        <w:t>a</w:t>
      </w:r>
      <w:r>
        <w:rPr>
          <w:b/>
          <w:spacing w:val="-3"/>
          <w:sz w:val="23"/>
        </w:rPr>
        <w:t> </w:t>
      </w:r>
      <w:r>
        <w:rPr>
          <w:b/>
          <w:sz w:val="23"/>
        </w:rPr>
        <w:t>standalone</w:t>
      </w:r>
      <w:r>
        <w:rPr>
          <w:b/>
          <w:spacing w:val="-1"/>
          <w:sz w:val="23"/>
        </w:rPr>
        <w:t> </w:t>
      </w:r>
      <w:r>
        <w:rPr>
          <w:b/>
          <w:spacing w:val="-2"/>
          <w:sz w:val="23"/>
        </w:rPr>
        <w:t>register.</w:t>
      </w:r>
    </w:p>
    <w:p>
      <w:pPr>
        <w:pStyle w:val="BodyText"/>
        <w:rPr>
          <w:b/>
          <w:sz w:val="23"/>
        </w:rPr>
      </w:pPr>
    </w:p>
    <w:p>
      <w:pPr>
        <w:spacing w:before="0"/>
        <w:ind w:left="1440" w:right="881" w:firstLine="0"/>
        <w:jc w:val="left"/>
        <w:rPr>
          <w:sz w:val="23"/>
        </w:rPr>
      </w:pPr>
      <w:r>
        <w:rPr>
          <w:sz w:val="23"/>
        </w:rPr>
        <w:t>The LAHR has been developed to be an additional but integral component of choice-based lettings</w:t>
      </w:r>
      <w:r>
        <w:rPr>
          <w:spacing w:val="-1"/>
          <w:sz w:val="23"/>
        </w:rPr>
        <w:t> </w:t>
      </w:r>
      <w:r>
        <w:rPr>
          <w:sz w:val="23"/>
        </w:rPr>
        <w:t>schemes.</w:t>
      </w:r>
      <w:r>
        <w:rPr>
          <w:spacing w:val="-2"/>
          <w:sz w:val="23"/>
        </w:rPr>
        <w:t> </w:t>
      </w:r>
      <w:r>
        <w:rPr>
          <w:sz w:val="23"/>
        </w:rPr>
        <w:t>It</w:t>
      </w:r>
      <w:r>
        <w:rPr>
          <w:spacing w:val="-2"/>
          <w:sz w:val="23"/>
        </w:rPr>
        <w:t> </w:t>
      </w:r>
      <w:r>
        <w:rPr>
          <w:sz w:val="23"/>
        </w:rPr>
        <w:t>is</w:t>
      </w:r>
      <w:r>
        <w:rPr>
          <w:spacing w:val="-3"/>
          <w:sz w:val="23"/>
        </w:rPr>
        <w:t> </w:t>
      </w:r>
      <w:r>
        <w:rPr>
          <w:sz w:val="23"/>
        </w:rPr>
        <w:t>not</w:t>
      </w:r>
      <w:r>
        <w:rPr>
          <w:spacing w:val="-4"/>
          <w:sz w:val="23"/>
        </w:rPr>
        <w:t> </w:t>
      </w:r>
      <w:r>
        <w:rPr>
          <w:sz w:val="23"/>
        </w:rPr>
        <w:t>a</w:t>
      </w:r>
      <w:r>
        <w:rPr>
          <w:spacing w:val="-2"/>
          <w:sz w:val="23"/>
        </w:rPr>
        <w:t> </w:t>
      </w:r>
      <w:r>
        <w:rPr>
          <w:sz w:val="23"/>
        </w:rPr>
        <w:t>stand-alone</w:t>
      </w:r>
      <w:r>
        <w:rPr>
          <w:spacing w:val="-1"/>
          <w:sz w:val="23"/>
        </w:rPr>
        <w:t> </w:t>
      </w:r>
      <w:r>
        <w:rPr>
          <w:sz w:val="23"/>
        </w:rPr>
        <w:t>register</w:t>
      </w:r>
      <w:r>
        <w:rPr>
          <w:spacing w:val="-3"/>
          <w:sz w:val="23"/>
        </w:rPr>
        <w:t> </w:t>
      </w:r>
      <w:r>
        <w:rPr>
          <w:sz w:val="23"/>
        </w:rPr>
        <w:t>of</w:t>
      </w:r>
      <w:r>
        <w:rPr>
          <w:spacing w:val="-2"/>
          <w:sz w:val="23"/>
        </w:rPr>
        <w:t> </w:t>
      </w:r>
      <w:r>
        <w:rPr>
          <w:sz w:val="23"/>
        </w:rPr>
        <w:t>accessible</w:t>
      </w:r>
      <w:r>
        <w:rPr>
          <w:spacing w:val="-3"/>
          <w:sz w:val="23"/>
        </w:rPr>
        <w:t> </w:t>
      </w:r>
      <w:r>
        <w:rPr>
          <w:sz w:val="23"/>
        </w:rPr>
        <w:t>housing</w:t>
      </w:r>
      <w:r>
        <w:rPr>
          <w:spacing w:val="-2"/>
          <w:sz w:val="23"/>
        </w:rPr>
        <w:t> </w:t>
      </w:r>
      <w:r>
        <w:rPr>
          <w:sz w:val="23"/>
        </w:rPr>
        <w:t>and</w:t>
      </w:r>
      <w:r>
        <w:rPr>
          <w:spacing w:val="-3"/>
          <w:sz w:val="23"/>
        </w:rPr>
        <w:t> </w:t>
      </w:r>
      <w:r>
        <w:rPr>
          <w:sz w:val="23"/>
        </w:rPr>
        <w:t>people</w:t>
      </w:r>
      <w:r>
        <w:rPr>
          <w:spacing w:val="-1"/>
          <w:sz w:val="23"/>
        </w:rPr>
        <w:t> </w:t>
      </w:r>
      <w:r>
        <w:rPr>
          <w:sz w:val="23"/>
        </w:rPr>
        <w:t>who</w:t>
      </w:r>
      <w:r>
        <w:rPr>
          <w:spacing w:val="-3"/>
          <w:sz w:val="23"/>
        </w:rPr>
        <w:t> </w:t>
      </w:r>
      <w:r>
        <w:rPr>
          <w:sz w:val="23"/>
        </w:rPr>
        <w:t>require</w:t>
      </w:r>
      <w:r>
        <w:rPr>
          <w:spacing w:val="-3"/>
          <w:sz w:val="23"/>
        </w:rPr>
        <w:t> </w:t>
      </w:r>
      <w:r>
        <w:rPr>
          <w:sz w:val="23"/>
        </w:rPr>
        <w:t>it, but a framework for collecting information on property access details and using this to assign a</w:t>
      </w:r>
    </w:p>
    <w:p>
      <w:pPr>
        <w:spacing w:after="0"/>
        <w:jc w:val="left"/>
        <w:rPr>
          <w:sz w:val="23"/>
        </w:rPr>
        <w:sectPr>
          <w:pgSz w:w="11910" w:h="16840"/>
          <w:pgMar w:header="0" w:footer="1011" w:top="104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before="34"/>
        <w:ind w:left="1440" w:right="925" w:firstLine="0"/>
        <w:jc w:val="both"/>
        <w:rPr>
          <w:sz w:val="23"/>
        </w:rPr>
      </w:pPr>
      <w:r>
        <w:rPr>
          <w:sz w:val="23"/>
        </w:rPr>
        <w:t>category to the</w:t>
      </w:r>
      <w:r>
        <w:rPr>
          <w:spacing w:val="-1"/>
          <w:sz w:val="23"/>
        </w:rPr>
        <w:t> </w:t>
      </w:r>
      <w:r>
        <w:rPr>
          <w:sz w:val="23"/>
        </w:rPr>
        <w:t>property. The framework is described in a guidance document developed for all London authorities.</w:t>
      </w:r>
      <w:r>
        <w:rPr>
          <w:sz w:val="23"/>
          <w:vertAlign w:val="superscript"/>
        </w:rPr>
        <w:t>10</w:t>
      </w:r>
      <w:r>
        <w:rPr>
          <w:sz w:val="23"/>
          <w:vertAlign w:val="baseline"/>
        </w:rPr>
        <w:t> The LAHR framework approach, although based on choice-based lettings, is</w:t>
      </w:r>
      <w:r>
        <w:rPr>
          <w:spacing w:val="-1"/>
          <w:sz w:val="23"/>
          <w:vertAlign w:val="baseline"/>
        </w:rPr>
        <w:t> </w:t>
      </w:r>
      <w:r>
        <w:rPr>
          <w:sz w:val="23"/>
          <w:vertAlign w:val="baseline"/>
        </w:rPr>
        <w:t>an</w:t>
      </w:r>
      <w:r>
        <w:rPr>
          <w:spacing w:val="-3"/>
          <w:sz w:val="23"/>
          <w:vertAlign w:val="baseline"/>
        </w:rPr>
        <w:t> </w:t>
      </w:r>
      <w:r>
        <w:rPr>
          <w:sz w:val="23"/>
          <w:vertAlign w:val="baseline"/>
        </w:rPr>
        <w:t>important</w:t>
      </w:r>
      <w:r>
        <w:rPr>
          <w:spacing w:val="-2"/>
          <w:sz w:val="23"/>
          <w:vertAlign w:val="baseline"/>
        </w:rPr>
        <w:t> </w:t>
      </w:r>
      <w:r>
        <w:rPr>
          <w:sz w:val="23"/>
          <w:vertAlign w:val="baseline"/>
        </w:rPr>
        <w:t>one</w:t>
      </w:r>
      <w:r>
        <w:rPr>
          <w:spacing w:val="-3"/>
          <w:sz w:val="23"/>
          <w:vertAlign w:val="baseline"/>
        </w:rPr>
        <w:t> </w:t>
      </w:r>
      <w:r>
        <w:rPr>
          <w:sz w:val="23"/>
          <w:vertAlign w:val="baseline"/>
        </w:rPr>
        <w:t>to</w:t>
      </w:r>
      <w:r>
        <w:rPr>
          <w:spacing w:val="-3"/>
          <w:sz w:val="23"/>
          <w:vertAlign w:val="baseline"/>
        </w:rPr>
        <w:t> </w:t>
      </w:r>
      <w:r>
        <w:rPr>
          <w:sz w:val="23"/>
          <w:vertAlign w:val="baseline"/>
        </w:rPr>
        <w:t>consider in</w:t>
      </w:r>
      <w:r>
        <w:rPr>
          <w:spacing w:val="-3"/>
          <w:sz w:val="23"/>
          <w:vertAlign w:val="baseline"/>
        </w:rPr>
        <w:t> </w:t>
      </w:r>
      <w:r>
        <w:rPr>
          <w:sz w:val="23"/>
          <w:vertAlign w:val="baseline"/>
        </w:rPr>
        <w:t>this</w:t>
      </w:r>
      <w:r>
        <w:rPr>
          <w:spacing w:val="-3"/>
          <w:sz w:val="23"/>
          <w:vertAlign w:val="baseline"/>
        </w:rPr>
        <w:t> </w:t>
      </w:r>
      <w:r>
        <w:rPr>
          <w:sz w:val="23"/>
          <w:vertAlign w:val="baseline"/>
        </w:rPr>
        <w:t>report.</w:t>
      </w:r>
      <w:r>
        <w:rPr>
          <w:spacing w:val="-3"/>
          <w:sz w:val="23"/>
          <w:vertAlign w:val="baseline"/>
        </w:rPr>
        <w:t> </w:t>
      </w:r>
      <w:r>
        <w:rPr>
          <w:sz w:val="23"/>
          <w:vertAlign w:val="baseline"/>
        </w:rPr>
        <w:t>It</w:t>
      </w:r>
      <w:r>
        <w:rPr>
          <w:spacing w:val="-4"/>
          <w:sz w:val="23"/>
          <w:vertAlign w:val="baseline"/>
        </w:rPr>
        <w:t> </w:t>
      </w:r>
      <w:r>
        <w:rPr>
          <w:sz w:val="23"/>
          <w:vertAlign w:val="baseline"/>
        </w:rPr>
        <w:t>offers</w:t>
      </w:r>
      <w:r>
        <w:rPr>
          <w:spacing w:val="-2"/>
          <w:sz w:val="23"/>
          <w:vertAlign w:val="baseline"/>
        </w:rPr>
        <w:t> </w:t>
      </w:r>
      <w:r>
        <w:rPr>
          <w:sz w:val="23"/>
          <w:vertAlign w:val="baseline"/>
        </w:rPr>
        <w:t>a</w:t>
      </w:r>
      <w:r>
        <w:rPr>
          <w:spacing w:val="-4"/>
          <w:sz w:val="23"/>
          <w:vertAlign w:val="baseline"/>
        </w:rPr>
        <w:t> </w:t>
      </w:r>
      <w:r>
        <w:rPr>
          <w:sz w:val="23"/>
          <w:vertAlign w:val="baseline"/>
        </w:rPr>
        <w:t>regional</w:t>
      </w:r>
      <w:r>
        <w:rPr>
          <w:spacing w:val="-4"/>
          <w:sz w:val="23"/>
          <w:vertAlign w:val="baseline"/>
        </w:rPr>
        <w:t> </w:t>
      </w:r>
      <w:r>
        <w:rPr>
          <w:sz w:val="23"/>
          <w:vertAlign w:val="baseline"/>
        </w:rPr>
        <w:t>partnership</w:t>
      </w:r>
      <w:r>
        <w:rPr>
          <w:spacing w:val="-3"/>
          <w:sz w:val="23"/>
          <w:vertAlign w:val="baseline"/>
        </w:rPr>
        <w:t> </w:t>
      </w:r>
      <w:r>
        <w:rPr>
          <w:sz w:val="23"/>
          <w:vertAlign w:val="baseline"/>
        </w:rPr>
        <w:t>approach</w:t>
      </w:r>
      <w:r>
        <w:rPr>
          <w:spacing w:val="-1"/>
          <w:sz w:val="23"/>
          <w:vertAlign w:val="baseline"/>
        </w:rPr>
        <w:t> </w:t>
      </w:r>
      <w:r>
        <w:rPr>
          <w:sz w:val="23"/>
          <w:vertAlign w:val="baseline"/>
        </w:rPr>
        <w:t>to</w:t>
      </w:r>
      <w:r>
        <w:rPr>
          <w:spacing w:val="-3"/>
          <w:sz w:val="23"/>
          <w:vertAlign w:val="baseline"/>
        </w:rPr>
        <w:t> </w:t>
      </w:r>
      <w:r>
        <w:rPr>
          <w:sz w:val="23"/>
          <w:vertAlign w:val="baseline"/>
        </w:rPr>
        <w:t>better accessible housing allocation and therefore it is relevant to this regional Gwent study.</w:t>
      </w:r>
    </w:p>
    <w:p>
      <w:pPr>
        <w:pStyle w:val="BodyText"/>
        <w:rPr>
          <w:sz w:val="23"/>
        </w:rPr>
      </w:pPr>
    </w:p>
    <w:p>
      <w:pPr>
        <w:spacing w:before="0"/>
        <w:ind w:left="1440" w:right="881" w:firstLine="0"/>
        <w:jc w:val="left"/>
        <w:rPr>
          <w:sz w:val="23"/>
        </w:rPr>
      </w:pPr>
      <w:r>
        <w:rPr>
          <w:sz w:val="23"/>
        </w:rPr>
        <w:t>The property categories have been developed and piloted for the LAHR and are based on national</w:t>
      </w:r>
      <w:r>
        <w:rPr>
          <w:spacing w:val="-2"/>
          <w:sz w:val="23"/>
        </w:rPr>
        <w:t> </w:t>
      </w:r>
      <w:r>
        <w:rPr>
          <w:sz w:val="23"/>
        </w:rPr>
        <w:t>design</w:t>
      </w:r>
      <w:r>
        <w:rPr>
          <w:spacing w:val="-3"/>
          <w:sz w:val="23"/>
        </w:rPr>
        <w:t> </w:t>
      </w:r>
      <w:r>
        <w:rPr>
          <w:sz w:val="23"/>
        </w:rPr>
        <w:t>guidance.</w:t>
      </w:r>
      <w:r>
        <w:rPr>
          <w:spacing w:val="-1"/>
          <w:sz w:val="23"/>
        </w:rPr>
        <w:t> </w:t>
      </w:r>
      <w:r>
        <w:rPr>
          <w:sz w:val="23"/>
        </w:rPr>
        <w:t>The</w:t>
      </w:r>
      <w:r>
        <w:rPr>
          <w:spacing w:val="-2"/>
          <w:sz w:val="23"/>
        </w:rPr>
        <w:t> </w:t>
      </w:r>
      <w:r>
        <w:rPr>
          <w:sz w:val="23"/>
        </w:rPr>
        <w:t>property</w:t>
      </w:r>
      <w:r>
        <w:rPr>
          <w:spacing w:val="-3"/>
          <w:sz w:val="23"/>
        </w:rPr>
        <w:t> </w:t>
      </w:r>
      <w:r>
        <w:rPr>
          <w:sz w:val="23"/>
        </w:rPr>
        <w:t>categories</w:t>
      </w:r>
      <w:r>
        <w:rPr>
          <w:spacing w:val="-2"/>
          <w:sz w:val="23"/>
        </w:rPr>
        <w:t> </w:t>
      </w:r>
      <w:r>
        <w:rPr>
          <w:sz w:val="23"/>
        </w:rPr>
        <w:t>used</w:t>
      </w:r>
      <w:r>
        <w:rPr>
          <w:spacing w:val="-2"/>
          <w:sz w:val="23"/>
        </w:rPr>
        <w:t> </w:t>
      </w:r>
      <w:r>
        <w:rPr>
          <w:sz w:val="23"/>
        </w:rPr>
        <w:t>by</w:t>
      </w:r>
      <w:r>
        <w:rPr>
          <w:spacing w:val="-3"/>
          <w:sz w:val="23"/>
        </w:rPr>
        <w:t> </w:t>
      </w:r>
      <w:r>
        <w:rPr>
          <w:sz w:val="23"/>
        </w:rPr>
        <w:t>LAHR</w:t>
      </w:r>
      <w:r>
        <w:rPr>
          <w:spacing w:val="-1"/>
          <w:sz w:val="23"/>
        </w:rPr>
        <w:t> </w:t>
      </w:r>
      <w:r>
        <w:rPr>
          <w:sz w:val="23"/>
        </w:rPr>
        <w:t>are</w:t>
      </w:r>
      <w:r>
        <w:rPr>
          <w:spacing w:val="-3"/>
          <w:sz w:val="23"/>
        </w:rPr>
        <w:t> </w:t>
      </w:r>
      <w:r>
        <w:rPr>
          <w:sz w:val="23"/>
        </w:rPr>
        <w:t>in</w:t>
      </w:r>
      <w:r>
        <w:rPr>
          <w:spacing w:val="-3"/>
          <w:sz w:val="23"/>
        </w:rPr>
        <w:t> </w:t>
      </w:r>
      <w:r>
        <w:rPr>
          <w:sz w:val="23"/>
        </w:rPr>
        <w:t>Appendix 2</w:t>
      </w:r>
      <w:r>
        <w:rPr>
          <w:spacing w:val="-3"/>
          <w:sz w:val="23"/>
        </w:rPr>
        <w:t> </w:t>
      </w:r>
      <w:r>
        <w:rPr>
          <w:sz w:val="23"/>
        </w:rPr>
        <w:t>of</w:t>
      </w:r>
      <w:r>
        <w:rPr>
          <w:spacing w:val="-2"/>
          <w:sz w:val="23"/>
        </w:rPr>
        <w:t> </w:t>
      </w:r>
      <w:r>
        <w:rPr>
          <w:sz w:val="23"/>
        </w:rPr>
        <w:t>this</w:t>
      </w:r>
      <w:r>
        <w:rPr>
          <w:spacing w:val="-3"/>
          <w:sz w:val="23"/>
        </w:rPr>
        <w:t> </w:t>
      </w:r>
      <w:r>
        <w:rPr>
          <w:sz w:val="23"/>
        </w:rPr>
        <w:t>report. LAHR recommends that these property categories are used in all London CBL scheme adverts to inform home seekers about the accessibility features of a property.</w:t>
      </w:r>
    </w:p>
    <w:p>
      <w:pPr>
        <w:pStyle w:val="BodyText"/>
      </w:pPr>
    </w:p>
    <w:p>
      <w:pPr>
        <w:spacing w:before="0"/>
        <w:ind w:left="1440" w:right="881" w:firstLine="0"/>
        <w:jc w:val="left"/>
        <w:rPr>
          <w:sz w:val="23"/>
        </w:rPr>
      </w:pPr>
      <w:r>
        <w:rPr>
          <w:sz w:val="23"/>
        </w:rPr>
        <w:t>LAHR</w:t>
      </w:r>
      <w:r>
        <w:rPr>
          <w:spacing w:val="-2"/>
          <w:sz w:val="23"/>
        </w:rPr>
        <w:t> </w:t>
      </w:r>
      <w:r>
        <w:rPr>
          <w:sz w:val="23"/>
        </w:rPr>
        <w:t>offers</w:t>
      </w:r>
      <w:r>
        <w:rPr>
          <w:spacing w:val="-4"/>
          <w:sz w:val="23"/>
        </w:rPr>
        <w:t> </w:t>
      </w:r>
      <w:r>
        <w:rPr>
          <w:sz w:val="23"/>
        </w:rPr>
        <w:t>a</w:t>
      </w:r>
      <w:r>
        <w:rPr>
          <w:spacing w:val="-3"/>
          <w:sz w:val="23"/>
        </w:rPr>
        <w:t> </w:t>
      </w:r>
      <w:r>
        <w:rPr>
          <w:sz w:val="23"/>
        </w:rPr>
        <w:t>process</w:t>
      </w:r>
      <w:r>
        <w:rPr>
          <w:spacing w:val="-3"/>
          <w:sz w:val="23"/>
        </w:rPr>
        <w:t> </w:t>
      </w:r>
      <w:r>
        <w:rPr>
          <w:sz w:val="23"/>
        </w:rPr>
        <w:t>for</w:t>
      </w:r>
      <w:r>
        <w:rPr>
          <w:spacing w:val="-1"/>
          <w:sz w:val="23"/>
        </w:rPr>
        <w:t> </w:t>
      </w:r>
      <w:r>
        <w:rPr>
          <w:sz w:val="23"/>
        </w:rPr>
        <w:t>initiating</w:t>
      </w:r>
      <w:r>
        <w:rPr>
          <w:spacing w:val="-3"/>
          <w:sz w:val="23"/>
        </w:rPr>
        <w:t> </w:t>
      </w:r>
      <w:r>
        <w:rPr>
          <w:sz w:val="23"/>
        </w:rPr>
        <w:t>the</w:t>
      </w:r>
      <w:r>
        <w:rPr>
          <w:spacing w:val="-2"/>
          <w:sz w:val="23"/>
        </w:rPr>
        <w:t> </w:t>
      </w:r>
      <w:r>
        <w:rPr>
          <w:sz w:val="23"/>
        </w:rPr>
        <w:t>development</w:t>
      </w:r>
      <w:r>
        <w:rPr>
          <w:spacing w:val="-3"/>
          <w:sz w:val="23"/>
        </w:rPr>
        <w:t> </w:t>
      </w:r>
      <w:r>
        <w:rPr>
          <w:sz w:val="23"/>
        </w:rPr>
        <w:t>of</w:t>
      </w:r>
      <w:r>
        <w:rPr>
          <w:spacing w:val="-3"/>
          <w:sz w:val="23"/>
        </w:rPr>
        <w:t> </w:t>
      </w:r>
      <w:r>
        <w:rPr>
          <w:sz w:val="23"/>
        </w:rPr>
        <w:t>accessible</w:t>
      </w:r>
      <w:r>
        <w:rPr>
          <w:spacing w:val="-4"/>
          <w:sz w:val="23"/>
        </w:rPr>
        <w:t> </w:t>
      </w:r>
      <w:r>
        <w:rPr>
          <w:sz w:val="23"/>
        </w:rPr>
        <w:t>housing</w:t>
      </w:r>
      <w:r>
        <w:rPr>
          <w:spacing w:val="-3"/>
          <w:sz w:val="23"/>
        </w:rPr>
        <w:t> </w:t>
      </w:r>
      <w:r>
        <w:rPr>
          <w:sz w:val="23"/>
        </w:rPr>
        <w:t>register</w:t>
      </w:r>
      <w:r>
        <w:rPr>
          <w:spacing w:val="-3"/>
          <w:sz w:val="23"/>
        </w:rPr>
        <w:t> </w:t>
      </w:r>
      <w:r>
        <w:rPr>
          <w:sz w:val="23"/>
        </w:rPr>
        <w:t>in</w:t>
      </w:r>
      <w:r>
        <w:rPr>
          <w:spacing w:val="-4"/>
          <w:sz w:val="23"/>
        </w:rPr>
        <w:t> </w:t>
      </w:r>
      <w:r>
        <w:rPr>
          <w:sz w:val="23"/>
        </w:rPr>
        <w:t>each borough, presented below:</w:t>
      </w:r>
    </w:p>
    <w:p>
      <w:pPr>
        <w:pStyle w:val="BodyText"/>
        <w:rPr>
          <w:sz w:val="20"/>
        </w:rPr>
      </w:pPr>
    </w:p>
    <w:p>
      <w:pPr>
        <w:pStyle w:val="BodyText"/>
        <w:spacing w:before="9"/>
        <w:rPr>
          <w:sz w:val="10"/>
        </w:rPr>
      </w:pPr>
      <w:r>
        <w:rPr/>
        <w:drawing>
          <wp:anchor distT="0" distB="0" distL="0" distR="0" allowOverlap="1" layoutInCell="1" locked="0" behindDoc="0" simplePos="0" relativeHeight="19">
            <wp:simplePos x="0" y="0"/>
            <wp:positionH relativeFrom="page">
              <wp:posOffset>2683592</wp:posOffset>
            </wp:positionH>
            <wp:positionV relativeFrom="paragraph">
              <wp:posOffset>98800</wp:posOffset>
            </wp:positionV>
            <wp:extent cx="2134280" cy="4762500"/>
            <wp:effectExtent l="0" t="0" r="0" b="0"/>
            <wp:wrapTopAndBottom/>
            <wp:docPr id="5" name="image3.png"/>
            <wp:cNvGraphicFramePr>
              <a:graphicFrameLocks noChangeAspect="1"/>
            </wp:cNvGraphicFramePr>
            <a:graphic>
              <a:graphicData uri="http://schemas.openxmlformats.org/drawingml/2006/picture">
                <pic:pic>
                  <pic:nvPicPr>
                    <pic:cNvPr id="6" name="image3.png"/>
                    <pic:cNvPicPr/>
                  </pic:nvPicPr>
                  <pic:blipFill>
                    <a:blip r:embed="rId14" cstate="print"/>
                    <a:stretch>
                      <a:fillRect/>
                    </a:stretch>
                  </pic:blipFill>
                  <pic:spPr>
                    <a:xfrm>
                      <a:off x="0" y="0"/>
                      <a:ext cx="2134280" cy="4762500"/>
                    </a:xfrm>
                    <a:prstGeom prst="rect">
                      <a:avLst/>
                    </a:prstGeom>
                  </pic:spPr>
                </pic:pic>
              </a:graphicData>
            </a:graphic>
          </wp:anchor>
        </w:drawing>
      </w:r>
    </w:p>
    <w:p>
      <w:pPr>
        <w:pStyle w:val="BodyText"/>
        <w:rPr>
          <w:sz w:val="22"/>
        </w:rPr>
      </w:pPr>
    </w:p>
    <w:p>
      <w:pPr>
        <w:pStyle w:val="BodyText"/>
        <w:spacing w:before="3"/>
        <w:rPr>
          <w:sz w:val="22"/>
        </w:rPr>
      </w:pPr>
    </w:p>
    <w:p>
      <w:pPr>
        <w:spacing w:before="0"/>
        <w:ind w:left="1440" w:right="881" w:firstLine="0"/>
        <w:jc w:val="left"/>
        <w:rPr>
          <w:sz w:val="23"/>
        </w:rPr>
      </w:pPr>
      <w:r>
        <w:rPr>
          <w:sz w:val="23"/>
        </w:rPr>
        <w:t>LAHR</w:t>
      </w:r>
      <w:r>
        <w:rPr>
          <w:spacing w:val="-2"/>
          <w:sz w:val="23"/>
        </w:rPr>
        <w:t> </w:t>
      </w:r>
      <w:r>
        <w:rPr>
          <w:sz w:val="23"/>
        </w:rPr>
        <w:t>framework</w:t>
      </w:r>
      <w:r>
        <w:rPr>
          <w:spacing w:val="-1"/>
          <w:sz w:val="23"/>
        </w:rPr>
        <w:t> </w:t>
      </w:r>
      <w:r>
        <w:rPr>
          <w:sz w:val="23"/>
        </w:rPr>
        <w:t>then</w:t>
      </w:r>
      <w:r>
        <w:rPr>
          <w:spacing w:val="-5"/>
          <w:sz w:val="23"/>
        </w:rPr>
        <w:t> </w:t>
      </w:r>
      <w:r>
        <w:rPr>
          <w:sz w:val="23"/>
        </w:rPr>
        <w:t>offers</w:t>
      </w:r>
      <w:r>
        <w:rPr>
          <w:spacing w:val="-3"/>
          <w:sz w:val="23"/>
        </w:rPr>
        <w:t> </w:t>
      </w:r>
      <w:r>
        <w:rPr>
          <w:sz w:val="23"/>
        </w:rPr>
        <w:t>information</w:t>
      </w:r>
      <w:r>
        <w:rPr>
          <w:spacing w:val="-3"/>
          <w:sz w:val="23"/>
        </w:rPr>
        <w:t> </w:t>
      </w:r>
      <w:r>
        <w:rPr>
          <w:sz w:val="23"/>
        </w:rPr>
        <w:t>and</w:t>
      </w:r>
      <w:r>
        <w:rPr>
          <w:spacing w:val="-4"/>
          <w:sz w:val="23"/>
        </w:rPr>
        <w:t> </w:t>
      </w:r>
      <w:r>
        <w:rPr>
          <w:sz w:val="23"/>
        </w:rPr>
        <w:t>advice</w:t>
      </w:r>
      <w:r>
        <w:rPr>
          <w:spacing w:val="-2"/>
          <w:sz w:val="23"/>
        </w:rPr>
        <w:t> </w:t>
      </w:r>
      <w:r>
        <w:rPr>
          <w:sz w:val="23"/>
        </w:rPr>
        <w:t>on</w:t>
      </w:r>
      <w:r>
        <w:rPr>
          <w:spacing w:val="-4"/>
          <w:sz w:val="23"/>
        </w:rPr>
        <w:t> </w:t>
      </w:r>
      <w:r>
        <w:rPr>
          <w:sz w:val="23"/>
        </w:rPr>
        <w:t>assessment</w:t>
      </w:r>
      <w:r>
        <w:rPr>
          <w:spacing w:val="-5"/>
          <w:sz w:val="23"/>
        </w:rPr>
        <w:t> </w:t>
      </w:r>
      <w:r>
        <w:rPr>
          <w:sz w:val="23"/>
        </w:rPr>
        <w:t>of</w:t>
      </w:r>
      <w:r>
        <w:rPr>
          <w:spacing w:val="-3"/>
          <w:sz w:val="23"/>
        </w:rPr>
        <w:t> </w:t>
      </w:r>
      <w:r>
        <w:rPr>
          <w:sz w:val="23"/>
        </w:rPr>
        <w:t>properties</w:t>
      </w:r>
      <w:r>
        <w:rPr>
          <w:spacing w:val="-3"/>
          <w:sz w:val="23"/>
        </w:rPr>
        <w:t> </w:t>
      </w:r>
      <w:r>
        <w:rPr>
          <w:sz w:val="23"/>
        </w:rPr>
        <w:t>and</w:t>
      </w:r>
      <w:r>
        <w:rPr>
          <w:spacing w:val="-4"/>
          <w:sz w:val="23"/>
        </w:rPr>
        <w:t> </w:t>
      </w:r>
      <w:r>
        <w:rPr>
          <w:sz w:val="23"/>
        </w:rPr>
        <w:t>data collection, IT requirements and prioritisation of applicants for accessible housing.</w:t>
      </w:r>
    </w:p>
    <w:p>
      <w:pPr>
        <w:pStyle w:val="BodyText"/>
        <w:rPr>
          <w:sz w:val="23"/>
        </w:rPr>
      </w:pPr>
    </w:p>
    <w:p>
      <w:pPr>
        <w:spacing w:before="0"/>
        <w:ind w:left="1440" w:right="881" w:firstLine="0"/>
        <w:jc w:val="left"/>
        <w:rPr>
          <w:sz w:val="23"/>
        </w:rPr>
      </w:pPr>
      <w:r>
        <w:rPr>
          <w:sz w:val="23"/>
        </w:rPr>
        <w:t>LAHR</w:t>
      </w:r>
      <w:r>
        <w:rPr>
          <w:spacing w:val="-1"/>
          <w:sz w:val="23"/>
        </w:rPr>
        <w:t> </w:t>
      </w:r>
      <w:r>
        <w:rPr>
          <w:sz w:val="23"/>
        </w:rPr>
        <w:t>considers</w:t>
      </w:r>
      <w:r>
        <w:rPr>
          <w:spacing w:val="-1"/>
          <w:sz w:val="23"/>
        </w:rPr>
        <w:t> </w:t>
      </w:r>
      <w:r>
        <w:rPr>
          <w:sz w:val="23"/>
        </w:rPr>
        <w:t>pros</w:t>
      </w:r>
      <w:r>
        <w:rPr>
          <w:spacing w:val="-1"/>
          <w:sz w:val="23"/>
        </w:rPr>
        <w:t> </w:t>
      </w:r>
      <w:r>
        <w:rPr>
          <w:sz w:val="23"/>
        </w:rPr>
        <w:t>and</w:t>
      </w:r>
      <w:r>
        <w:rPr>
          <w:spacing w:val="-3"/>
          <w:sz w:val="23"/>
        </w:rPr>
        <w:t> </w:t>
      </w:r>
      <w:r>
        <w:rPr>
          <w:sz w:val="23"/>
        </w:rPr>
        <w:t>cons</w:t>
      </w:r>
      <w:r>
        <w:rPr>
          <w:spacing w:val="-1"/>
          <w:sz w:val="23"/>
        </w:rPr>
        <w:t> </w:t>
      </w:r>
      <w:r>
        <w:rPr>
          <w:sz w:val="23"/>
        </w:rPr>
        <w:t>of</w:t>
      </w:r>
      <w:r>
        <w:rPr>
          <w:spacing w:val="-2"/>
          <w:sz w:val="23"/>
        </w:rPr>
        <w:t> </w:t>
      </w:r>
      <w:r>
        <w:rPr>
          <w:sz w:val="23"/>
        </w:rPr>
        <w:t>two</w:t>
      </w:r>
      <w:r>
        <w:rPr>
          <w:spacing w:val="-3"/>
          <w:sz w:val="23"/>
        </w:rPr>
        <w:t> </w:t>
      </w:r>
      <w:r>
        <w:rPr>
          <w:sz w:val="23"/>
        </w:rPr>
        <w:t>ways</w:t>
      </w:r>
      <w:r>
        <w:rPr>
          <w:spacing w:val="-3"/>
          <w:sz w:val="23"/>
        </w:rPr>
        <w:t> </w:t>
      </w:r>
      <w:r>
        <w:rPr>
          <w:sz w:val="23"/>
        </w:rPr>
        <w:t>of</w:t>
      </w:r>
      <w:r>
        <w:rPr>
          <w:spacing w:val="-5"/>
          <w:sz w:val="23"/>
        </w:rPr>
        <w:t> </w:t>
      </w:r>
      <w:r>
        <w:rPr>
          <w:sz w:val="23"/>
        </w:rPr>
        <w:t>collecting</w:t>
      </w:r>
      <w:r>
        <w:rPr>
          <w:spacing w:val="-1"/>
          <w:sz w:val="23"/>
        </w:rPr>
        <w:t> </w:t>
      </w:r>
      <w:r>
        <w:rPr>
          <w:sz w:val="23"/>
        </w:rPr>
        <w:t>property</w:t>
      </w:r>
      <w:r>
        <w:rPr>
          <w:spacing w:val="-2"/>
          <w:sz w:val="23"/>
        </w:rPr>
        <w:t> </w:t>
      </w:r>
      <w:r>
        <w:rPr>
          <w:sz w:val="23"/>
        </w:rPr>
        <w:t>data</w:t>
      </w:r>
      <w:r>
        <w:rPr>
          <w:spacing w:val="-2"/>
          <w:sz w:val="23"/>
        </w:rPr>
        <w:t> </w:t>
      </w:r>
      <w:r>
        <w:rPr>
          <w:sz w:val="23"/>
        </w:rPr>
        <w:t>(survey</w:t>
      </w:r>
      <w:r>
        <w:rPr>
          <w:spacing w:val="-4"/>
          <w:sz w:val="23"/>
        </w:rPr>
        <w:t> </w:t>
      </w:r>
      <w:r>
        <w:rPr>
          <w:sz w:val="23"/>
        </w:rPr>
        <w:t>or</w:t>
      </w:r>
      <w:r>
        <w:rPr>
          <w:spacing w:val="-1"/>
          <w:sz w:val="23"/>
        </w:rPr>
        <w:t> </w:t>
      </w:r>
      <w:r>
        <w:rPr>
          <w:sz w:val="23"/>
        </w:rPr>
        <w:t>during</w:t>
      </w:r>
      <w:r>
        <w:rPr>
          <w:spacing w:val="-2"/>
          <w:sz w:val="23"/>
        </w:rPr>
        <w:t> </w:t>
      </w:r>
      <w:r>
        <w:rPr>
          <w:sz w:val="23"/>
        </w:rPr>
        <w:t>void </w:t>
      </w:r>
      <w:r>
        <w:rPr>
          <w:spacing w:val="-2"/>
          <w:sz w:val="23"/>
        </w:rPr>
        <w:t>inspections).</w:t>
      </w:r>
    </w:p>
    <w:p>
      <w:pPr>
        <w:pStyle w:val="BodyText"/>
        <w:rPr>
          <w:sz w:val="20"/>
        </w:rPr>
      </w:pPr>
    </w:p>
    <w:p>
      <w:pPr>
        <w:pStyle w:val="BodyText"/>
        <w:rPr>
          <w:sz w:val="20"/>
        </w:rPr>
      </w:pPr>
    </w:p>
    <w:p>
      <w:pPr>
        <w:pStyle w:val="BodyText"/>
        <w:spacing w:before="4"/>
        <w:rPr>
          <w:sz w:val="27"/>
        </w:rPr>
      </w:pPr>
      <w:r>
        <w:rPr/>
        <w:pict>
          <v:rect style="position:absolute;margin-left:72.024002pt;margin-top:17.892054pt;width:144.020pt;height:.83997pt;mso-position-horizontal-relative:page;mso-position-vertical-relative:paragraph;z-index:-15718400;mso-wrap-distance-left:0;mso-wrap-distance-right:0" id="docshape38" filled="true" fillcolor="#000000" stroked="false">
            <v:fill type="solid"/>
            <w10:wrap type="topAndBottom"/>
          </v:rect>
        </w:pict>
      </w:r>
    </w:p>
    <w:p>
      <w:pPr>
        <w:spacing w:before="109"/>
        <w:ind w:left="1440" w:right="0" w:firstLine="0"/>
        <w:jc w:val="left"/>
        <w:rPr>
          <w:rFonts w:ascii="Tw Cen MT"/>
          <w:sz w:val="20"/>
        </w:rPr>
      </w:pPr>
      <w:r>
        <w:rPr>
          <w:rFonts w:ascii="Tw Cen MT"/>
          <w:position w:val="5"/>
          <w:sz w:val="13"/>
        </w:rPr>
        <w:t>10</w:t>
      </w:r>
      <w:r>
        <w:rPr>
          <w:rFonts w:ascii="Tw Cen MT"/>
          <w:spacing w:val="16"/>
          <w:position w:val="5"/>
          <w:sz w:val="13"/>
        </w:rPr>
        <w:t> </w:t>
      </w:r>
      <w:hyperlink r:id="rId15">
        <w:r>
          <w:rPr>
            <w:rFonts w:ascii="Tw Cen MT"/>
            <w:color w:val="F7B615"/>
            <w:spacing w:val="-2"/>
            <w:sz w:val="20"/>
            <w:u w:val="single" w:color="F7B615"/>
          </w:rPr>
          <w:t>https://www.london.gov.uk/file/2055</w:t>
        </w:r>
      </w:hyperlink>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spacing w:before="34"/>
        <w:ind w:left="1440" w:right="881" w:firstLine="0"/>
        <w:jc w:val="left"/>
        <w:rPr>
          <w:sz w:val="23"/>
        </w:rPr>
      </w:pPr>
      <w:r>
        <w:rPr>
          <w:sz w:val="23"/>
        </w:rPr>
        <w:t>It subsequently recommends the use of an electronic data collection tool to speed up the process.</w:t>
      </w:r>
      <w:r>
        <w:rPr>
          <w:spacing w:val="40"/>
          <w:sz w:val="23"/>
        </w:rPr>
        <w:t> </w:t>
      </w:r>
      <w:r>
        <w:rPr>
          <w:sz w:val="23"/>
        </w:rPr>
        <w:t>The information collected is then used to calculate the LAHR property category and transferred</w:t>
      </w:r>
      <w:r>
        <w:rPr>
          <w:spacing w:val="-2"/>
          <w:sz w:val="23"/>
        </w:rPr>
        <w:t> </w:t>
      </w:r>
      <w:r>
        <w:rPr>
          <w:sz w:val="23"/>
        </w:rPr>
        <w:t>into</w:t>
      </w:r>
      <w:r>
        <w:rPr>
          <w:spacing w:val="-4"/>
          <w:sz w:val="23"/>
        </w:rPr>
        <w:t> </w:t>
      </w:r>
      <w:r>
        <w:rPr>
          <w:sz w:val="23"/>
        </w:rPr>
        <w:t>a</w:t>
      </w:r>
      <w:r>
        <w:rPr>
          <w:spacing w:val="-2"/>
          <w:sz w:val="23"/>
        </w:rPr>
        <w:t> </w:t>
      </w:r>
      <w:r>
        <w:rPr>
          <w:sz w:val="23"/>
        </w:rPr>
        <w:t>format</w:t>
      </w:r>
      <w:r>
        <w:rPr>
          <w:spacing w:val="-6"/>
          <w:sz w:val="23"/>
        </w:rPr>
        <w:t> </w:t>
      </w:r>
      <w:r>
        <w:rPr>
          <w:sz w:val="23"/>
        </w:rPr>
        <w:t>that</w:t>
      </w:r>
      <w:r>
        <w:rPr>
          <w:spacing w:val="-2"/>
          <w:sz w:val="23"/>
        </w:rPr>
        <w:t> </w:t>
      </w:r>
      <w:r>
        <w:rPr>
          <w:sz w:val="23"/>
        </w:rPr>
        <w:t>can</w:t>
      </w:r>
      <w:r>
        <w:rPr>
          <w:spacing w:val="-2"/>
          <w:sz w:val="23"/>
        </w:rPr>
        <w:t> </w:t>
      </w:r>
      <w:r>
        <w:rPr>
          <w:sz w:val="23"/>
        </w:rPr>
        <w:t>be</w:t>
      </w:r>
      <w:r>
        <w:rPr>
          <w:spacing w:val="-1"/>
          <w:sz w:val="23"/>
        </w:rPr>
        <w:t> </w:t>
      </w:r>
      <w:r>
        <w:rPr>
          <w:sz w:val="23"/>
        </w:rPr>
        <w:t>uploaded</w:t>
      </w:r>
      <w:r>
        <w:rPr>
          <w:spacing w:val="-2"/>
          <w:sz w:val="23"/>
        </w:rPr>
        <w:t> </w:t>
      </w:r>
      <w:r>
        <w:rPr>
          <w:sz w:val="23"/>
        </w:rPr>
        <w:t>to</w:t>
      </w:r>
      <w:r>
        <w:rPr>
          <w:spacing w:val="-1"/>
          <w:sz w:val="23"/>
        </w:rPr>
        <w:t> </w:t>
      </w:r>
      <w:r>
        <w:rPr>
          <w:sz w:val="23"/>
        </w:rPr>
        <w:t>a</w:t>
      </w:r>
      <w:r>
        <w:rPr>
          <w:spacing w:val="-6"/>
          <w:sz w:val="23"/>
        </w:rPr>
        <w:t> </w:t>
      </w:r>
      <w:r>
        <w:rPr>
          <w:sz w:val="23"/>
        </w:rPr>
        <w:t>database.</w:t>
      </w:r>
      <w:r>
        <w:rPr>
          <w:spacing w:val="-1"/>
          <w:sz w:val="23"/>
        </w:rPr>
        <w:t> </w:t>
      </w:r>
      <w:r>
        <w:rPr>
          <w:sz w:val="23"/>
        </w:rPr>
        <w:t>One</w:t>
      </w:r>
      <w:r>
        <w:rPr>
          <w:spacing w:val="-3"/>
          <w:sz w:val="23"/>
        </w:rPr>
        <w:t> </w:t>
      </w:r>
      <w:r>
        <w:rPr>
          <w:sz w:val="23"/>
        </w:rPr>
        <w:t>example</w:t>
      </w:r>
      <w:r>
        <w:rPr>
          <w:spacing w:val="-1"/>
          <w:sz w:val="23"/>
        </w:rPr>
        <w:t> </w:t>
      </w:r>
      <w:r>
        <w:rPr>
          <w:sz w:val="23"/>
        </w:rPr>
        <w:t>of</w:t>
      </w:r>
      <w:r>
        <w:rPr>
          <w:spacing w:val="-5"/>
          <w:sz w:val="23"/>
        </w:rPr>
        <w:t> </w:t>
      </w:r>
      <w:r>
        <w:rPr>
          <w:sz w:val="23"/>
        </w:rPr>
        <w:t>a</w:t>
      </w:r>
      <w:r>
        <w:rPr>
          <w:spacing w:val="-1"/>
          <w:sz w:val="23"/>
        </w:rPr>
        <w:t> </w:t>
      </w:r>
      <w:r>
        <w:rPr>
          <w:sz w:val="23"/>
        </w:rPr>
        <w:t>data</w:t>
      </w:r>
      <w:r>
        <w:rPr>
          <w:spacing w:val="-2"/>
          <w:sz w:val="23"/>
        </w:rPr>
        <w:t> </w:t>
      </w:r>
      <w:r>
        <w:rPr>
          <w:sz w:val="23"/>
        </w:rPr>
        <w:t>collection tool is </w:t>
      </w:r>
      <w:r>
        <w:rPr>
          <w:b/>
          <w:sz w:val="23"/>
        </w:rPr>
        <w:t>a digital pen </w:t>
      </w:r>
      <w:r>
        <w:rPr>
          <w:sz w:val="23"/>
        </w:rPr>
        <w:t>that is used to complete a paper</w:t>
      </w:r>
    </w:p>
    <w:p>
      <w:pPr>
        <w:spacing w:before="0"/>
        <w:ind w:left="1440" w:right="1003" w:firstLine="0"/>
        <w:jc w:val="left"/>
        <w:rPr>
          <w:sz w:val="23"/>
        </w:rPr>
      </w:pPr>
      <w:r>
        <w:rPr>
          <w:sz w:val="23"/>
        </w:rPr>
        <w:t>checklist. The digital pen translates the information that is written on the form and creates a spreadsheet</w:t>
      </w:r>
      <w:r>
        <w:rPr>
          <w:spacing w:val="-3"/>
          <w:sz w:val="23"/>
        </w:rPr>
        <w:t> </w:t>
      </w:r>
      <w:r>
        <w:rPr>
          <w:sz w:val="23"/>
        </w:rPr>
        <w:t>of</w:t>
      </w:r>
      <w:r>
        <w:rPr>
          <w:spacing w:val="-3"/>
          <w:sz w:val="23"/>
        </w:rPr>
        <w:t> </w:t>
      </w:r>
      <w:r>
        <w:rPr>
          <w:sz w:val="23"/>
        </w:rPr>
        <w:t>information</w:t>
      </w:r>
      <w:r>
        <w:rPr>
          <w:spacing w:val="-3"/>
          <w:sz w:val="23"/>
        </w:rPr>
        <w:t> </w:t>
      </w:r>
      <w:r>
        <w:rPr>
          <w:sz w:val="23"/>
        </w:rPr>
        <w:t>including</w:t>
      </w:r>
      <w:r>
        <w:rPr>
          <w:spacing w:val="-4"/>
          <w:sz w:val="23"/>
        </w:rPr>
        <w:t> </w:t>
      </w:r>
      <w:r>
        <w:rPr>
          <w:sz w:val="23"/>
        </w:rPr>
        <w:t>the</w:t>
      </w:r>
      <w:r>
        <w:rPr>
          <w:spacing w:val="-3"/>
          <w:sz w:val="23"/>
        </w:rPr>
        <w:t> </w:t>
      </w:r>
      <w:r>
        <w:rPr>
          <w:sz w:val="23"/>
        </w:rPr>
        <w:t>LAHR</w:t>
      </w:r>
      <w:r>
        <w:rPr>
          <w:spacing w:val="-3"/>
          <w:sz w:val="23"/>
        </w:rPr>
        <w:t> </w:t>
      </w:r>
      <w:r>
        <w:rPr>
          <w:sz w:val="23"/>
        </w:rPr>
        <w:t>property</w:t>
      </w:r>
      <w:r>
        <w:rPr>
          <w:spacing w:val="-3"/>
          <w:sz w:val="23"/>
        </w:rPr>
        <w:t> </w:t>
      </w:r>
      <w:r>
        <w:rPr>
          <w:sz w:val="23"/>
        </w:rPr>
        <w:t>category.</w:t>
      </w:r>
      <w:r>
        <w:rPr>
          <w:spacing w:val="-3"/>
          <w:sz w:val="23"/>
        </w:rPr>
        <w:t> </w:t>
      </w:r>
      <w:r>
        <w:rPr>
          <w:sz w:val="23"/>
        </w:rPr>
        <w:t>(it’s</w:t>
      </w:r>
      <w:r>
        <w:rPr>
          <w:spacing w:val="-3"/>
          <w:sz w:val="23"/>
        </w:rPr>
        <w:t> </w:t>
      </w:r>
      <w:r>
        <w:rPr>
          <w:sz w:val="23"/>
        </w:rPr>
        <w:t>important</w:t>
      </w:r>
      <w:r>
        <w:rPr>
          <w:spacing w:val="-3"/>
          <w:sz w:val="23"/>
        </w:rPr>
        <w:t> </w:t>
      </w:r>
      <w:r>
        <w:rPr>
          <w:sz w:val="23"/>
        </w:rPr>
        <w:t>to</w:t>
      </w:r>
      <w:r>
        <w:rPr>
          <w:spacing w:val="-3"/>
          <w:sz w:val="23"/>
        </w:rPr>
        <w:t> </w:t>
      </w:r>
      <w:r>
        <w:rPr>
          <w:sz w:val="23"/>
        </w:rPr>
        <w:t>note</w:t>
      </w:r>
      <w:r>
        <w:rPr>
          <w:spacing w:val="-3"/>
          <w:sz w:val="23"/>
        </w:rPr>
        <w:t> </w:t>
      </w:r>
      <w:r>
        <w:rPr>
          <w:sz w:val="23"/>
        </w:rPr>
        <w:t>that the guidance was written in 2011 and more modern tools might be available now).</w:t>
      </w:r>
    </w:p>
    <w:p>
      <w:pPr>
        <w:pStyle w:val="BodyText"/>
        <w:rPr>
          <w:sz w:val="23"/>
        </w:rPr>
      </w:pPr>
    </w:p>
    <w:p>
      <w:pPr>
        <w:spacing w:before="0"/>
        <w:ind w:left="1440" w:right="881" w:firstLine="0"/>
        <w:jc w:val="left"/>
        <w:rPr>
          <w:sz w:val="23"/>
        </w:rPr>
      </w:pPr>
      <w:r>
        <w:rPr>
          <w:sz w:val="23"/>
        </w:rPr>
        <w:t>Interestingly, LAHR guidance, apart from providing a description of accessible property categories, also provides so called Business Rules – this is a set of rules which can be used by an electronic collection tool/software to calculate accessibility category automatically. While these criteria can be applied manually, it is most efficient to use a data collection tool that automatically</w:t>
      </w:r>
      <w:r>
        <w:rPr>
          <w:spacing w:val="-5"/>
          <w:sz w:val="23"/>
        </w:rPr>
        <w:t> </w:t>
      </w:r>
      <w:r>
        <w:rPr>
          <w:sz w:val="23"/>
        </w:rPr>
        <w:t>works this</w:t>
      </w:r>
      <w:r>
        <w:rPr>
          <w:spacing w:val="-3"/>
          <w:sz w:val="23"/>
        </w:rPr>
        <w:t> </w:t>
      </w:r>
      <w:r>
        <w:rPr>
          <w:sz w:val="23"/>
        </w:rPr>
        <w:t>out,</w:t>
      </w:r>
      <w:r>
        <w:rPr>
          <w:spacing w:val="-1"/>
          <w:sz w:val="23"/>
        </w:rPr>
        <w:t> </w:t>
      </w:r>
      <w:r>
        <w:rPr>
          <w:sz w:val="23"/>
        </w:rPr>
        <w:t>thereby</w:t>
      </w:r>
      <w:r>
        <w:rPr>
          <w:spacing w:val="-3"/>
          <w:sz w:val="23"/>
        </w:rPr>
        <w:t> </w:t>
      </w:r>
      <w:r>
        <w:rPr>
          <w:sz w:val="23"/>
        </w:rPr>
        <w:t>reducing</w:t>
      </w:r>
      <w:r>
        <w:rPr>
          <w:spacing w:val="-2"/>
          <w:sz w:val="23"/>
        </w:rPr>
        <w:t> </w:t>
      </w:r>
      <w:r>
        <w:rPr>
          <w:sz w:val="23"/>
        </w:rPr>
        <w:t>the</w:t>
      </w:r>
      <w:r>
        <w:rPr>
          <w:spacing w:val="-1"/>
          <w:sz w:val="23"/>
        </w:rPr>
        <w:t> </w:t>
      </w:r>
      <w:r>
        <w:rPr>
          <w:sz w:val="23"/>
        </w:rPr>
        <w:t>element</w:t>
      </w:r>
      <w:r>
        <w:rPr>
          <w:spacing w:val="-2"/>
          <w:sz w:val="23"/>
        </w:rPr>
        <w:t> </w:t>
      </w:r>
      <w:r>
        <w:rPr>
          <w:sz w:val="23"/>
        </w:rPr>
        <w:t>of</w:t>
      </w:r>
      <w:r>
        <w:rPr>
          <w:spacing w:val="-2"/>
          <w:sz w:val="23"/>
        </w:rPr>
        <w:t> </w:t>
      </w:r>
      <w:r>
        <w:rPr>
          <w:sz w:val="23"/>
        </w:rPr>
        <w:t>human</w:t>
      </w:r>
      <w:r>
        <w:rPr>
          <w:spacing w:val="-5"/>
          <w:sz w:val="23"/>
        </w:rPr>
        <w:t> </w:t>
      </w:r>
      <w:r>
        <w:rPr>
          <w:sz w:val="23"/>
        </w:rPr>
        <w:t>error.</w:t>
      </w:r>
      <w:r>
        <w:rPr>
          <w:spacing w:val="-2"/>
          <w:sz w:val="23"/>
        </w:rPr>
        <w:t> </w:t>
      </w:r>
      <w:r>
        <w:rPr>
          <w:sz w:val="23"/>
        </w:rPr>
        <w:t>It</w:t>
      </w:r>
      <w:r>
        <w:rPr>
          <w:spacing w:val="-4"/>
          <w:sz w:val="23"/>
        </w:rPr>
        <w:t> </w:t>
      </w:r>
      <w:r>
        <w:rPr>
          <w:sz w:val="23"/>
        </w:rPr>
        <w:t>also facilitates</w:t>
      </w:r>
      <w:r>
        <w:rPr>
          <w:spacing w:val="-3"/>
          <w:sz w:val="23"/>
        </w:rPr>
        <w:t> </w:t>
      </w:r>
      <w:r>
        <w:rPr>
          <w:sz w:val="23"/>
        </w:rPr>
        <w:t>the collection of large volumes of data and provides the information in a format that can be uploaded to housing databases or stored by each organisation.</w:t>
      </w:r>
    </w:p>
    <w:p>
      <w:pPr>
        <w:pStyle w:val="BodyText"/>
        <w:spacing w:before="1"/>
        <w:rPr>
          <w:sz w:val="23"/>
        </w:rPr>
      </w:pPr>
    </w:p>
    <w:p>
      <w:pPr>
        <w:spacing w:before="0"/>
        <w:ind w:left="1440" w:right="1003" w:firstLine="0"/>
        <w:jc w:val="left"/>
        <w:rPr>
          <w:sz w:val="23"/>
        </w:rPr>
      </w:pPr>
      <w:r>
        <w:rPr>
          <w:sz w:val="23"/>
        </w:rPr>
        <w:t>LAHR recognises that this electronic means of collection requires certain assumptions to be made about properties in order to calculate rules for a majority of properties. There are countless</w:t>
      </w:r>
      <w:r>
        <w:rPr>
          <w:spacing w:val="-3"/>
          <w:sz w:val="23"/>
        </w:rPr>
        <w:t> </w:t>
      </w:r>
      <w:r>
        <w:rPr>
          <w:sz w:val="23"/>
        </w:rPr>
        <w:t>variations</w:t>
      </w:r>
      <w:r>
        <w:rPr>
          <w:spacing w:val="-4"/>
          <w:sz w:val="23"/>
        </w:rPr>
        <w:t> </w:t>
      </w:r>
      <w:r>
        <w:rPr>
          <w:sz w:val="23"/>
        </w:rPr>
        <w:t>of</w:t>
      </w:r>
      <w:r>
        <w:rPr>
          <w:spacing w:val="-3"/>
          <w:sz w:val="23"/>
        </w:rPr>
        <w:t> </w:t>
      </w:r>
      <w:r>
        <w:rPr>
          <w:sz w:val="23"/>
        </w:rPr>
        <w:t>features</w:t>
      </w:r>
      <w:r>
        <w:rPr>
          <w:spacing w:val="-3"/>
          <w:sz w:val="23"/>
        </w:rPr>
        <w:t> </w:t>
      </w:r>
      <w:r>
        <w:rPr>
          <w:sz w:val="23"/>
        </w:rPr>
        <w:t>of</w:t>
      </w:r>
      <w:r>
        <w:rPr>
          <w:spacing w:val="-3"/>
          <w:sz w:val="23"/>
        </w:rPr>
        <w:t> </w:t>
      </w:r>
      <w:r>
        <w:rPr>
          <w:sz w:val="23"/>
        </w:rPr>
        <w:t>properties</w:t>
      </w:r>
      <w:r>
        <w:rPr>
          <w:spacing w:val="-1"/>
          <w:sz w:val="23"/>
        </w:rPr>
        <w:t> </w:t>
      </w:r>
      <w:r>
        <w:rPr>
          <w:sz w:val="23"/>
        </w:rPr>
        <w:t>for</w:t>
      </w:r>
      <w:r>
        <w:rPr>
          <w:spacing w:val="-4"/>
          <w:sz w:val="23"/>
        </w:rPr>
        <w:t> </w:t>
      </w:r>
      <w:r>
        <w:rPr>
          <w:sz w:val="23"/>
        </w:rPr>
        <w:t>which</w:t>
      </w:r>
      <w:r>
        <w:rPr>
          <w:spacing w:val="-3"/>
          <w:sz w:val="23"/>
        </w:rPr>
        <w:t> </w:t>
      </w:r>
      <w:r>
        <w:rPr>
          <w:sz w:val="23"/>
        </w:rPr>
        <w:t>it</w:t>
      </w:r>
      <w:r>
        <w:rPr>
          <w:spacing w:val="-3"/>
          <w:sz w:val="23"/>
        </w:rPr>
        <w:t> </w:t>
      </w:r>
      <w:r>
        <w:rPr>
          <w:sz w:val="23"/>
        </w:rPr>
        <w:t>is</w:t>
      </w:r>
      <w:r>
        <w:rPr>
          <w:spacing w:val="-4"/>
          <w:sz w:val="23"/>
        </w:rPr>
        <w:t> </w:t>
      </w:r>
      <w:r>
        <w:rPr>
          <w:sz w:val="23"/>
        </w:rPr>
        <w:t>impossible</w:t>
      </w:r>
      <w:r>
        <w:rPr>
          <w:spacing w:val="-3"/>
          <w:sz w:val="23"/>
        </w:rPr>
        <w:t> </w:t>
      </w:r>
      <w:r>
        <w:rPr>
          <w:sz w:val="23"/>
        </w:rPr>
        <w:t>to</w:t>
      </w:r>
      <w:r>
        <w:rPr>
          <w:spacing w:val="-2"/>
          <w:sz w:val="23"/>
        </w:rPr>
        <w:t> </w:t>
      </w:r>
      <w:r>
        <w:rPr>
          <w:sz w:val="23"/>
        </w:rPr>
        <w:t>accurately</w:t>
      </w:r>
      <w:r>
        <w:rPr>
          <w:spacing w:val="-2"/>
          <w:sz w:val="23"/>
        </w:rPr>
        <w:t> </w:t>
      </w:r>
      <w:r>
        <w:rPr>
          <w:sz w:val="23"/>
        </w:rPr>
        <w:t>capture</w:t>
      </w:r>
      <w:r>
        <w:rPr>
          <w:spacing w:val="-2"/>
          <w:sz w:val="23"/>
        </w:rPr>
        <w:t> </w:t>
      </w:r>
      <w:r>
        <w:rPr>
          <w:sz w:val="23"/>
        </w:rPr>
        <w:t>all elements on the digital form. LAHR offers guidance on circumstances where further thought may be required to accurately obtain a property category.</w:t>
      </w:r>
    </w:p>
    <w:p>
      <w:pPr>
        <w:pStyle w:val="BodyText"/>
        <w:rPr>
          <w:sz w:val="23"/>
        </w:rPr>
      </w:pPr>
    </w:p>
    <w:p>
      <w:pPr>
        <w:spacing w:before="0"/>
        <w:ind w:left="1440" w:right="1003" w:firstLine="52"/>
        <w:jc w:val="left"/>
        <w:rPr>
          <w:sz w:val="23"/>
        </w:rPr>
      </w:pPr>
      <w:r>
        <w:rPr>
          <w:sz w:val="23"/>
        </w:rPr>
        <w:t>LAHR</w:t>
      </w:r>
      <w:r>
        <w:rPr>
          <w:spacing w:val="-2"/>
          <w:sz w:val="23"/>
        </w:rPr>
        <w:t> </w:t>
      </w:r>
      <w:r>
        <w:rPr>
          <w:sz w:val="23"/>
        </w:rPr>
        <w:t>framework</w:t>
      </w:r>
      <w:r>
        <w:rPr>
          <w:spacing w:val="-3"/>
          <w:sz w:val="23"/>
        </w:rPr>
        <w:t> </w:t>
      </w:r>
      <w:r>
        <w:rPr>
          <w:sz w:val="23"/>
        </w:rPr>
        <w:t>advises</w:t>
      </w:r>
      <w:r>
        <w:rPr>
          <w:spacing w:val="-5"/>
          <w:sz w:val="23"/>
        </w:rPr>
        <w:t> </w:t>
      </w:r>
      <w:r>
        <w:rPr>
          <w:sz w:val="23"/>
        </w:rPr>
        <w:t>that</w:t>
      </w:r>
      <w:r>
        <w:rPr>
          <w:spacing w:val="-3"/>
          <w:sz w:val="23"/>
        </w:rPr>
        <w:t> </w:t>
      </w:r>
      <w:r>
        <w:rPr>
          <w:sz w:val="23"/>
        </w:rPr>
        <w:t>electronically</w:t>
      </w:r>
      <w:r>
        <w:rPr>
          <w:spacing w:val="-5"/>
          <w:sz w:val="23"/>
        </w:rPr>
        <w:t> </w:t>
      </w:r>
      <w:r>
        <w:rPr>
          <w:sz w:val="23"/>
        </w:rPr>
        <w:t>collected</w:t>
      </w:r>
      <w:r>
        <w:rPr>
          <w:spacing w:val="-2"/>
          <w:sz w:val="23"/>
        </w:rPr>
        <w:t> </w:t>
      </w:r>
      <w:r>
        <w:rPr>
          <w:sz w:val="23"/>
        </w:rPr>
        <w:t>data</w:t>
      </w:r>
      <w:r>
        <w:rPr>
          <w:spacing w:val="-3"/>
          <w:sz w:val="23"/>
        </w:rPr>
        <w:t> </w:t>
      </w:r>
      <w:r>
        <w:rPr>
          <w:sz w:val="23"/>
        </w:rPr>
        <w:t>can</w:t>
      </w:r>
      <w:r>
        <w:rPr>
          <w:spacing w:val="-3"/>
          <w:sz w:val="23"/>
        </w:rPr>
        <w:t> </w:t>
      </w:r>
      <w:r>
        <w:rPr>
          <w:sz w:val="23"/>
        </w:rPr>
        <w:t>be</w:t>
      </w:r>
      <w:r>
        <w:rPr>
          <w:spacing w:val="-2"/>
          <w:sz w:val="23"/>
        </w:rPr>
        <w:t> </w:t>
      </w:r>
      <w:r>
        <w:rPr>
          <w:sz w:val="23"/>
        </w:rPr>
        <w:t>automatically</w:t>
      </w:r>
      <w:r>
        <w:rPr>
          <w:spacing w:val="-3"/>
          <w:sz w:val="23"/>
        </w:rPr>
        <w:t> </w:t>
      </w:r>
      <w:r>
        <w:rPr>
          <w:sz w:val="23"/>
        </w:rPr>
        <w:t>uploaded</w:t>
      </w:r>
      <w:r>
        <w:rPr>
          <w:spacing w:val="-3"/>
          <w:sz w:val="23"/>
        </w:rPr>
        <w:t> </w:t>
      </w:r>
      <w:r>
        <w:rPr>
          <w:sz w:val="23"/>
        </w:rPr>
        <w:t>to corresponding fields in electronic property databases used by councils, with specific fields chosen to be displayed automatically under property information when advertised. This of course depends on the systems used.</w:t>
      </w:r>
    </w:p>
    <w:p>
      <w:pPr>
        <w:pStyle w:val="BodyText"/>
        <w:rPr>
          <w:sz w:val="23"/>
        </w:rPr>
      </w:pPr>
    </w:p>
    <w:p>
      <w:pPr>
        <w:spacing w:before="1"/>
        <w:ind w:left="1440" w:right="1863" w:firstLine="0"/>
        <w:jc w:val="left"/>
        <w:rPr>
          <w:sz w:val="23"/>
        </w:rPr>
      </w:pPr>
      <w:r>
        <w:rPr>
          <w:sz w:val="23"/>
        </w:rPr>
        <w:t>In London, each of the above CBL schemes has LAHR compatible data fields. Therefore,</w:t>
      </w:r>
      <w:r>
        <w:rPr>
          <w:spacing w:val="-4"/>
          <w:sz w:val="23"/>
        </w:rPr>
        <w:t> </w:t>
      </w:r>
      <w:r>
        <w:rPr>
          <w:sz w:val="23"/>
        </w:rPr>
        <w:t>all</w:t>
      </w:r>
      <w:r>
        <w:rPr>
          <w:spacing w:val="-3"/>
          <w:sz w:val="23"/>
        </w:rPr>
        <w:t> </w:t>
      </w:r>
      <w:r>
        <w:rPr>
          <w:sz w:val="23"/>
        </w:rPr>
        <w:t>properties</w:t>
      </w:r>
      <w:r>
        <w:rPr>
          <w:spacing w:val="-3"/>
          <w:sz w:val="23"/>
        </w:rPr>
        <w:t> </w:t>
      </w:r>
      <w:r>
        <w:rPr>
          <w:sz w:val="23"/>
        </w:rPr>
        <w:t>can</w:t>
      </w:r>
      <w:r>
        <w:rPr>
          <w:spacing w:val="-3"/>
          <w:sz w:val="23"/>
        </w:rPr>
        <w:t> </w:t>
      </w:r>
      <w:r>
        <w:rPr>
          <w:sz w:val="23"/>
        </w:rPr>
        <w:t>be</w:t>
      </w:r>
      <w:r>
        <w:rPr>
          <w:spacing w:val="-2"/>
          <w:sz w:val="23"/>
        </w:rPr>
        <w:t> </w:t>
      </w:r>
      <w:r>
        <w:rPr>
          <w:sz w:val="23"/>
        </w:rPr>
        <w:t>advertised</w:t>
      </w:r>
      <w:r>
        <w:rPr>
          <w:spacing w:val="-6"/>
          <w:sz w:val="23"/>
        </w:rPr>
        <w:t> </w:t>
      </w:r>
      <w:r>
        <w:rPr>
          <w:sz w:val="23"/>
        </w:rPr>
        <w:t>with</w:t>
      </w:r>
      <w:r>
        <w:rPr>
          <w:spacing w:val="-4"/>
          <w:sz w:val="23"/>
        </w:rPr>
        <w:t> </w:t>
      </w:r>
      <w:r>
        <w:rPr>
          <w:sz w:val="23"/>
        </w:rPr>
        <w:t>data</w:t>
      </w:r>
      <w:r>
        <w:rPr>
          <w:spacing w:val="-3"/>
          <w:sz w:val="23"/>
        </w:rPr>
        <w:t> </w:t>
      </w:r>
      <w:r>
        <w:rPr>
          <w:sz w:val="23"/>
        </w:rPr>
        <w:t>relating</w:t>
      </w:r>
      <w:r>
        <w:rPr>
          <w:spacing w:val="-3"/>
          <w:sz w:val="23"/>
        </w:rPr>
        <w:t> </w:t>
      </w:r>
      <w:r>
        <w:rPr>
          <w:sz w:val="23"/>
        </w:rPr>
        <w:t>to</w:t>
      </w:r>
      <w:r>
        <w:rPr>
          <w:spacing w:val="-2"/>
          <w:sz w:val="23"/>
        </w:rPr>
        <w:t> </w:t>
      </w:r>
      <w:r>
        <w:rPr>
          <w:sz w:val="23"/>
        </w:rPr>
        <w:t>their</w:t>
      </w:r>
      <w:r>
        <w:rPr>
          <w:spacing w:val="-4"/>
          <w:sz w:val="23"/>
        </w:rPr>
        <w:t> </w:t>
      </w:r>
      <w:r>
        <w:rPr>
          <w:sz w:val="23"/>
        </w:rPr>
        <w:t>accessibility.</w:t>
      </w:r>
    </w:p>
    <w:p>
      <w:pPr>
        <w:pStyle w:val="BodyText"/>
        <w:rPr>
          <w:sz w:val="23"/>
        </w:rPr>
      </w:pPr>
    </w:p>
    <w:p>
      <w:pPr>
        <w:spacing w:before="0"/>
        <w:ind w:left="1440" w:right="881" w:firstLine="0"/>
        <w:jc w:val="left"/>
        <w:rPr>
          <w:sz w:val="23"/>
        </w:rPr>
      </w:pPr>
      <w:r>
        <w:rPr>
          <w:sz w:val="23"/>
        </w:rPr>
        <w:t>LAHR</w:t>
      </w:r>
      <w:r>
        <w:rPr>
          <w:spacing w:val="-1"/>
          <w:sz w:val="23"/>
        </w:rPr>
        <w:t> </w:t>
      </w:r>
      <w:r>
        <w:rPr>
          <w:sz w:val="23"/>
        </w:rPr>
        <w:t>advises</w:t>
      </w:r>
      <w:r>
        <w:rPr>
          <w:spacing w:val="-1"/>
          <w:sz w:val="23"/>
        </w:rPr>
        <w:t> </w:t>
      </w:r>
      <w:r>
        <w:rPr>
          <w:sz w:val="23"/>
        </w:rPr>
        <w:t>on</w:t>
      </w:r>
      <w:r>
        <w:rPr>
          <w:spacing w:val="-3"/>
          <w:sz w:val="23"/>
        </w:rPr>
        <w:t> </w:t>
      </w:r>
      <w:r>
        <w:rPr>
          <w:sz w:val="23"/>
        </w:rPr>
        <w:t>the</w:t>
      </w:r>
      <w:r>
        <w:rPr>
          <w:spacing w:val="-4"/>
          <w:sz w:val="23"/>
        </w:rPr>
        <w:t> </w:t>
      </w:r>
      <w:r>
        <w:rPr>
          <w:sz w:val="23"/>
        </w:rPr>
        <w:t>need</w:t>
      </w:r>
      <w:r>
        <w:rPr>
          <w:spacing w:val="-4"/>
          <w:sz w:val="23"/>
        </w:rPr>
        <w:t> </w:t>
      </w:r>
      <w:r>
        <w:rPr>
          <w:sz w:val="23"/>
        </w:rPr>
        <w:t>for</w:t>
      </w:r>
      <w:r>
        <w:rPr>
          <w:spacing w:val="-3"/>
          <w:sz w:val="23"/>
        </w:rPr>
        <w:t> </w:t>
      </w:r>
      <w:r>
        <w:rPr>
          <w:sz w:val="23"/>
        </w:rPr>
        <w:t>allocation</w:t>
      </w:r>
      <w:r>
        <w:rPr>
          <w:spacing w:val="-2"/>
          <w:sz w:val="23"/>
        </w:rPr>
        <w:t> </w:t>
      </w:r>
      <w:r>
        <w:rPr>
          <w:sz w:val="23"/>
        </w:rPr>
        <w:t>and</w:t>
      </w:r>
      <w:r>
        <w:rPr>
          <w:spacing w:val="-3"/>
          <w:sz w:val="23"/>
        </w:rPr>
        <w:t> </w:t>
      </w:r>
      <w:r>
        <w:rPr>
          <w:sz w:val="23"/>
        </w:rPr>
        <w:t>lettings</w:t>
      </w:r>
      <w:r>
        <w:rPr>
          <w:spacing w:val="-3"/>
          <w:sz w:val="23"/>
        </w:rPr>
        <w:t> </w:t>
      </w:r>
      <w:r>
        <w:rPr>
          <w:sz w:val="23"/>
        </w:rPr>
        <w:t>systems</w:t>
      </w:r>
      <w:r>
        <w:rPr>
          <w:spacing w:val="-2"/>
          <w:sz w:val="23"/>
        </w:rPr>
        <w:t> </w:t>
      </w:r>
      <w:r>
        <w:rPr>
          <w:sz w:val="23"/>
        </w:rPr>
        <w:t>and</w:t>
      </w:r>
      <w:r>
        <w:rPr>
          <w:spacing w:val="-3"/>
          <w:sz w:val="23"/>
        </w:rPr>
        <w:t> </w:t>
      </w:r>
      <w:r>
        <w:rPr>
          <w:sz w:val="23"/>
        </w:rPr>
        <w:t>processes to</w:t>
      </w:r>
      <w:r>
        <w:rPr>
          <w:spacing w:val="-3"/>
          <w:sz w:val="23"/>
        </w:rPr>
        <w:t> </w:t>
      </w:r>
      <w:r>
        <w:rPr>
          <w:sz w:val="23"/>
        </w:rPr>
        <w:t>prioritise</w:t>
      </w:r>
      <w:r>
        <w:rPr>
          <w:spacing w:val="-3"/>
          <w:sz w:val="23"/>
        </w:rPr>
        <w:t> </w:t>
      </w:r>
      <w:r>
        <w:rPr>
          <w:sz w:val="23"/>
        </w:rPr>
        <w:t>disabled applicants (although does not set a specific process for this, due to possible local differences in banding/points awarded).</w:t>
      </w:r>
    </w:p>
    <w:p>
      <w:pPr>
        <w:pStyle w:val="BodyText"/>
        <w:rPr>
          <w:sz w:val="23"/>
        </w:rPr>
      </w:pPr>
    </w:p>
    <w:p>
      <w:pPr>
        <w:spacing w:before="0"/>
        <w:ind w:left="1440" w:right="881" w:firstLine="0"/>
        <w:jc w:val="left"/>
        <w:rPr>
          <w:sz w:val="23"/>
        </w:rPr>
      </w:pPr>
      <w:r>
        <w:rPr>
          <w:sz w:val="23"/>
        </w:rPr>
        <w:t>It</w:t>
      </w:r>
      <w:r>
        <w:rPr>
          <w:spacing w:val="-3"/>
          <w:sz w:val="23"/>
        </w:rPr>
        <w:t> </w:t>
      </w:r>
      <w:r>
        <w:rPr>
          <w:sz w:val="23"/>
        </w:rPr>
        <w:t>further</w:t>
      </w:r>
      <w:r>
        <w:rPr>
          <w:spacing w:val="-1"/>
          <w:sz w:val="23"/>
        </w:rPr>
        <w:t> </w:t>
      </w:r>
      <w:r>
        <w:rPr>
          <w:sz w:val="23"/>
        </w:rPr>
        <w:t>acknowledges</w:t>
      </w:r>
      <w:r>
        <w:rPr>
          <w:spacing w:val="-1"/>
          <w:sz w:val="23"/>
        </w:rPr>
        <w:t> </w:t>
      </w:r>
      <w:r>
        <w:rPr>
          <w:sz w:val="23"/>
        </w:rPr>
        <w:t>the</w:t>
      </w:r>
      <w:r>
        <w:rPr>
          <w:spacing w:val="-2"/>
          <w:sz w:val="23"/>
        </w:rPr>
        <w:t> </w:t>
      </w:r>
      <w:r>
        <w:rPr>
          <w:sz w:val="23"/>
        </w:rPr>
        <w:t>need</w:t>
      </w:r>
      <w:r>
        <w:rPr>
          <w:spacing w:val="-4"/>
          <w:sz w:val="23"/>
        </w:rPr>
        <w:t> </w:t>
      </w:r>
      <w:r>
        <w:rPr>
          <w:sz w:val="23"/>
        </w:rPr>
        <w:t>for</w:t>
      </w:r>
      <w:r>
        <w:rPr>
          <w:spacing w:val="-4"/>
          <w:sz w:val="23"/>
        </w:rPr>
        <w:t> </w:t>
      </w:r>
      <w:r>
        <w:rPr>
          <w:sz w:val="23"/>
        </w:rPr>
        <w:t>housing</w:t>
      </w:r>
      <w:r>
        <w:rPr>
          <w:spacing w:val="-3"/>
          <w:sz w:val="23"/>
        </w:rPr>
        <w:t> </w:t>
      </w:r>
      <w:r>
        <w:rPr>
          <w:sz w:val="23"/>
        </w:rPr>
        <w:t>options</w:t>
      </w:r>
      <w:r>
        <w:rPr>
          <w:spacing w:val="-1"/>
          <w:sz w:val="23"/>
        </w:rPr>
        <w:t> </w:t>
      </w:r>
      <w:r>
        <w:rPr>
          <w:sz w:val="23"/>
        </w:rPr>
        <w:t>to</w:t>
      </w:r>
      <w:r>
        <w:rPr>
          <w:spacing w:val="-4"/>
          <w:sz w:val="23"/>
        </w:rPr>
        <w:t> </w:t>
      </w:r>
      <w:r>
        <w:rPr>
          <w:sz w:val="23"/>
        </w:rPr>
        <w:t>meet</w:t>
      </w:r>
      <w:r>
        <w:rPr>
          <w:spacing w:val="-3"/>
          <w:sz w:val="23"/>
        </w:rPr>
        <w:t> </w:t>
      </w:r>
      <w:r>
        <w:rPr>
          <w:sz w:val="23"/>
        </w:rPr>
        <w:t>targets</w:t>
      </w:r>
      <w:r>
        <w:rPr>
          <w:spacing w:val="-1"/>
          <w:sz w:val="23"/>
        </w:rPr>
        <w:t> </w:t>
      </w:r>
      <w:r>
        <w:rPr>
          <w:sz w:val="23"/>
        </w:rPr>
        <w:t>to</w:t>
      </w:r>
      <w:r>
        <w:rPr>
          <w:spacing w:val="-4"/>
          <w:sz w:val="23"/>
        </w:rPr>
        <w:t> </w:t>
      </w:r>
      <w:r>
        <w:rPr>
          <w:sz w:val="23"/>
        </w:rPr>
        <w:t>allocate</w:t>
      </w:r>
      <w:r>
        <w:rPr>
          <w:spacing w:val="-2"/>
          <w:sz w:val="23"/>
        </w:rPr>
        <w:t> </w:t>
      </w:r>
      <w:r>
        <w:rPr>
          <w:sz w:val="23"/>
        </w:rPr>
        <w:t>properties</w:t>
      </w:r>
      <w:r>
        <w:rPr>
          <w:spacing w:val="-1"/>
          <w:sz w:val="23"/>
        </w:rPr>
        <w:t> </w:t>
      </w:r>
      <w:r>
        <w:rPr>
          <w:sz w:val="23"/>
        </w:rPr>
        <w:t>to given priority groups, such as homeless people or overcrowded</w:t>
      </w:r>
    </w:p>
    <w:p>
      <w:pPr>
        <w:spacing w:before="0"/>
        <w:ind w:left="1440" w:right="881" w:firstLine="0"/>
        <w:jc w:val="left"/>
        <w:rPr>
          <w:sz w:val="23"/>
        </w:rPr>
      </w:pPr>
      <w:r>
        <w:rPr>
          <w:sz w:val="23"/>
        </w:rPr>
        <w:t>households.</w:t>
      </w:r>
      <w:r>
        <w:rPr>
          <w:spacing w:val="-3"/>
          <w:sz w:val="23"/>
        </w:rPr>
        <w:t> </w:t>
      </w:r>
      <w:r>
        <w:rPr>
          <w:sz w:val="23"/>
        </w:rPr>
        <w:t>However,</w:t>
      </w:r>
      <w:r>
        <w:rPr>
          <w:spacing w:val="-4"/>
          <w:sz w:val="23"/>
        </w:rPr>
        <w:t> </w:t>
      </w:r>
      <w:r>
        <w:rPr>
          <w:sz w:val="23"/>
        </w:rPr>
        <w:t>LAHR</w:t>
      </w:r>
      <w:r>
        <w:rPr>
          <w:spacing w:val="-2"/>
          <w:sz w:val="23"/>
        </w:rPr>
        <w:t> </w:t>
      </w:r>
      <w:r>
        <w:rPr>
          <w:sz w:val="23"/>
        </w:rPr>
        <w:t>advises</w:t>
      </w:r>
      <w:r>
        <w:rPr>
          <w:spacing w:val="-4"/>
          <w:sz w:val="23"/>
        </w:rPr>
        <w:t> </w:t>
      </w:r>
      <w:r>
        <w:rPr>
          <w:sz w:val="23"/>
        </w:rPr>
        <w:t>that,</w:t>
      </w:r>
      <w:r>
        <w:rPr>
          <w:spacing w:val="-3"/>
          <w:sz w:val="23"/>
        </w:rPr>
        <w:t> </w:t>
      </w:r>
      <w:r>
        <w:rPr>
          <w:sz w:val="23"/>
        </w:rPr>
        <w:t>the</w:t>
      </w:r>
      <w:r>
        <w:rPr>
          <w:spacing w:val="-2"/>
          <w:sz w:val="23"/>
        </w:rPr>
        <w:t> </w:t>
      </w:r>
      <w:r>
        <w:rPr>
          <w:sz w:val="23"/>
        </w:rPr>
        <w:t>shortage</w:t>
      </w:r>
      <w:r>
        <w:rPr>
          <w:spacing w:val="-2"/>
          <w:sz w:val="23"/>
        </w:rPr>
        <w:t> </w:t>
      </w:r>
      <w:r>
        <w:rPr>
          <w:sz w:val="23"/>
        </w:rPr>
        <w:t>of</w:t>
      </w:r>
      <w:r>
        <w:rPr>
          <w:spacing w:val="-3"/>
          <w:sz w:val="23"/>
        </w:rPr>
        <w:t> </w:t>
      </w:r>
      <w:r>
        <w:rPr>
          <w:sz w:val="23"/>
        </w:rPr>
        <w:t>accessible</w:t>
      </w:r>
      <w:r>
        <w:rPr>
          <w:spacing w:val="-2"/>
          <w:sz w:val="23"/>
        </w:rPr>
        <w:t> </w:t>
      </w:r>
      <w:r>
        <w:rPr>
          <w:sz w:val="23"/>
        </w:rPr>
        <w:t>accommodation</w:t>
      </w:r>
      <w:r>
        <w:rPr>
          <w:spacing w:val="-2"/>
          <w:sz w:val="23"/>
        </w:rPr>
        <w:t> </w:t>
      </w:r>
      <w:r>
        <w:rPr>
          <w:sz w:val="23"/>
        </w:rPr>
        <w:t>is</w:t>
      </w:r>
      <w:r>
        <w:rPr>
          <w:spacing w:val="-4"/>
          <w:sz w:val="23"/>
        </w:rPr>
        <w:t> </w:t>
      </w:r>
      <w:r>
        <w:rPr>
          <w:sz w:val="23"/>
        </w:rPr>
        <w:t>such</w:t>
      </w:r>
      <w:r>
        <w:rPr>
          <w:spacing w:val="-3"/>
          <w:sz w:val="23"/>
        </w:rPr>
        <w:t> </w:t>
      </w:r>
      <w:r>
        <w:rPr>
          <w:sz w:val="23"/>
        </w:rPr>
        <w:t>that boroughs may wish to consider initially making accessible accommodation available solely to those who are disabled/have accessibility requirements.</w:t>
      </w:r>
    </w:p>
    <w:p>
      <w:pPr>
        <w:pStyle w:val="BodyText"/>
        <w:rPr>
          <w:sz w:val="23"/>
        </w:rPr>
      </w:pPr>
    </w:p>
    <w:p>
      <w:pPr>
        <w:spacing w:before="0"/>
        <w:ind w:left="1440" w:right="881" w:firstLine="0"/>
        <w:jc w:val="left"/>
        <w:rPr>
          <w:sz w:val="23"/>
        </w:rPr>
      </w:pPr>
      <w:r>
        <w:rPr>
          <w:sz w:val="23"/>
        </w:rPr>
        <w:t>Whilst choice-based lettings systems leave the choice of property with the applicant, based on the</w:t>
      </w:r>
      <w:r>
        <w:rPr>
          <w:spacing w:val="-1"/>
          <w:sz w:val="23"/>
        </w:rPr>
        <w:t> </w:t>
      </w:r>
      <w:r>
        <w:rPr>
          <w:sz w:val="23"/>
        </w:rPr>
        <w:t>information</w:t>
      </w:r>
      <w:r>
        <w:rPr>
          <w:spacing w:val="-2"/>
          <w:sz w:val="23"/>
        </w:rPr>
        <w:t> </w:t>
      </w:r>
      <w:r>
        <w:rPr>
          <w:sz w:val="23"/>
        </w:rPr>
        <w:t>available</w:t>
      </w:r>
      <w:r>
        <w:rPr>
          <w:spacing w:val="-3"/>
          <w:sz w:val="23"/>
        </w:rPr>
        <w:t> </w:t>
      </w:r>
      <w:r>
        <w:rPr>
          <w:sz w:val="23"/>
        </w:rPr>
        <w:t>and</w:t>
      </w:r>
      <w:r>
        <w:rPr>
          <w:spacing w:val="-3"/>
          <w:sz w:val="23"/>
        </w:rPr>
        <w:t> </w:t>
      </w:r>
      <w:r>
        <w:rPr>
          <w:sz w:val="23"/>
        </w:rPr>
        <w:t>viewing,</w:t>
      </w:r>
      <w:r>
        <w:rPr>
          <w:spacing w:val="-2"/>
          <w:sz w:val="23"/>
        </w:rPr>
        <w:t> </w:t>
      </w:r>
      <w:r>
        <w:rPr>
          <w:sz w:val="23"/>
        </w:rPr>
        <w:t>it</w:t>
      </w:r>
      <w:r>
        <w:rPr>
          <w:spacing w:val="-2"/>
          <w:sz w:val="23"/>
        </w:rPr>
        <w:t> </w:t>
      </w:r>
      <w:r>
        <w:rPr>
          <w:sz w:val="23"/>
        </w:rPr>
        <w:t>recommends that</w:t>
      </w:r>
      <w:r>
        <w:rPr>
          <w:spacing w:val="-2"/>
          <w:sz w:val="23"/>
        </w:rPr>
        <w:t> </w:t>
      </w:r>
      <w:r>
        <w:rPr>
          <w:sz w:val="23"/>
        </w:rPr>
        <w:t>advice</w:t>
      </w:r>
      <w:r>
        <w:rPr>
          <w:spacing w:val="-1"/>
          <w:sz w:val="23"/>
        </w:rPr>
        <w:t> </w:t>
      </w:r>
      <w:r>
        <w:rPr>
          <w:sz w:val="23"/>
        </w:rPr>
        <w:t>is</w:t>
      </w:r>
      <w:r>
        <w:rPr>
          <w:spacing w:val="-3"/>
          <w:sz w:val="23"/>
        </w:rPr>
        <w:t> </w:t>
      </w:r>
      <w:r>
        <w:rPr>
          <w:sz w:val="23"/>
        </w:rPr>
        <w:t>offered</w:t>
      </w:r>
      <w:r>
        <w:rPr>
          <w:spacing w:val="-2"/>
          <w:sz w:val="23"/>
        </w:rPr>
        <w:t> </w:t>
      </w:r>
      <w:r>
        <w:rPr>
          <w:sz w:val="23"/>
        </w:rPr>
        <w:t>by</w:t>
      </w:r>
      <w:r>
        <w:rPr>
          <w:spacing w:val="-3"/>
          <w:sz w:val="23"/>
        </w:rPr>
        <w:t> </w:t>
      </w:r>
      <w:r>
        <w:rPr>
          <w:sz w:val="23"/>
        </w:rPr>
        <w:t>an</w:t>
      </w:r>
      <w:r>
        <w:rPr>
          <w:spacing w:val="-2"/>
          <w:sz w:val="23"/>
        </w:rPr>
        <w:t> </w:t>
      </w:r>
      <w:r>
        <w:rPr>
          <w:sz w:val="23"/>
        </w:rPr>
        <w:t>OT</w:t>
      </w:r>
      <w:r>
        <w:rPr>
          <w:spacing w:val="-1"/>
          <w:sz w:val="23"/>
        </w:rPr>
        <w:t> </w:t>
      </w:r>
      <w:r>
        <w:rPr>
          <w:sz w:val="23"/>
        </w:rPr>
        <w:t>at</w:t>
      </w:r>
      <w:r>
        <w:rPr>
          <w:spacing w:val="-4"/>
          <w:sz w:val="23"/>
        </w:rPr>
        <w:t> </w:t>
      </w:r>
      <w:r>
        <w:rPr>
          <w:sz w:val="23"/>
        </w:rPr>
        <w:t>viewing stage. No information is offered on how decisions are made in cases where an applicant with lower accessibility needs bids for a highly accessible/adapted property, e.g. whether the CBL systems</w:t>
      </w:r>
      <w:r>
        <w:rPr>
          <w:spacing w:val="-2"/>
          <w:sz w:val="23"/>
        </w:rPr>
        <w:t> </w:t>
      </w:r>
      <w:r>
        <w:rPr>
          <w:sz w:val="23"/>
        </w:rPr>
        <w:t>would</w:t>
      </w:r>
      <w:r>
        <w:rPr>
          <w:spacing w:val="-2"/>
          <w:sz w:val="23"/>
        </w:rPr>
        <w:t> </w:t>
      </w:r>
      <w:r>
        <w:rPr>
          <w:sz w:val="23"/>
        </w:rPr>
        <w:t>prevent</w:t>
      </w:r>
      <w:r>
        <w:rPr>
          <w:spacing w:val="-1"/>
          <w:sz w:val="23"/>
        </w:rPr>
        <w:t> </w:t>
      </w:r>
      <w:r>
        <w:rPr>
          <w:sz w:val="23"/>
        </w:rPr>
        <w:t>this or</w:t>
      </w:r>
      <w:r>
        <w:rPr>
          <w:spacing w:val="-2"/>
          <w:sz w:val="23"/>
        </w:rPr>
        <w:t> </w:t>
      </w:r>
      <w:r>
        <w:rPr>
          <w:sz w:val="23"/>
        </w:rPr>
        <w:t>whether part</w:t>
      </w:r>
      <w:r>
        <w:rPr>
          <w:spacing w:val="-1"/>
          <w:sz w:val="23"/>
        </w:rPr>
        <w:t> </w:t>
      </w:r>
      <w:r>
        <w:rPr>
          <w:sz w:val="23"/>
        </w:rPr>
        <w:t>of</w:t>
      </w:r>
      <w:r>
        <w:rPr>
          <w:spacing w:val="-4"/>
          <w:sz w:val="23"/>
        </w:rPr>
        <w:t> </w:t>
      </w:r>
      <w:r>
        <w:rPr>
          <w:sz w:val="23"/>
        </w:rPr>
        <w:t>the</w:t>
      </w:r>
      <w:r>
        <w:rPr>
          <w:spacing w:val="-3"/>
          <w:sz w:val="23"/>
        </w:rPr>
        <w:t> </w:t>
      </w:r>
      <w:r>
        <w:rPr>
          <w:sz w:val="23"/>
        </w:rPr>
        <w:t>decision</w:t>
      </w:r>
      <w:r>
        <w:rPr>
          <w:spacing w:val="-1"/>
          <w:sz w:val="23"/>
        </w:rPr>
        <w:t> </w:t>
      </w:r>
      <w:r>
        <w:rPr>
          <w:sz w:val="23"/>
        </w:rPr>
        <w:t>process</w:t>
      </w:r>
      <w:r>
        <w:rPr>
          <w:spacing w:val="-1"/>
          <w:sz w:val="23"/>
        </w:rPr>
        <w:t> </w:t>
      </w:r>
      <w:r>
        <w:rPr>
          <w:sz w:val="23"/>
        </w:rPr>
        <w:t>sits</w:t>
      </w:r>
      <w:r>
        <w:rPr>
          <w:spacing w:val="-2"/>
          <w:sz w:val="23"/>
        </w:rPr>
        <w:t> </w:t>
      </w:r>
      <w:r>
        <w:rPr>
          <w:sz w:val="23"/>
        </w:rPr>
        <w:t>with</w:t>
      </w:r>
      <w:r>
        <w:rPr>
          <w:spacing w:val="-5"/>
          <w:sz w:val="23"/>
        </w:rPr>
        <w:t> </w:t>
      </w:r>
      <w:r>
        <w:rPr>
          <w:sz w:val="23"/>
        </w:rPr>
        <w:t>the local</w:t>
      </w:r>
      <w:r>
        <w:rPr>
          <w:spacing w:val="-3"/>
          <w:sz w:val="23"/>
        </w:rPr>
        <w:t> </w:t>
      </w:r>
      <w:r>
        <w:rPr>
          <w:sz w:val="23"/>
        </w:rPr>
        <w:t>authority. It</w:t>
      </w:r>
      <w:r>
        <w:rPr>
          <w:spacing w:val="-2"/>
          <w:sz w:val="23"/>
        </w:rPr>
        <w:t> </w:t>
      </w:r>
      <w:r>
        <w:rPr>
          <w:sz w:val="23"/>
        </w:rPr>
        <w:t>does</w:t>
      </w:r>
      <w:r>
        <w:rPr>
          <w:spacing w:val="-2"/>
          <w:sz w:val="23"/>
        </w:rPr>
        <w:t> </w:t>
      </w:r>
      <w:r>
        <w:rPr>
          <w:sz w:val="23"/>
        </w:rPr>
        <w:t>state</w:t>
      </w:r>
      <w:r>
        <w:rPr>
          <w:spacing w:val="-1"/>
          <w:sz w:val="23"/>
        </w:rPr>
        <w:t> </w:t>
      </w:r>
      <w:r>
        <w:rPr>
          <w:sz w:val="23"/>
        </w:rPr>
        <w:t>that</w:t>
      </w:r>
      <w:r>
        <w:rPr>
          <w:spacing w:val="-2"/>
          <w:sz w:val="23"/>
        </w:rPr>
        <w:t> </w:t>
      </w:r>
      <w:r>
        <w:rPr>
          <w:sz w:val="23"/>
        </w:rPr>
        <w:t>usually</w:t>
      </w:r>
      <w:r>
        <w:rPr>
          <w:spacing w:val="-2"/>
          <w:sz w:val="23"/>
        </w:rPr>
        <w:t> </w:t>
      </w:r>
      <w:r>
        <w:rPr>
          <w:sz w:val="23"/>
        </w:rPr>
        <w:t>it</w:t>
      </w:r>
      <w:r>
        <w:rPr>
          <w:spacing w:val="-1"/>
          <w:sz w:val="23"/>
        </w:rPr>
        <w:t> </w:t>
      </w:r>
      <w:r>
        <w:rPr>
          <w:sz w:val="23"/>
        </w:rPr>
        <w:t>should</w:t>
      </w:r>
      <w:r>
        <w:rPr>
          <w:spacing w:val="-2"/>
          <w:sz w:val="23"/>
        </w:rPr>
        <w:t> </w:t>
      </w:r>
      <w:r>
        <w:rPr>
          <w:sz w:val="23"/>
        </w:rPr>
        <w:t>be</w:t>
      </w:r>
      <w:r>
        <w:rPr>
          <w:spacing w:val="-1"/>
          <w:sz w:val="23"/>
        </w:rPr>
        <w:t> </w:t>
      </w:r>
      <w:r>
        <w:rPr>
          <w:sz w:val="23"/>
        </w:rPr>
        <w:t>possible</w:t>
      </w:r>
      <w:r>
        <w:rPr>
          <w:spacing w:val="-1"/>
          <w:sz w:val="23"/>
        </w:rPr>
        <w:t> </w:t>
      </w:r>
      <w:r>
        <w:rPr>
          <w:sz w:val="23"/>
        </w:rPr>
        <w:t>for applicants</w:t>
      </w:r>
      <w:r>
        <w:rPr>
          <w:spacing w:val="-1"/>
          <w:sz w:val="23"/>
        </w:rPr>
        <w:t> </w:t>
      </w:r>
      <w:r>
        <w:rPr>
          <w:sz w:val="23"/>
        </w:rPr>
        <w:t>with</w:t>
      </w:r>
      <w:r>
        <w:rPr>
          <w:spacing w:val="-2"/>
          <w:sz w:val="23"/>
        </w:rPr>
        <w:t> </w:t>
      </w:r>
      <w:r>
        <w:rPr>
          <w:sz w:val="23"/>
        </w:rPr>
        <w:t>higher</w:t>
      </w:r>
      <w:r>
        <w:rPr>
          <w:spacing w:val="-2"/>
          <w:sz w:val="23"/>
        </w:rPr>
        <w:t> </w:t>
      </w:r>
      <w:r>
        <w:rPr>
          <w:sz w:val="23"/>
        </w:rPr>
        <w:t>requirements to</w:t>
      </w:r>
      <w:r>
        <w:rPr>
          <w:spacing w:val="-2"/>
          <w:sz w:val="23"/>
        </w:rPr>
        <w:t> </w:t>
      </w:r>
      <w:r>
        <w:rPr>
          <w:sz w:val="23"/>
        </w:rPr>
        <w:t>bid</w:t>
      </w:r>
      <w:r>
        <w:rPr>
          <w:spacing w:val="-2"/>
          <w:sz w:val="23"/>
        </w:rPr>
        <w:t> </w:t>
      </w:r>
      <w:r>
        <w:rPr>
          <w:sz w:val="23"/>
        </w:rPr>
        <w:t>for properties which are of lower accessibility level, however, similarly to the above situation, no information</w:t>
      </w:r>
      <w:r>
        <w:rPr>
          <w:spacing w:val="-2"/>
          <w:sz w:val="23"/>
        </w:rPr>
        <w:t> </w:t>
      </w:r>
      <w:r>
        <w:rPr>
          <w:sz w:val="23"/>
        </w:rPr>
        <w:t>is</w:t>
      </w:r>
      <w:r>
        <w:rPr>
          <w:spacing w:val="-3"/>
          <w:sz w:val="23"/>
        </w:rPr>
        <w:t> </w:t>
      </w:r>
      <w:r>
        <w:rPr>
          <w:sz w:val="23"/>
        </w:rPr>
        <w:t>offered</w:t>
      </w:r>
      <w:r>
        <w:rPr>
          <w:spacing w:val="-2"/>
          <w:sz w:val="23"/>
        </w:rPr>
        <w:t> </w:t>
      </w:r>
      <w:r>
        <w:rPr>
          <w:sz w:val="23"/>
        </w:rPr>
        <w:t>as</w:t>
      </w:r>
      <w:r>
        <w:rPr>
          <w:spacing w:val="-1"/>
          <w:sz w:val="23"/>
        </w:rPr>
        <w:t> </w:t>
      </w:r>
      <w:r>
        <w:rPr>
          <w:sz w:val="23"/>
        </w:rPr>
        <w:t>to how</w:t>
      </w:r>
      <w:r>
        <w:rPr>
          <w:spacing w:val="-3"/>
          <w:sz w:val="23"/>
        </w:rPr>
        <w:t> </w:t>
      </w:r>
      <w:r>
        <w:rPr>
          <w:sz w:val="23"/>
        </w:rPr>
        <w:t>decisions</w:t>
      </w:r>
      <w:r>
        <w:rPr>
          <w:spacing w:val="-3"/>
          <w:sz w:val="23"/>
        </w:rPr>
        <w:t> </w:t>
      </w:r>
      <w:r>
        <w:rPr>
          <w:sz w:val="23"/>
        </w:rPr>
        <w:t>are</w:t>
      </w:r>
      <w:r>
        <w:rPr>
          <w:spacing w:val="-1"/>
          <w:sz w:val="23"/>
        </w:rPr>
        <w:t> </w:t>
      </w:r>
      <w:r>
        <w:rPr>
          <w:sz w:val="23"/>
        </w:rPr>
        <w:t>made</w:t>
      </w:r>
      <w:r>
        <w:rPr>
          <w:spacing w:val="-3"/>
          <w:sz w:val="23"/>
        </w:rPr>
        <w:t> </w:t>
      </w:r>
      <w:r>
        <w:rPr>
          <w:sz w:val="23"/>
        </w:rPr>
        <w:t>if</w:t>
      </w:r>
      <w:r>
        <w:rPr>
          <w:spacing w:val="-2"/>
          <w:sz w:val="23"/>
        </w:rPr>
        <w:t> </w:t>
      </w:r>
      <w:r>
        <w:rPr>
          <w:sz w:val="23"/>
        </w:rPr>
        <w:t>there</w:t>
      </w:r>
      <w:r>
        <w:rPr>
          <w:spacing w:val="-3"/>
          <w:sz w:val="23"/>
        </w:rPr>
        <w:t> </w:t>
      </w:r>
      <w:r>
        <w:rPr>
          <w:sz w:val="23"/>
        </w:rPr>
        <w:t>is</w:t>
      </w:r>
      <w:r>
        <w:rPr>
          <w:spacing w:val="-1"/>
          <w:sz w:val="23"/>
        </w:rPr>
        <w:t> </w:t>
      </w:r>
      <w:r>
        <w:rPr>
          <w:sz w:val="23"/>
        </w:rPr>
        <w:t>high</w:t>
      </w:r>
      <w:r>
        <w:rPr>
          <w:spacing w:val="-3"/>
          <w:sz w:val="23"/>
        </w:rPr>
        <w:t> </w:t>
      </w:r>
      <w:r>
        <w:rPr>
          <w:sz w:val="23"/>
        </w:rPr>
        <w:t>disparity</w:t>
      </w:r>
      <w:r>
        <w:rPr>
          <w:spacing w:val="-3"/>
          <w:sz w:val="23"/>
        </w:rPr>
        <w:t> </w:t>
      </w:r>
      <w:r>
        <w:rPr>
          <w:sz w:val="23"/>
        </w:rPr>
        <w:t>between</w:t>
      </w:r>
      <w:r>
        <w:rPr>
          <w:spacing w:val="-2"/>
          <w:sz w:val="23"/>
        </w:rPr>
        <w:t> </w:t>
      </w:r>
      <w:r>
        <w:rPr>
          <w:sz w:val="23"/>
        </w:rPr>
        <w:t>the</w:t>
      </w:r>
      <w:r>
        <w:rPr>
          <w:spacing w:val="-1"/>
          <w:sz w:val="23"/>
        </w:rPr>
        <w:t> </w:t>
      </w:r>
      <w:r>
        <w:rPr>
          <w:sz w:val="23"/>
        </w:rPr>
        <w:t>needs of the applicant and property accessibility (although this information is probably provided in separate allocation policies).</w:t>
      </w:r>
    </w:p>
    <w:p>
      <w:pPr>
        <w:spacing w:after="0"/>
        <w:jc w:val="left"/>
        <w:rPr>
          <w:sz w:val="23"/>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before="34"/>
        <w:ind w:left="1440" w:right="881" w:firstLine="0"/>
        <w:jc w:val="left"/>
        <w:rPr>
          <w:sz w:val="23"/>
        </w:rPr>
      </w:pPr>
      <w:r>
        <w:rPr>
          <w:sz w:val="23"/>
        </w:rPr>
        <w:t>LAHR</w:t>
      </w:r>
      <w:r>
        <w:rPr>
          <w:spacing w:val="-2"/>
          <w:sz w:val="23"/>
        </w:rPr>
        <w:t> </w:t>
      </w:r>
      <w:r>
        <w:rPr>
          <w:sz w:val="23"/>
        </w:rPr>
        <w:t>further</w:t>
      </w:r>
      <w:r>
        <w:rPr>
          <w:spacing w:val="-3"/>
          <w:sz w:val="23"/>
        </w:rPr>
        <w:t> </w:t>
      </w:r>
      <w:r>
        <w:rPr>
          <w:sz w:val="23"/>
        </w:rPr>
        <w:t>providers</w:t>
      </w:r>
      <w:r>
        <w:rPr>
          <w:spacing w:val="-1"/>
          <w:sz w:val="23"/>
        </w:rPr>
        <w:t> </w:t>
      </w:r>
      <w:r>
        <w:rPr>
          <w:sz w:val="23"/>
        </w:rPr>
        <w:t>a</w:t>
      </w:r>
      <w:r>
        <w:rPr>
          <w:spacing w:val="-4"/>
          <w:sz w:val="23"/>
        </w:rPr>
        <w:t> </w:t>
      </w:r>
      <w:r>
        <w:rPr>
          <w:sz w:val="23"/>
        </w:rPr>
        <w:t>training</w:t>
      </w:r>
      <w:r>
        <w:rPr>
          <w:spacing w:val="-3"/>
          <w:sz w:val="23"/>
        </w:rPr>
        <w:t> </w:t>
      </w:r>
      <w:r>
        <w:rPr>
          <w:sz w:val="23"/>
        </w:rPr>
        <w:t>manual</w:t>
      </w:r>
      <w:r>
        <w:rPr>
          <w:spacing w:val="-3"/>
          <w:sz w:val="23"/>
        </w:rPr>
        <w:t> </w:t>
      </w:r>
      <w:r>
        <w:rPr>
          <w:sz w:val="23"/>
        </w:rPr>
        <w:t>for</w:t>
      </w:r>
      <w:r>
        <w:rPr>
          <w:spacing w:val="-4"/>
          <w:sz w:val="23"/>
        </w:rPr>
        <w:t> </w:t>
      </w:r>
      <w:r>
        <w:rPr>
          <w:sz w:val="23"/>
        </w:rPr>
        <w:t>property</w:t>
      </w:r>
      <w:r>
        <w:rPr>
          <w:spacing w:val="-3"/>
          <w:sz w:val="23"/>
        </w:rPr>
        <w:t> </w:t>
      </w:r>
      <w:r>
        <w:rPr>
          <w:sz w:val="23"/>
        </w:rPr>
        <w:t>assessors</w:t>
      </w:r>
      <w:r>
        <w:rPr>
          <w:spacing w:val="-1"/>
          <w:sz w:val="23"/>
        </w:rPr>
        <w:t> </w:t>
      </w:r>
      <w:r>
        <w:rPr>
          <w:sz w:val="23"/>
        </w:rPr>
        <w:t>–</w:t>
      </w:r>
      <w:r>
        <w:rPr>
          <w:spacing w:val="-5"/>
          <w:sz w:val="23"/>
        </w:rPr>
        <w:t> </w:t>
      </w:r>
      <w:r>
        <w:rPr>
          <w:sz w:val="23"/>
        </w:rPr>
        <w:t>a</w:t>
      </w:r>
      <w:r>
        <w:rPr>
          <w:spacing w:val="-3"/>
          <w:sz w:val="23"/>
        </w:rPr>
        <w:t> </w:t>
      </w:r>
      <w:r>
        <w:rPr>
          <w:sz w:val="23"/>
        </w:rPr>
        <w:t>detailed</w:t>
      </w:r>
      <w:r>
        <w:rPr>
          <w:spacing w:val="-3"/>
          <w:sz w:val="23"/>
        </w:rPr>
        <w:t> </w:t>
      </w:r>
      <w:r>
        <w:rPr>
          <w:sz w:val="23"/>
        </w:rPr>
        <w:t>guide</w:t>
      </w:r>
      <w:r>
        <w:rPr>
          <w:spacing w:val="-2"/>
          <w:sz w:val="23"/>
        </w:rPr>
        <w:t> </w:t>
      </w:r>
      <w:r>
        <w:rPr>
          <w:sz w:val="23"/>
        </w:rPr>
        <w:t>to</w:t>
      </w:r>
      <w:r>
        <w:rPr>
          <w:spacing w:val="-2"/>
          <w:sz w:val="23"/>
        </w:rPr>
        <w:t> </w:t>
      </w:r>
      <w:r>
        <w:rPr>
          <w:sz w:val="23"/>
        </w:rPr>
        <w:t>assessing properties and classifying them according to LAHR categories. </w:t>
      </w:r>
      <w:r>
        <w:rPr>
          <w:sz w:val="23"/>
          <w:vertAlign w:val="superscript"/>
        </w:rPr>
        <w:t>11</w:t>
      </w:r>
      <w:r>
        <w:rPr>
          <w:sz w:val="23"/>
          <w:vertAlign w:val="baseline"/>
        </w:rPr>
        <w:t> In addition – a standard property survey form is also provided.</w:t>
      </w:r>
      <w:r>
        <w:rPr>
          <w:sz w:val="23"/>
          <w:vertAlign w:val="superscript"/>
        </w:rPr>
        <w:t>12</w:t>
      </w:r>
    </w:p>
    <w:p>
      <w:pPr>
        <w:pStyle w:val="BodyText"/>
      </w:pPr>
    </w:p>
    <w:p>
      <w:pPr>
        <w:pStyle w:val="Heading2"/>
        <w:numPr>
          <w:ilvl w:val="2"/>
          <w:numId w:val="9"/>
        </w:numPr>
        <w:tabs>
          <w:tab w:pos="2160" w:val="left" w:leader="none"/>
          <w:tab w:pos="2161" w:val="left" w:leader="none"/>
        </w:tabs>
        <w:spacing w:line="240" w:lineRule="auto" w:before="187" w:after="0"/>
        <w:ind w:left="2160" w:right="0" w:hanging="721"/>
        <w:jc w:val="left"/>
      </w:pPr>
      <w:bookmarkStart w:name="_bookmark16" w:id="17"/>
      <w:bookmarkEnd w:id="17"/>
      <w:r>
        <w:rPr>
          <w:color w:val="381F46"/>
        </w:rPr>
        <w:t>Home</w:t>
      </w:r>
      <w:r>
        <w:rPr>
          <w:color w:val="381F46"/>
          <w:spacing w:val="-1"/>
        </w:rPr>
        <w:t> </w:t>
      </w:r>
      <w:r>
        <w:rPr>
          <w:color w:val="381F46"/>
        </w:rPr>
        <w:t>2</w:t>
      </w:r>
      <w:r>
        <w:rPr>
          <w:color w:val="381F46"/>
          <w:spacing w:val="1"/>
        </w:rPr>
        <w:t> </w:t>
      </w:r>
      <w:r>
        <w:rPr>
          <w:color w:val="381F46"/>
        </w:rPr>
        <w:t>Fit</w:t>
      </w:r>
      <w:r>
        <w:rPr>
          <w:color w:val="381F46"/>
          <w:spacing w:val="-1"/>
        </w:rPr>
        <w:t> </w:t>
      </w:r>
      <w:r>
        <w:rPr>
          <w:color w:val="381F46"/>
          <w:spacing w:val="-2"/>
        </w:rPr>
        <w:t>Scotland</w:t>
      </w:r>
    </w:p>
    <w:p>
      <w:pPr>
        <w:pStyle w:val="BodyText"/>
        <w:rPr>
          <w:b/>
        </w:rPr>
      </w:pPr>
    </w:p>
    <w:p>
      <w:pPr>
        <w:pStyle w:val="BodyText"/>
        <w:spacing w:before="1"/>
        <w:rPr>
          <w:b/>
          <w:sz w:val="28"/>
        </w:rPr>
      </w:pPr>
    </w:p>
    <w:p>
      <w:pPr>
        <w:spacing w:before="0"/>
        <w:ind w:left="1440" w:right="881" w:firstLine="0"/>
        <w:jc w:val="left"/>
        <w:rPr>
          <w:sz w:val="23"/>
        </w:rPr>
      </w:pPr>
      <w:r>
        <w:rPr>
          <w:sz w:val="23"/>
        </w:rPr>
        <w:t>In 2007, Glasgow Centre for Independent Living launched Scotland's first on-line Accessible Housing</w:t>
      </w:r>
      <w:r>
        <w:rPr>
          <w:spacing w:val="-3"/>
          <w:sz w:val="23"/>
        </w:rPr>
        <w:t> </w:t>
      </w:r>
      <w:r>
        <w:rPr>
          <w:sz w:val="23"/>
        </w:rPr>
        <w:t>Register</w:t>
      </w:r>
      <w:r>
        <w:rPr>
          <w:spacing w:val="-3"/>
          <w:sz w:val="23"/>
        </w:rPr>
        <w:t> </w:t>
      </w:r>
      <w:r>
        <w:rPr>
          <w:sz w:val="23"/>
        </w:rPr>
        <w:t>in</w:t>
      </w:r>
      <w:r>
        <w:rPr>
          <w:spacing w:val="-4"/>
          <w:sz w:val="23"/>
        </w:rPr>
        <w:t> </w:t>
      </w:r>
      <w:r>
        <w:rPr>
          <w:sz w:val="23"/>
        </w:rPr>
        <w:t>Glasgow.</w:t>
      </w:r>
      <w:r>
        <w:rPr>
          <w:spacing w:val="-4"/>
          <w:sz w:val="23"/>
        </w:rPr>
        <w:t> </w:t>
      </w:r>
      <w:r>
        <w:rPr>
          <w:sz w:val="23"/>
        </w:rPr>
        <w:t>GCIL</w:t>
      </w:r>
      <w:r>
        <w:rPr>
          <w:spacing w:val="-3"/>
          <w:sz w:val="23"/>
        </w:rPr>
        <w:t> </w:t>
      </w:r>
      <w:r>
        <w:rPr>
          <w:sz w:val="23"/>
        </w:rPr>
        <w:t>states</w:t>
      </w:r>
      <w:r>
        <w:rPr>
          <w:spacing w:val="-2"/>
          <w:sz w:val="23"/>
        </w:rPr>
        <w:t> </w:t>
      </w:r>
      <w:r>
        <w:rPr>
          <w:sz w:val="23"/>
        </w:rPr>
        <w:t>that</w:t>
      </w:r>
      <w:r>
        <w:rPr>
          <w:spacing w:val="-3"/>
          <w:sz w:val="23"/>
        </w:rPr>
        <w:t> </w:t>
      </w:r>
      <w:r>
        <w:rPr>
          <w:sz w:val="23"/>
        </w:rPr>
        <w:t>it</w:t>
      </w:r>
      <w:r>
        <w:rPr>
          <w:spacing w:val="-5"/>
          <w:sz w:val="23"/>
        </w:rPr>
        <w:t> </w:t>
      </w:r>
      <w:r>
        <w:rPr>
          <w:sz w:val="23"/>
        </w:rPr>
        <w:t>works</w:t>
      </w:r>
      <w:r>
        <w:rPr>
          <w:spacing w:val="-1"/>
          <w:sz w:val="23"/>
        </w:rPr>
        <w:t> </w:t>
      </w:r>
      <w:r>
        <w:rPr>
          <w:sz w:val="23"/>
        </w:rPr>
        <w:t>closely</w:t>
      </w:r>
      <w:r>
        <w:rPr>
          <w:spacing w:val="-3"/>
          <w:sz w:val="23"/>
        </w:rPr>
        <w:t> </w:t>
      </w:r>
      <w:r>
        <w:rPr>
          <w:sz w:val="23"/>
        </w:rPr>
        <w:t>with</w:t>
      </w:r>
      <w:r>
        <w:rPr>
          <w:spacing w:val="-4"/>
          <w:sz w:val="23"/>
        </w:rPr>
        <w:t> </w:t>
      </w:r>
      <w:r>
        <w:rPr>
          <w:sz w:val="23"/>
        </w:rPr>
        <w:t>Registered</w:t>
      </w:r>
      <w:r>
        <w:rPr>
          <w:spacing w:val="-3"/>
          <w:sz w:val="23"/>
        </w:rPr>
        <w:t> </w:t>
      </w:r>
      <w:r>
        <w:rPr>
          <w:sz w:val="23"/>
        </w:rPr>
        <w:t>Social</w:t>
      </w:r>
      <w:r>
        <w:rPr>
          <w:spacing w:val="-2"/>
          <w:sz w:val="23"/>
        </w:rPr>
        <w:t> </w:t>
      </w:r>
      <w:r>
        <w:rPr>
          <w:sz w:val="23"/>
        </w:rPr>
        <w:t>Landlords (RSLs) and national RSLs with accessible properties in Glasgow. Home2Fit is described as Scotland's Accessible Housing Register which has been developed and built on the success of Glasgow Centre for Inclusive Living's (GCIL) Glasgow-based Accessible Housing Register.13</w:t>
      </w:r>
    </w:p>
    <w:p>
      <w:pPr>
        <w:pStyle w:val="BodyText"/>
        <w:rPr>
          <w:sz w:val="23"/>
        </w:rPr>
      </w:pPr>
    </w:p>
    <w:p>
      <w:pPr>
        <w:spacing w:before="0"/>
        <w:ind w:left="1440" w:right="881" w:firstLine="0"/>
        <w:jc w:val="left"/>
        <w:rPr>
          <w:sz w:val="23"/>
        </w:rPr>
      </w:pPr>
      <w:r>
        <w:rPr>
          <w:sz w:val="23"/>
        </w:rPr>
        <w:t>In Scotland, similarly to other areas of UK, there is a well-documented shortage of accessible housing</w:t>
      </w:r>
      <w:r>
        <w:rPr>
          <w:spacing w:val="-3"/>
          <w:sz w:val="23"/>
        </w:rPr>
        <w:t> </w:t>
      </w:r>
      <w:r>
        <w:rPr>
          <w:sz w:val="23"/>
        </w:rPr>
        <w:t>to</w:t>
      </w:r>
      <w:r>
        <w:rPr>
          <w:spacing w:val="-2"/>
          <w:sz w:val="23"/>
        </w:rPr>
        <w:t> </w:t>
      </w:r>
      <w:r>
        <w:rPr>
          <w:sz w:val="23"/>
        </w:rPr>
        <w:t>meet</w:t>
      </w:r>
      <w:r>
        <w:rPr>
          <w:spacing w:val="-3"/>
          <w:sz w:val="23"/>
        </w:rPr>
        <w:t> </w:t>
      </w:r>
      <w:r>
        <w:rPr>
          <w:sz w:val="23"/>
        </w:rPr>
        <w:t>the</w:t>
      </w:r>
      <w:r>
        <w:rPr>
          <w:spacing w:val="-2"/>
          <w:sz w:val="23"/>
        </w:rPr>
        <w:t> </w:t>
      </w:r>
      <w:r>
        <w:rPr>
          <w:sz w:val="23"/>
        </w:rPr>
        <w:t>needs</w:t>
      </w:r>
      <w:r>
        <w:rPr>
          <w:spacing w:val="-2"/>
          <w:sz w:val="23"/>
        </w:rPr>
        <w:t> </w:t>
      </w:r>
      <w:r>
        <w:rPr>
          <w:sz w:val="23"/>
        </w:rPr>
        <w:t>of</w:t>
      </w:r>
      <w:r>
        <w:rPr>
          <w:spacing w:val="-3"/>
          <w:sz w:val="23"/>
        </w:rPr>
        <w:t> </w:t>
      </w:r>
      <w:r>
        <w:rPr>
          <w:sz w:val="23"/>
        </w:rPr>
        <w:t>disabled</w:t>
      </w:r>
      <w:r>
        <w:rPr>
          <w:spacing w:val="-3"/>
          <w:sz w:val="23"/>
        </w:rPr>
        <w:t> </w:t>
      </w:r>
      <w:r>
        <w:rPr>
          <w:sz w:val="23"/>
        </w:rPr>
        <w:t>people.</w:t>
      </w:r>
      <w:r>
        <w:rPr>
          <w:spacing w:val="-3"/>
          <w:sz w:val="23"/>
        </w:rPr>
        <w:t> </w:t>
      </w:r>
      <w:r>
        <w:rPr>
          <w:sz w:val="23"/>
        </w:rPr>
        <w:t>However,</w:t>
      </w:r>
      <w:r>
        <w:rPr>
          <w:spacing w:val="-2"/>
          <w:sz w:val="23"/>
        </w:rPr>
        <w:t> </w:t>
      </w:r>
      <w:r>
        <w:rPr>
          <w:sz w:val="23"/>
        </w:rPr>
        <w:t>there</w:t>
      </w:r>
      <w:r>
        <w:rPr>
          <w:spacing w:val="-2"/>
          <w:sz w:val="23"/>
        </w:rPr>
        <w:t> </w:t>
      </w:r>
      <w:r>
        <w:rPr>
          <w:sz w:val="23"/>
        </w:rPr>
        <w:t>is</w:t>
      </w:r>
      <w:r>
        <w:rPr>
          <w:spacing w:val="-2"/>
          <w:sz w:val="23"/>
        </w:rPr>
        <w:t> </w:t>
      </w:r>
      <w:r>
        <w:rPr>
          <w:sz w:val="23"/>
        </w:rPr>
        <w:t>also</w:t>
      </w:r>
      <w:r>
        <w:rPr>
          <w:spacing w:val="-4"/>
          <w:sz w:val="23"/>
        </w:rPr>
        <w:t> </w:t>
      </w:r>
      <w:r>
        <w:rPr>
          <w:sz w:val="23"/>
        </w:rPr>
        <w:t>evidence</w:t>
      </w:r>
      <w:r>
        <w:rPr>
          <w:spacing w:val="-3"/>
          <w:sz w:val="23"/>
        </w:rPr>
        <w:t> </w:t>
      </w:r>
      <w:r>
        <w:rPr>
          <w:sz w:val="23"/>
        </w:rPr>
        <w:t>that</w:t>
      </w:r>
      <w:r>
        <w:rPr>
          <w:spacing w:val="-2"/>
          <w:sz w:val="23"/>
        </w:rPr>
        <w:t> </w:t>
      </w:r>
      <w:r>
        <w:rPr>
          <w:sz w:val="23"/>
        </w:rPr>
        <w:t>accessible and adapted homes are being let to people who do not need them.</w:t>
      </w:r>
    </w:p>
    <w:p>
      <w:pPr>
        <w:spacing w:before="1"/>
        <w:ind w:left="1440" w:right="881" w:firstLine="0"/>
        <w:jc w:val="left"/>
        <w:rPr>
          <w:sz w:val="23"/>
        </w:rPr>
      </w:pPr>
      <w:r>
        <w:rPr>
          <w:sz w:val="23"/>
        </w:rPr>
        <w:t>Home2Fit states that it provides an easy to use online system to match accessible properties with</w:t>
      </w:r>
      <w:r>
        <w:rPr>
          <w:spacing w:val="-3"/>
          <w:sz w:val="23"/>
        </w:rPr>
        <w:t> </w:t>
      </w:r>
      <w:r>
        <w:rPr>
          <w:sz w:val="23"/>
        </w:rPr>
        <w:t>people</w:t>
      </w:r>
      <w:r>
        <w:rPr>
          <w:spacing w:val="-4"/>
          <w:sz w:val="23"/>
        </w:rPr>
        <w:t> </w:t>
      </w:r>
      <w:r>
        <w:rPr>
          <w:sz w:val="23"/>
        </w:rPr>
        <w:t>who</w:t>
      </w:r>
      <w:r>
        <w:rPr>
          <w:spacing w:val="-3"/>
          <w:sz w:val="23"/>
        </w:rPr>
        <w:t> </w:t>
      </w:r>
      <w:r>
        <w:rPr>
          <w:sz w:val="23"/>
        </w:rPr>
        <w:t>really</w:t>
      </w:r>
      <w:r>
        <w:rPr>
          <w:spacing w:val="-2"/>
          <w:sz w:val="23"/>
        </w:rPr>
        <w:t> </w:t>
      </w:r>
      <w:r>
        <w:rPr>
          <w:sz w:val="23"/>
        </w:rPr>
        <w:t>need</w:t>
      </w:r>
      <w:r>
        <w:rPr>
          <w:spacing w:val="-2"/>
          <w:sz w:val="23"/>
        </w:rPr>
        <w:t> </w:t>
      </w:r>
      <w:r>
        <w:rPr>
          <w:sz w:val="23"/>
        </w:rPr>
        <w:t>them.</w:t>
      </w:r>
      <w:r>
        <w:rPr>
          <w:spacing w:val="-2"/>
          <w:sz w:val="23"/>
        </w:rPr>
        <w:t> </w:t>
      </w:r>
      <w:r>
        <w:rPr>
          <w:sz w:val="23"/>
        </w:rPr>
        <w:t>For the</w:t>
      </w:r>
      <w:r>
        <w:rPr>
          <w:spacing w:val="-1"/>
          <w:sz w:val="23"/>
        </w:rPr>
        <w:t> </w:t>
      </w:r>
      <w:r>
        <w:rPr>
          <w:sz w:val="23"/>
        </w:rPr>
        <w:t>first</w:t>
      </w:r>
      <w:r>
        <w:rPr>
          <w:spacing w:val="-1"/>
          <w:sz w:val="23"/>
        </w:rPr>
        <w:t> </w:t>
      </w:r>
      <w:r>
        <w:rPr>
          <w:sz w:val="23"/>
        </w:rPr>
        <w:t>time</w:t>
      </w:r>
      <w:r>
        <w:rPr>
          <w:spacing w:val="-1"/>
          <w:sz w:val="23"/>
        </w:rPr>
        <w:t> </w:t>
      </w:r>
      <w:r>
        <w:rPr>
          <w:sz w:val="23"/>
        </w:rPr>
        <w:t>detailed</w:t>
      </w:r>
      <w:r>
        <w:rPr>
          <w:spacing w:val="-3"/>
          <w:sz w:val="23"/>
        </w:rPr>
        <w:t> </w:t>
      </w:r>
      <w:r>
        <w:rPr>
          <w:sz w:val="23"/>
        </w:rPr>
        <w:t>information</w:t>
      </w:r>
      <w:r>
        <w:rPr>
          <w:spacing w:val="-4"/>
          <w:sz w:val="23"/>
        </w:rPr>
        <w:t> </w:t>
      </w:r>
      <w:r>
        <w:rPr>
          <w:sz w:val="23"/>
        </w:rPr>
        <w:t>on</w:t>
      </w:r>
      <w:r>
        <w:rPr>
          <w:spacing w:val="-5"/>
          <w:sz w:val="23"/>
        </w:rPr>
        <w:t> </w:t>
      </w:r>
      <w:r>
        <w:rPr>
          <w:sz w:val="23"/>
        </w:rPr>
        <w:t>the</w:t>
      </w:r>
      <w:r>
        <w:rPr>
          <w:spacing w:val="-1"/>
          <w:sz w:val="23"/>
        </w:rPr>
        <w:t> </w:t>
      </w:r>
      <w:r>
        <w:rPr>
          <w:sz w:val="23"/>
        </w:rPr>
        <w:t>accessibility</w:t>
      </w:r>
      <w:r>
        <w:rPr>
          <w:spacing w:val="-3"/>
          <w:sz w:val="23"/>
        </w:rPr>
        <w:t> </w:t>
      </w:r>
      <w:r>
        <w:rPr>
          <w:sz w:val="23"/>
        </w:rPr>
        <w:t>of homes across all tenures is available thus allowing disabled people more informed choices.</w:t>
      </w:r>
    </w:p>
    <w:p>
      <w:pPr>
        <w:spacing w:before="0"/>
        <w:ind w:left="1440" w:right="0" w:firstLine="0"/>
        <w:jc w:val="left"/>
        <w:rPr>
          <w:sz w:val="22"/>
        </w:rPr>
      </w:pPr>
      <w:r>
        <w:rPr>
          <w:sz w:val="22"/>
        </w:rPr>
        <w:t>Home2Fit</w:t>
      </w:r>
      <w:r>
        <w:rPr>
          <w:spacing w:val="-8"/>
          <w:sz w:val="22"/>
        </w:rPr>
        <w:t> </w:t>
      </w:r>
      <w:r>
        <w:rPr>
          <w:sz w:val="22"/>
        </w:rPr>
        <w:t>-</w:t>
      </w:r>
      <w:r>
        <w:rPr>
          <w:spacing w:val="-4"/>
          <w:sz w:val="22"/>
        </w:rPr>
        <w:t> </w:t>
      </w:r>
      <w:r>
        <w:rPr>
          <w:sz w:val="22"/>
        </w:rPr>
        <w:t>Scotland's</w:t>
      </w:r>
      <w:r>
        <w:rPr>
          <w:spacing w:val="-4"/>
          <w:sz w:val="22"/>
        </w:rPr>
        <w:t> </w:t>
      </w:r>
      <w:r>
        <w:rPr>
          <w:sz w:val="22"/>
        </w:rPr>
        <w:t>Accessible</w:t>
      </w:r>
      <w:r>
        <w:rPr>
          <w:spacing w:val="-3"/>
          <w:sz w:val="22"/>
        </w:rPr>
        <w:t> </w:t>
      </w:r>
      <w:r>
        <w:rPr>
          <w:sz w:val="22"/>
        </w:rPr>
        <w:t>Housing</w:t>
      </w:r>
      <w:r>
        <w:rPr>
          <w:spacing w:val="-4"/>
          <w:sz w:val="22"/>
        </w:rPr>
        <w:t> </w:t>
      </w:r>
      <w:r>
        <w:rPr>
          <w:sz w:val="22"/>
        </w:rPr>
        <w:t>Register</w:t>
      </w:r>
      <w:r>
        <w:rPr>
          <w:spacing w:val="-6"/>
          <w:sz w:val="22"/>
        </w:rPr>
        <w:t> </w:t>
      </w:r>
      <w:r>
        <w:rPr>
          <w:sz w:val="22"/>
        </w:rPr>
        <w:t>is</w:t>
      </w:r>
      <w:r>
        <w:rPr>
          <w:spacing w:val="-4"/>
          <w:sz w:val="22"/>
        </w:rPr>
        <w:t> </w:t>
      </w:r>
      <w:r>
        <w:rPr>
          <w:sz w:val="22"/>
        </w:rPr>
        <w:t>an</w:t>
      </w:r>
      <w:r>
        <w:rPr>
          <w:spacing w:val="-4"/>
          <w:sz w:val="22"/>
        </w:rPr>
        <w:t> </w:t>
      </w:r>
      <w:r>
        <w:rPr>
          <w:sz w:val="22"/>
        </w:rPr>
        <w:t>online</w:t>
      </w:r>
      <w:r>
        <w:rPr>
          <w:spacing w:val="-3"/>
          <w:sz w:val="22"/>
        </w:rPr>
        <w:t> </w:t>
      </w:r>
      <w:r>
        <w:rPr>
          <w:sz w:val="22"/>
        </w:rPr>
        <w:t>system</w:t>
      </w:r>
      <w:r>
        <w:rPr>
          <w:spacing w:val="-5"/>
          <w:sz w:val="22"/>
        </w:rPr>
        <w:t> </w:t>
      </w:r>
      <w:r>
        <w:rPr>
          <w:sz w:val="22"/>
        </w:rPr>
        <w:t>designed</w:t>
      </w:r>
      <w:r>
        <w:rPr>
          <w:spacing w:val="-4"/>
          <w:sz w:val="22"/>
        </w:rPr>
        <w:t> </w:t>
      </w:r>
      <w:r>
        <w:rPr>
          <w:spacing w:val="-5"/>
          <w:sz w:val="22"/>
        </w:rPr>
        <w:t>to:</w:t>
      </w:r>
    </w:p>
    <w:p>
      <w:pPr>
        <w:pStyle w:val="BodyText"/>
        <w:spacing w:before="6"/>
        <w:rPr>
          <w:sz w:val="29"/>
        </w:rPr>
      </w:pPr>
    </w:p>
    <w:p>
      <w:pPr>
        <w:pStyle w:val="ListParagraph"/>
        <w:numPr>
          <w:ilvl w:val="0"/>
          <w:numId w:val="8"/>
        </w:numPr>
        <w:tabs>
          <w:tab w:pos="1800" w:val="left" w:leader="none"/>
          <w:tab w:pos="1801" w:val="left" w:leader="none"/>
        </w:tabs>
        <w:spacing w:line="240" w:lineRule="auto" w:before="0" w:after="0"/>
        <w:ind w:left="1800" w:right="1468" w:hanging="360"/>
        <w:jc w:val="left"/>
        <w:rPr>
          <w:sz w:val="23"/>
        </w:rPr>
      </w:pPr>
      <w:r>
        <w:rPr>
          <w:sz w:val="23"/>
        </w:rPr>
        <w:t>enable</w:t>
      </w:r>
      <w:r>
        <w:rPr>
          <w:spacing w:val="-3"/>
          <w:sz w:val="23"/>
        </w:rPr>
        <w:t> </w:t>
      </w:r>
      <w:r>
        <w:rPr>
          <w:sz w:val="23"/>
        </w:rPr>
        <w:t>disabled</w:t>
      </w:r>
      <w:r>
        <w:rPr>
          <w:spacing w:val="-4"/>
          <w:sz w:val="23"/>
        </w:rPr>
        <w:t> </w:t>
      </w:r>
      <w:r>
        <w:rPr>
          <w:sz w:val="23"/>
        </w:rPr>
        <w:t>people</w:t>
      </w:r>
      <w:r>
        <w:rPr>
          <w:spacing w:val="-4"/>
          <w:sz w:val="23"/>
        </w:rPr>
        <w:t> </w:t>
      </w:r>
      <w:r>
        <w:rPr>
          <w:sz w:val="23"/>
        </w:rPr>
        <w:t>seeking</w:t>
      </w:r>
      <w:r>
        <w:rPr>
          <w:spacing w:val="-3"/>
          <w:sz w:val="23"/>
        </w:rPr>
        <w:t> </w:t>
      </w:r>
      <w:r>
        <w:rPr>
          <w:sz w:val="23"/>
        </w:rPr>
        <w:t>an</w:t>
      </w:r>
      <w:r>
        <w:rPr>
          <w:spacing w:val="-4"/>
          <w:sz w:val="23"/>
        </w:rPr>
        <w:t> </w:t>
      </w:r>
      <w:r>
        <w:rPr>
          <w:sz w:val="23"/>
        </w:rPr>
        <w:t>accessible</w:t>
      </w:r>
      <w:r>
        <w:rPr>
          <w:spacing w:val="-2"/>
          <w:sz w:val="23"/>
        </w:rPr>
        <w:t> </w:t>
      </w:r>
      <w:r>
        <w:rPr>
          <w:sz w:val="23"/>
        </w:rPr>
        <w:t>home</w:t>
      </w:r>
      <w:r>
        <w:rPr>
          <w:spacing w:val="-6"/>
          <w:sz w:val="23"/>
        </w:rPr>
        <w:t> </w:t>
      </w:r>
      <w:r>
        <w:rPr>
          <w:sz w:val="23"/>
        </w:rPr>
        <w:t>to</w:t>
      </w:r>
      <w:r>
        <w:rPr>
          <w:spacing w:val="-2"/>
          <w:sz w:val="23"/>
        </w:rPr>
        <w:t> </w:t>
      </w:r>
      <w:r>
        <w:rPr>
          <w:sz w:val="23"/>
        </w:rPr>
        <w:t>register</w:t>
      </w:r>
      <w:r>
        <w:rPr>
          <w:spacing w:val="-1"/>
          <w:sz w:val="23"/>
        </w:rPr>
        <w:t> </w:t>
      </w:r>
      <w:r>
        <w:rPr>
          <w:sz w:val="23"/>
        </w:rPr>
        <w:t>and</w:t>
      </w:r>
      <w:r>
        <w:rPr>
          <w:spacing w:val="-4"/>
          <w:sz w:val="23"/>
        </w:rPr>
        <w:t> </w:t>
      </w:r>
      <w:r>
        <w:rPr>
          <w:sz w:val="23"/>
        </w:rPr>
        <w:t>record</w:t>
      </w:r>
      <w:r>
        <w:rPr>
          <w:spacing w:val="-3"/>
          <w:sz w:val="23"/>
        </w:rPr>
        <w:t> </w:t>
      </w:r>
      <w:r>
        <w:rPr>
          <w:sz w:val="23"/>
        </w:rPr>
        <w:t>the</w:t>
      </w:r>
      <w:r>
        <w:rPr>
          <w:spacing w:val="-4"/>
          <w:sz w:val="23"/>
        </w:rPr>
        <w:t> </w:t>
      </w:r>
      <w:r>
        <w:rPr>
          <w:sz w:val="23"/>
        </w:rPr>
        <w:t>features they need.</w:t>
      </w:r>
      <w:r>
        <w:rPr>
          <w:spacing w:val="40"/>
          <w:sz w:val="23"/>
        </w:rPr>
        <w:t> </w:t>
      </w:r>
      <w:r>
        <w:rPr>
          <w:sz w:val="23"/>
        </w:rPr>
        <w:t>By registering, Home2Fit records information on housing circumstances; required property size, location and level of accessibility.</w:t>
      </w:r>
    </w:p>
    <w:p>
      <w:pPr>
        <w:pStyle w:val="ListParagraph"/>
        <w:numPr>
          <w:ilvl w:val="0"/>
          <w:numId w:val="8"/>
        </w:numPr>
        <w:tabs>
          <w:tab w:pos="1800" w:val="left" w:leader="none"/>
          <w:tab w:pos="1801" w:val="left" w:leader="none"/>
        </w:tabs>
        <w:spacing w:line="240" w:lineRule="auto" w:before="101" w:after="0"/>
        <w:ind w:left="1800" w:right="1998" w:hanging="360"/>
        <w:jc w:val="left"/>
        <w:rPr>
          <w:sz w:val="23"/>
        </w:rPr>
      </w:pPr>
      <w:r>
        <w:rPr>
          <w:sz w:val="23"/>
        </w:rPr>
        <w:t>enable</w:t>
      </w:r>
      <w:r>
        <w:rPr>
          <w:spacing w:val="-4"/>
          <w:sz w:val="23"/>
        </w:rPr>
        <w:t> </w:t>
      </w:r>
      <w:r>
        <w:rPr>
          <w:sz w:val="23"/>
        </w:rPr>
        <w:t>landlords</w:t>
      </w:r>
      <w:r>
        <w:rPr>
          <w:spacing w:val="-3"/>
          <w:sz w:val="23"/>
        </w:rPr>
        <w:t> </w:t>
      </w:r>
      <w:r>
        <w:rPr>
          <w:sz w:val="23"/>
        </w:rPr>
        <w:t>and</w:t>
      </w:r>
      <w:r>
        <w:rPr>
          <w:spacing w:val="-4"/>
          <w:sz w:val="23"/>
        </w:rPr>
        <w:t> </w:t>
      </w:r>
      <w:r>
        <w:rPr>
          <w:sz w:val="23"/>
        </w:rPr>
        <w:t>housing</w:t>
      </w:r>
      <w:r>
        <w:rPr>
          <w:spacing w:val="-4"/>
          <w:sz w:val="23"/>
        </w:rPr>
        <w:t> </w:t>
      </w:r>
      <w:r>
        <w:rPr>
          <w:sz w:val="23"/>
        </w:rPr>
        <w:t>providers</w:t>
      </w:r>
      <w:r>
        <w:rPr>
          <w:spacing w:val="-2"/>
          <w:sz w:val="23"/>
        </w:rPr>
        <w:t> </w:t>
      </w:r>
      <w:r>
        <w:rPr>
          <w:sz w:val="23"/>
        </w:rPr>
        <w:t>to</w:t>
      </w:r>
      <w:r>
        <w:rPr>
          <w:spacing w:val="-3"/>
          <w:sz w:val="23"/>
        </w:rPr>
        <w:t> </w:t>
      </w:r>
      <w:r>
        <w:rPr>
          <w:sz w:val="23"/>
        </w:rPr>
        <w:t>record</w:t>
      </w:r>
      <w:r>
        <w:rPr>
          <w:spacing w:val="-4"/>
          <w:sz w:val="23"/>
        </w:rPr>
        <w:t> </w:t>
      </w:r>
      <w:r>
        <w:rPr>
          <w:sz w:val="23"/>
        </w:rPr>
        <w:t>information</w:t>
      </w:r>
      <w:r>
        <w:rPr>
          <w:spacing w:val="-4"/>
          <w:sz w:val="23"/>
        </w:rPr>
        <w:t> </w:t>
      </w:r>
      <w:r>
        <w:rPr>
          <w:sz w:val="23"/>
        </w:rPr>
        <w:t>on</w:t>
      </w:r>
      <w:r>
        <w:rPr>
          <w:spacing w:val="-5"/>
          <w:sz w:val="23"/>
        </w:rPr>
        <w:t> </w:t>
      </w:r>
      <w:r>
        <w:rPr>
          <w:sz w:val="23"/>
        </w:rPr>
        <w:t>their</w:t>
      </w:r>
      <w:r>
        <w:rPr>
          <w:spacing w:val="-3"/>
          <w:sz w:val="23"/>
        </w:rPr>
        <w:t> </w:t>
      </w:r>
      <w:r>
        <w:rPr>
          <w:sz w:val="23"/>
        </w:rPr>
        <w:t>accessible properties by size, location and adaptations</w:t>
      </w:r>
    </w:p>
    <w:p>
      <w:pPr>
        <w:pStyle w:val="ListParagraph"/>
        <w:numPr>
          <w:ilvl w:val="0"/>
          <w:numId w:val="8"/>
        </w:numPr>
        <w:tabs>
          <w:tab w:pos="1800" w:val="left" w:leader="none"/>
          <w:tab w:pos="1801" w:val="left" w:leader="none"/>
        </w:tabs>
        <w:spacing w:line="240" w:lineRule="auto" w:before="99" w:after="0"/>
        <w:ind w:left="1800" w:right="2064" w:hanging="360"/>
        <w:jc w:val="left"/>
        <w:rPr>
          <w:sz w:val="23"/>
        </w:rPr>
      </w:pPr>
      <w:r>
        <w:rPr>
          <w:sz w:val="23"/>
        </w:rPr>
        <w:t>enable</w:t>
      </w:r>
      <w:r>
        <w:rPr>
          <w:spacing w:val="-4"/>
          <w:sz w:val="23"/>
        </w:rPr>
        <w:t> </w:t>
      </w:r>
      <w:r>
        <w:rPr>
          <w:sz w:val="23"/>
        </w:rPr>
        <w:t>social</w:t>
      </w:r>
      <w:r>
        <w:rPr>
          <w:spacing w:val="-4"/>
          <w:sz w:val="23"/>
        </w:rPr>
        <w:t> </w:t>
      </w:r>
      <w:r>
        <w:rPr>
          <w:sz w:val="23"/>
        </w:rPr>
        <w:t>housing</w:t>
      </w:r>
      <w:r>
        <w:rPr>
          <w:spacing w:val="-3"/>
          <w:sz w:val="23"/>
        </w:rPr>
        <w:t> </w:t>
      </w:r>
      <w:r>
        <w:rPr>
          <w:sz w:val="23"/>
        </w:rPr>
        <w:t>providers</w:t>
      </w:r>
      <w:r>
        <w:rPr>
          <w:spacing w:val="-2"/>
          <w:sz w:val="23"/>
        </w:rPr>
        <w:t> </w:t>
      </w:r>
      <w:r>
        <w:rPr>
          <w:sz w:val="23"/>
        </w:rPr>
        <w:t>and</w:t>
      </w:r>
      <w:r>
        <w:rPr>
          <w:spacing w:val="-4"/>
          <w:sz w:val="23"/>
        </w:rPr>
        <w:t> </w:t>
      </w:r>
      <w:r>
        <w:rPr>
          <w:sz w:val="23"/>
        </w:rPr>
        <w:t>private</w:t>
      </w:r>
      <w:r>
        <w:rPr>
          <w:spacing w:val="-3"/>
          <w:sz w:val="23"/>
        </w:rPr>
        <w:t> </w:t>
      </w:r>
      <w:r>
        <w:rPr>
          <w:sz w:val="23"/>
        </w:rPr>
        <w:t>landlords</w:t>
      </w:r>
      <w:r>
        <w:rPr>
          <w:spacing w:val="-2"/>
          <w:sz w:val="23"/>
        </w:rPr>
        <w:t> </w:t>
      </w:r>
      <w:r>
        <w:rPr>
          <w:sz w:val="23"/>
        </w:rPr>
        <w:t>to</w:t>
      </w:r>
      <w:r>
        <w:rPr>
          <w:spacing w:val="-3"/>
          <w:sz w:val="23"/>
        </w:rPr>
        <w:t> </w:t>
      </w:r>
      <w:r>
        <w:rPr>
          <w:sz w:val="23"/>
        </w:rPr>
        <w:t>find</w:t>
      </w:r>
      <w:r>
        <w:rPr>
          <w:spacing w:val="-4"/>
          <w:sz w:val="23"/>
        </w:rPr>
        <w:t> </w:t>
      </w:r>
      <w:r>
        <w:rPr>
          <w:sz w:val="23"/>
        </w:rPr>
        <w:t>a</w:t>
      </w:r>
      <w:r>
        <w:rPr>
          <w:spacing w:val="-4"/>
          <w:sz w:val="23"/>
        </w:rPr>
        <w:t> </w:t>
      </w:r>
      <w:r>
        <w:rPr>
          <w:sz w:val="23"/>
        </w:rPr>
        <w:t>match</w:t>
      </w:r>
      <w:r>
        <w:rPr>
          <w:spacing w:val="-4"/>
          <w:sz w:val="23"/>
        </w:rPr>
        <w:t> </w:t>
      </w:r>
      <w:r>
        <w:rPr>
          <w:sz w:val="23"/>
        </w:rPr>
        <w:t>to</w:t>
      </w:r>
      <w:r>
        <w:rPr>
          <w:spacing w:val="-4"/>
          <w:sz w:val="23"/>
        </w:rPr>
        <w:t> </w:t>
      </w:r>
      <w:r>
        <w:rPr>
          <w:sz w:val="23"/>
        </w:rPr>
        <w:t>allocate accessible housing to disabled people in housing need</w:t>
      </w:r>
    </w:p>
    <w:p>
      <w:pPr>
        <w:pStyle w:val="ListParagraph"/>
        <w:numPr>
          <w:ilvl w:val="0"/>
          <w:numId w:val="8"/>
        </w:numPr>
        <w:tabs>
          <w:tab w:pos="1800" w:val="left" w:leader="none"/>
          <w:tab w:pos="1801" w:val="left" w:leader="none"/>
        </w:tabs>
        <w:spacing w:line="240" w:lineRule="auto" w:before="101" w:after="0"/>
        <w:ind w:left="1800" w:right="1654" w:hanging="360"/>
        <w:jc w:val="left"/>
        <w:rPr>
          <w:sz w:val="23"/>
        </w:rPr>
      </w:pPr>
      <w:r>
        <w:rPr>
          <w:sz w:val="23"/>
        </w:rPr>
        <w:t>provide</w:t>
      </w:r>
      <w:r>
        <w:rPr>
          <w:spacing w:val="-3"/>
          <w:sz w:val="23"/>
        </w:rPr>
        <w:t> </w:t>
      </w:r>
      <w:r>
        <w:rPr>
          <w:sz w:val="23"/>
        </w:rPr>
        <w:t>an</w:t>
      </w:r>
      <w:r>
        <w:rPr>
          <w:spacing w:val="-5"/>
          <w:sz w:val="23"/>
        </w:rPr>
        <w:t> </w:t>
      </w:r>
      <w:r>
        <w:rPr>
          <w:sz w:val="23"/>
        </w:rPr>
        <w:t>advertising</w:t>
      </w:r>
      <w:r>
        <w:rPr>
          <w:spacing w:val="-3"/>
          <w:sz w:val="23"/>
        </w:rPr>
        <w:t> </w:t>
      </w:r>
      <w:r>
        <w:rPr>
          <w:sz w:val="23"/>
        </w:rPr>
        <w:t>facility</w:t>
      </w:r>
      <w:r>
        <w:rPr>
          <w:spacing w:val="-5"/>
          <w:sz w:val="23"/>
        </w:rPr>
        <w:t> </w:t>
      </w:r>
      <w:r>
        <w:rPr>
          <w:sz w:val="23"/>
        </w:rPr>
        <w:t>for</w:t>
      </w:r>
      <w:r>
        <w:rPr>
          <w:spacing w:val="-2"/>
          <w:sz w:val="23"/>
        </w:rPr>
        <w:t> </w:t>
      </w:r>
      <w:r>
        <w:rPr>
          <w:sz w:val="23"/>
        </w:rPr>
        <w:t>owner-occupiers</w:t>
      </w:r>
      <w:r>
        <w:rPr>
          <w:spacing w:val="-4"/>
          <w:sz w:val="23"/>
        </w:rPr>
        <w:t> </w:t>
      </w:r>
      <w:r>
        <w:rPr>
          <w:sz w:val="23"/>
        </w:rPr>
        <w:t>to</w:t>
      </w:r>
      <w:r>
        <w:rPr>
          <w:spacing w:val="-3"/>
          <w:sz w:val="23"/>
        </w:rPr>
        <w:t> </w:t>
      </w:r>
      <w:r>
        <w:rPr>
          <w:sz w:val="23"/>
        </w:rPr>
        <w:t>market</w:t>
      </w:r>
      <w:r>
        <w:rPr>
          <w:spacing w:val="-3"/>
          <w:sz w:val="23"/>
        </w:rPr>
        <w:t> </w:t>
      </w:r>
      <w:r>
        <w:rPr>
          <w:sz w:val="23"/>
        </w:rPr>
        <w:t>accessible</w:t>
      </w:r>
      <w:r>
        <w:rPr>
          <w:spacing w:val="-5"/>
          <w:sz w:val="23"/>
        </w:rPr>
        <w:t> </w:t>
      </w:r>
      <w:r>
        <w:rPr>
          <w:sz w:val="23"/>
        </w:rPr>
        <w:t>and</w:t>
      </w:r>
      <w:r>
        <w:rPr>
          <w:spacing w:val="-4"/>
          <w:sz w:val="23"/>
        </w:rPr>
        <w:t> </w:t>
      </w:r>
      <w:r>
        <w:rPr>
          <w:sz w:val="23"/>
        </w:rPr>
        <w:t>adapted housing to potential buyers looking for adapted accommodation; and to</w:t>
      </w:r>
    </w:p>
    <w:p>
      <w:pPr>
        <w:pStyle w:val="ListParagraph"/>
        <w:numPr>
          <w:ilvl w:val="0"/>
          <w:numId w:val="8"/>
        </w:numPr>
        <w:tabs>
          <w:tab w:pos="1800" w:val="left" w:leader="none"/>
          <w:tab w:pos="1801" w:val="left" w:leader="none"/>
        </w:tabs>
        <w:spacing w:line="240" w:lineRule="auto" w:before="101" w:after="0"/>
        <w:ind w:left="1800" w:right="1930" w:hanging="360"/>
        <w:jc w:val="left"/>
        <w:rPr>
          <w:sz w:val="23"/>
        </w:rPr>
      </w:pPr>
      <w:r>
        <w:rPr>
          <w:sz w:val="23"/>
        </w:rPr>
        <w:t>provide</w:t>
      </w:r>
      <w:r>
        <w:rPr>
          <w:spacing w:val="-2"/>
          <w:sz w:val="23"/>
        </w:rPr>
        <w:t> </w:t>
      </w:r>
      <w:r>
        <w:rPr>
          <w:sz w:val="23"/>
        </w:rPr>
        <w:t>a</w:t>
      </w:r>
      <w:r>
        <w:rPr>
          <w:spacing w:val="-5"/>
          <w:sz w:val="23"/>
        </w:rPr>
        <w:t> </w:t>
      </w:r>
      <w:r>
        <w:rPr>
          <w:sz w:val="23"/>
        </w:rPr>
        <w:t>comprehensive</w:t>
      </w:r>
      <w:r>
        <w:rPr>
          <w:spacing w:val="-5"/>
          <w:sz w:val="23"/>
        </w:rPr>
        <w:t> </w:t>
      </w:r>
      <w:r>
        <w:rPr>
          <w:sz w:val="23"/>
        </w:rPr>
        <w:t>source</w:t>
      </w:r>
      <w:r>
        <w:rPr>
          <w:spacing w:val="-4"/>
          <w:sz w:val="23"/>
        </w:rPr>
        <w:t> </w:t>
      </w:r>
      <w:r>
        <w:rPr>
          <w:sz w:val="23"/>
        </w:rPr>
        <w:t>of</w:t>
      </w:r>
      <w:r>
        <w:rPr>
          <w:spacing w:val="-3"/>
          <w:sz w:val="23"/>
        </w:rPr>
        <w:t> </w:t>
      </w:r>
      <w:r>
        <w:rPr>
          <w:sz w:val="23"/>
        </w:rPr>
        <w:t>information</w:t>
      </w:r>
      <w:r>
        <w:rPr>
          <w:spacing w:val="-3"/>
          <w:sz w:val="23"/>
        </w:rPr>
        <w:t> </w:t>
      </w:r>
      <w:r>
        <w:rPr>
          <w:sz w:val="23"/>
        </w:rPr>
        <w:t>for</w:t>
      </w:r>
      <w:r>
        <w:rPr>
          <w:spacing w:val="-3"/>
          <w:sz w:val="23"/>
        </w:rPr>
        <w:t> </w:t>
      </w:r>
      <w:r>
        <w:rPr>
          <w:sz w:val="23"/>
        </w:rPr>
        <w:t>disabled</w:t>
      </w:r>
      <w:r>
        <w:rPr>
          <w:spacing w:val="-4"/>
          <w:sz w:val="23"/>
        </w:rPr>
        <w:t> </w:t>
      </w:r>
      <w:r>
        <w:rPr>
          <w:sz w:val="23"/>
        </w:rPr>
        <w:t>people</w:t>
      </w:r>
      <w:r>
        <w:rPr>
          <w:spacing w:val="-2"/>
          <w:sz w:val="23"/>
        </w:rPr>
        <w:t> </w:t>
      </w:r>
      <w:r>
        <w:rPr>
          <w:sz w:val="23"/>
        </w:rPr>
        <w:t>seeking</w:t>
      </w:r>
      <w:r>
        <w:rPr>
          <w:spacing w:val="-5"/>
          <w:sz w:val="23"/>
        </w:rPr>
        <w:t> </w:t>
      </w:r>
      <w:r>
        <w:rPr>
          <w:sz w:val="23"/>
        </w:rPr>
        <w:t>more suitable accommodation</w:t>
      </w:r>
    </w:p>
    <w:p>
      <w:pPr>
        <w:spacing w:before="98"/>
        <w:ind w:left="1440" w:right="881" w:firstLine="0"/>
        <w:jc w:val="left"/>
        <w:rPr>
          <w:sz w:val="22"/>
        </w:rPr>
      </w:pPr>
      <w:r>
        <w:rPr>
          <w:sz w:val="22"/>
        </w:rPr>
        <w:t>During</w:t>
      </w:r>
      <w:r>
        <w:rPr>
          <w:spacing w:val="-3"/>
          <w:sz w:val="22"/>
        </w:rPr>
        <w:t> </w:t>
      </w:r>
      <w:r>
        <w:rPr>
          <w:sz w:val="22"/>
        </w:rPr>
        <w:t>2014</w:t>
      </w:r>
      <w:r>
        <w:rPr>
          <w:spacing w:val="-1"/>
          <w:sz w:val="22"/>
        </w:rPr>
        <w:t> </w:t>
      </w:r>
      <w:r>
        <w:rPr>
          <w:sz w:val="22"/>
        </w:rPr>
        <w:t>'pilots'</w:t>
      </w:r>
      <w:r>
        <w:rPr>
          <w:spacing w:val="-4"/>
          <w:sz w:val="22"/>
        </w:rPr>
        <w:t> </w:t>
      </w:r>
      <w:r>
        <w:rPr>
          <w:sz w:val="22"/>
        </w:rPr>
        <w:t>were</w:t>
      </w:r>
      <w:r>
        <w:rPr>
          <w:spacing w:val="-1"/>
          <w:sz w:val="22"/>
        </w:rPr>
        <w:t> </w:t>
      </w:r>
      <w:r>
        <w:rPr>
          <w:sz w:val="22"/>
        </w:rPr>
        <w:t>established</w:t>
      </w:r>
      <w:r>
        <w:rPr>
          <w:spacing w:val="-2"/>
          <w:sz w:val="22"/>
        </w:rPr>
        <w:t> </w:t>
      </w:r>
      <w:r>
        <w:rPr>
          <w:sz w:val="22"/>
        </w:rPr>
        <w:t>in</w:t>
      </w:r>
      <w:r>
        <w:rPr>
          <w:spacing w:val="-3"/>
          <w:sz w:val="22"/>
        </w:rPr>
        <w:t> </w:t>
      </w:r>
      <w:r>
        <w:rPr>
          <w:sz w:val="22"/>
        </w:rPr>
        <w:t>Aberdeen,</w:t>
      </w:r>
      <w:r>
        <w:rPr>
          <w:spacing w:val="-3"/>
          <w:sz w:val="22"/>
        </w:rPr>
        <w:t> </w:t>
      </w:r>
      <w:r>
        <w:rPr>
          <w:sz w:val="22"/>
        </w:rPr>
        <w:t>Fife</w:t>
      </w:r>
      <w:r>
        <w:rPr>
          <w:spacing w:val="-1"/>
          <w:sz w:val="22"/>
        </w:rPr>
        <w:t> </w:t>
      </w:r>
      <w:r>
        <w:rPr>
          <w:sz w:val="22"/>
        </w:rPr>
        <w:t>and</w:t>
      </w:r>
      <w:r>
        <w:rPr>
          <w:spacing w:val="-3"/>
          <w:sz w:val="22"/>
        </w:rPr>
        <w:t> </w:t>
      </w:r>
      <w:r>
        <w:rPr>
          <w:sz w:val="22"/>
        </w:rPr>
        <w:t>Glasgow.</w:t>
      </w:r>
      <w:r>
        <w:rPr>
          <w:spacing w:val="40"/>
          <w:sz w:val="22"/>
        </w:rPr>
        <w:t> </w:t>
      </w:r>
      <w:r>
        <w:rPr>
          <w:sz w:val="22"/>
        </w:rPr>
        <w:t>In</w:t>
      </w:r>
      <w:r>
        <w:rPr>
          <w:spacing w:val="-5"/>
          <w:sz w:val="22"/>
        </w:rPr>
        <w:t> </w:t>
      </w:r>
      <w:r>
        <w:rPr>
          <w:sz w:val="22"/>
        </w:rPr>
        <w:t>addition,</w:t>
      </w:r>
      <w:r>
        <w:rPr>
          <w:spacing w:val="-2"/>
          <w:sz w:val="22"/>
        </w:rPr>
        <w:t> </w:t>
      </w:r>
      <w:r>
        <w:rPr>
          <w:sz w:val="22"/>
        </w:rPr>
        <w:t>Horizon</w:t>
      </w:r>
      <w:r>
        <w:rPr>
          <w:spacing w:val="-2"/>
          <w:sz w:val="22"/>
        </w:rPr>
        <w:t> </w:t>
      </w:r>
      <w:r>
        <w:rPr>
          <w:sz w:val="22"/>
        </w:rPr>
        <w:t>Housing Association have agreed to use Home2Fit to allocate their wheelchair accessible properties. GCIL acknowledges the engagement and commitment from a number of participants including the Disabled Person's Housing Services, local authorities, housing providers and the private housing sector in the pilot areas.</w:t>
      </w:r>
    </w:p>
    <w:p>
      <w:pPr>
        <w:pStyle w:val="BodyText"/>
        <w:spacing w:before="11"/>
        <w:rPr>
          <w:sz w:val="21"/>
        </w:rPr>
      </w:pPr>
    </w:p>
    <w:p>
      <w:pPr>
        <w:spacing w:before="1"/>
        <w:ind w:left="1440" w:right="947" w:firstLine="0"/>
        <w:jc w:val="left"/>
        <w:rPr>
          <w:sz w:val="22"/>
        </w:rPr>
      </w:pPr>
      <w:r>
        <w:rPr>
          <w:sz w:val="22"/>
        </w:rPr>
        <w:t>Home</w:t>
      </w:r>
      <w:r>
        <w:rPr>
          <w:spacing w:val="-4"/>
          <w:sz w:val="22"/>
        </w:rPr>
        <w:t> </w:t>
      </w:r>
      <w:r>
        <w:rPr>
          <w:sz w:val="22"/>
        </w:rPr>
        <w:t>2</w:t>
      </w:r>
      <w:r>
        <w:rPr>
          <w:spacing w:val="-1"/>
          <w:sz w:val="22"/>
        </w:rPr>
        <w:t> </w:t>
      </w:r>
      <w:r>
        <w:rPr>
          <w:sz w:val="22"/>
        </w:rPr>
        <w:t>Fit</w:t>
      </w:r>
      <w:r>
        <w:rPr>
          <w:spacing w:val="-1"/>
          <w:sz w:val="22"/>
        </w:rPr>
        <w:t> </w:t>
      </w:r>
      <w:r>
        <w:rPr>
          <w:sz w:val="22"/>
        </w:rPr>
        <w:t>states</w:t>
      </w:r>
      <w:r>
        <w:rPr>
          <w:spacing w:val="-1"/>
          <w:sz w:val="22"/>
        </w:rPr>
        <w:t> </w:t>
      </w:r>
      <w:r>
        <w:rPr>
          <w:sz w:val="22"/>
        </w:rPr>
        <w:t>that</w:t>
      </w:r>
      <w:r>
        <w:rPr>
          <w:spacing w:val="-4"/>
          <w:sz w:val="22"/>
        </w:rPr>
        <w:t> </w:t>
      </w:r>
      <w:r>
        <w:rPr>
          <w:sz w:val="22"/>
        </w:rPr>
        <w:t>following</w:t>
      </w:r>
      <w:r>
        <w:rPr>
          <w:spacing w:val="-3"/>
          <w:sz w:val="22"/>
        </w:rPr>
        <w:t> </w:t>
      </w:r>
      <w:r>
        <w:rPr>
          <w:sz w:val="22"/>
        </w:rPr>
        <w:t>the</w:t>
      </w:r>
      <w:r>
        <w:rPr>
          <w:spacing w:val="-2"/>
          <w:sz w:val="22"/>
        </w:rPr>
        <w:t> </w:t>
      </w:r>
      <w:r>
        <w:rPr>
          <w:sz w:val="22"/>
        </w:rPr>
        <w:t>piloting</w:t>
      </w:r>
      <w:r>
        <w:rPr>
          <w:spacing w:val="-3"/>
          <w:sz w:val="22"/>
        </w:rPr>
        <w:t> </w:t>
      </w:r>
      <w:r>
        <w:rPr>
          <w:sz w:val="22"/>
        </w:rPr>
        <w:t>phase,</w:t>
      </w:r>
      <w:r>
        <w:rPr>
          <w:spacing w:val="-1"/>
          <w:sz w:val="22"/>
        </w:rPr>
        <w:t> </w:t>
      </w:r>
      <w:r>
        <w:rPr>
          <w:sz w:val="22"/>
        </w:rPr>
        <w:t>it</w:t>
      </w:r>
      <w:r>
        <w:rPr>
          <w:spacing w:val="-4"/>
          <w:sz w:val="22"/>
        </w:rPr>
        <w:t> </w:t>
      </w:r>
      <w:r>
        <w:rPr>
          <w:sz w:val="22"/>
        </w:rPr>
        <w:t>will</w:t>
      </w:r>
      <w:r>
        <w:rPr>
          <w:spacing w:val="-2"/>
          <w:sz w:val="22"/>
        </w:rPr>
        <w:t> </w:t>
      </w:r>
      <w:r>
        <w:rPr>
          <w:sz w:val="22"/>
        </w:rPr>
        <w:t>be</w:t>
      </w:r>
      <w:r>
        <w:rPr>
          <w:spacing w:val="-1"/>
          <w:sz w:val="22"/>
        </w:rPr>
        <w:t> </w:t>
      </w:r>
      <w:r>
        <w:rPr>
          <w:sz w:val="22"/>
        </w:rPr>
        <w:t>rolled</w:t>
      </w:r>
      <w:r>
        <w:rPr>
          <w:spacing w:val="-5"/>
          <w:sz w:val="22"/>
        </w:rPr>
        <w:t> </w:t>
      </w:r>
      <w:r>
        <w:rPr>
          <w:sz w:val="22"/>
        </w:rPr>
        <w:t>out</w:t>
      </w:r>
      <w:r>
        <w:rPr>
          <w:spacing w:val="-1"/>
          <w:sz w:val="22"/>
        </w:rPr>
        <w:t> </w:t>
      </w:r>
      <w:r>
        <w:rPr>
          <w:sz w:val="22"/>
        </w:rPr>
        <w:t>in</w:t>
      </w:r>
      <w:r>
        <w:rPr>
          <w:spacing w:val="-3"/>
          <w:sz w:val="22"/>
        </w:rPr>
        <w:t> </w:t>
      </w:r>
      <w:r>
        <w:rPr>
          <w:sz w:val="22"/>
        </w:rPr>
        <w:t>all</w:t>
      </w:r>
      <w:r>
        <w:rPr>
          <w:spacing w:val="-5"/>
          <w:sz w:val="22"/>
        </w:rPr>
        <w:t> </w:t>
      </w:r>
      <w:r>
        <w:rPr>
          <w:sz w:val="22"/>
        </w:rPr>
        <w:t>32</w:t>
      </w:r>
      <w:r>
        <w:rPr>
          <w:spacing w:val="-1"/>
          <w:sz w:val="22"/>
        </w:rPr>
        <w:t> </w:t>
      </w:r>
      <w:r>
        <w:rPr>
          <w:sz w:val="22"/>
        </w:rPr>
        <w:t>local</w:t>
      </w:r>
      <w:r>
        <w:rPr>
          <w:spacing w:val="-1"/>
          <w:sz w:val="22"/>
        </w:rPr>
        <w:t> </w:t>
      </w:r>
      <w:r>
        <w:rPr>
          <w:sz w:val="22"/>
        </w:rPr>
        <w:t>authority</w:t>
      </w:r>
      <w:r>
        <w:rPr>
          <w:spacing w:val="-1"/>
          <w:sz w:val="22"/>
        </w:rPr>
        <w:t> </w:t>
      </w:r>
      <w:r>
        <w:rPr>
          <w:sz w:val="22"/>
        </w:rPr>
        <w:t>areas in Scotland.</w:t>
      </w:r>
    </w:p>
    <w:p>
      <w:pPr>
        <w:pStyle w:val="BodyText"/>
        <w:spacing w:before="7"/>
        <w:rPr>
          <w:sz w:val="29"/>
        </w:rPr>
      </w:pPr>
    </w:p>
    <w:p>
      <w:pPr>
        <w:spacing w:before="0"/>
        <w:ind w:left="1440" w:right="0" w:firstLine="0"/>
        <w:jc w:val="left"/>
        <w:rPr>
          <w:sz w:val="22"/>
        </w:rPr>
      </w:pPr>
      <w:r>
        <w:rPr>
          <w:sz w:val="22"/>
        </w:rPr>
        <w:t>Home</w:t>
      </w:r>
      <w:r>
        <w:rPr>
          <w:spacing w:val="-7"/>
          <w:sz w:val="22"/>
        </w:rPr>
        <w:t> </w:t>
      </w:r>
      <w:r>
        <w:rPr>
          <w:sz w:val="22"/>
        </w:rPr>
        <w:t>2</w:t>
      </w:r>
      <w:r>
        <w:rPr>
          <w:spacing w:val="-3"/>
          <w:sz w:val="22"/>
        </w:rPr>
        <w:t> </w:t>
      </w:r>
      <w:r>
        <w:rPr>
          <w:sz w:val="22"/>
        </w:rPr>
        <w:t>Fit</w:t>
      </w:r>
      <w:r>
        <w:rPr>
          <w:spacing w:val="-2"/>
          <w:sz w:val="22"/>
        </w:rPr>
        <w:t> </w:t>
      </w:r>
      <w:r>
        <w:rPr>
          <w:sz w:val="22"/>
        </w:rPr>
        <w:t>describes</w:t>
      </w:r>
      <w:r>
        <w:rPr>
          <w:spacing w:val="-2"/>
          <w:sz w:val="22"/>
        </w:rPr>
        <w:t> </w:t>
      </w:r>
      <w:r>
        <w:rPr>
          <w:sz w:val="22"/>
        </w:rPr>
        <w:t>its</w:t>
      </w:r>
      <w:r>
        <w:rPr>
          <w:spacing w:val="-2"/>
          <w:sz w:val="22"/>
        </w:rPr>
        <w:t> </w:t>
      </w:r>
      <w:r>
        <w:rPr>
          <w:sz w:val="22"/>
        </w:rPr>
        <w:t>aims</w:t>
      </w:r>
      <w:r>
        <w:rPr>
          <w:spacing w:val="-2"/>
          <w:sz w:val="22"/>
        </w:rPr>
        <w:t> </w:t>
      </w:r>
      <w:r>
        <w:rPr>
          <w:spacing w:val="-5"/>
          <w:sz w:val="22"/>
        </w:rPr>
        <w:t>as:</w:t>
      </w:r>
    </w:p>
    <w:p>
      <w:pPr>
        <w:pStyle w:val="BodyText"/>
        <w:rPr>
          <w:sz w:val="20"/>
        </w:rPr>
      </w:pPr>
    </w:p>
    <w:p>
      <w:pPr>
        <w:pStyle w:val="BodyText"/>
        <w:rPr>
          <w:sz w:val="20"/>
        </w:rPr>
      </w:pPr>
    </w:p>
    <w:p>
      <w:pPr>
        <w:pStyle w:val="BodyText"/>
        <w:rPr>
          <w:sz w:val="20"/>
        </w:rPr>
      </w:pPr>
    </w:p>
    <w:p>
      <w:pPr>
        <w:pStyle w:val="BodyText"/>
        <w:spacing w:before="5"/>
        <w:rPr>
          <w:sz w:val="21"/>
        </w:rPr>
      </w:pPr>
      <w:r>
        <w:rPr/>
        <w:pict>
          <v:rect style="position:absolute;margin-left:72.024002pt;margin-top:14.306103pt;width:144.020pt;height:.84003pt;mso-position-horizontal-relative:page;mso-position-vertical-relative:paragraph;z-index:-15717888;mso-wrap-distance-left:0;mso-wrap-distance-right:0" id="docshape39" filled="true" fillcolor="#000000" stroked="false">
            <v:fill type="solid"/>
            <w10:wrap type="topAndBottom"/>
          </v:rect>
        </w:pict>
      </w:r>
    </w:p>
    <w:p>
      <w:pPr>
        <w:spacing w:before="109"/>
        <w:ind w:left="1440" w:right="0" w:firstLine="0"/>
        <w:jc w:val="left"/>
        <w:rPr>
          <w:rFonts w:ascii="Tw Cen MT"/>
          <w:sz w:val="20"/>
        </w:rPr>
      </w:pPr>
      <w:r>
        <w:rPr>
          <w:rFonts w:ascii="Tw Cen MT"/>
          <w:position w:val="5"/>
          <w:sz w:val="13"/>
        </w:rPr>
        <w:t>11</w:t>
      </w:r>
      <w:r>
        <w:rPr>
          <w:rFonts w:ascii="Tw Cen MT"/>
          <w:spacing w:val="16"/>
          <w:position w:val="5"/>
          <w:sz w:val="13"/>
        </w:rPr>
        <w:t> </w:t>
      </w:r>
      <w:r>
        <w:rPr>
          <w:rFonts w:ascii="Tw Cen MT"/>
          <w:spacing w:val="-2"/>
          <w:sz w:val="20"/>
        </w:rPr>
        <w:t>https://</w:t>
      </w:r>
      <w:hyperlink r:id="rId16">
        <w:r>
          <w:rPr>
            <w:rFonts w:ascii="Tw Cen MT"/>
            <w:spacing w:val="-2"/>
            <w:sz w:val="20"/>
          </w:rPr>
          <w:t>www.london.gov.uk/sites/default/files/lahr_training_manual.pdf</w:t>
        </w:r>
      </w:hyperlink>
    </w:p>
    <w:p>
      <w:pPr>
        <w:spacing w:before="1"/>
        <w:ind w:left="1440" w:right="0" w:firstLine="0"/>
        <w:jc w:val="left"/>
        <w:rPr>
          <w:rFonts w:ascii="Tw Cen MT"/>
          <w:sz w:val="20"/>
        </w:rPr>
      </w:pPr>
      <w:r>
        <w:rPr>
          <w:rFonts w:ascii="Tw Cen MT"/>
          <w:position w:val="5"/>
          <w:sz w:val="13"/>
        </w:rPr>
        <w:t>12</w:t>
      </w:r>
      <w:r>
        <w:rPr>
          <w:rFonts w:ascii="Tw Cen MT"/>
          <w:spacing w:val="16"/>
          <w:position w:val="5"/>
          <w:sz w:val="13"/>
        </w:rPr>
        <w:t> </w:t>
      </w:r>
      <w:r>
        <w:rPr>
          <w:rFonts w:ascii="Tw Cen MT"/>
          <w:spacing w:val="-2"/>
          <w:sz w:val="20"/>
        </w:rPr>
        <w:t>https://</w:t>
      </w:r>
      <w:hyperlink r:id="rId17">
        <w:r>
          <w:rPr>
            <w:rFonts w:ascii="Tw Cen MT"/>
            <w:spacing w:val="-2"/>
            <w:sz w:val="20"/>
          </w:rPr>
          <w:t>www.london.gov.uk/sites/default/files/lahr_property_survey_form_sample.pdf</w:t>
        </w:r>
      </w:hyperlink>
    </w:p>
    <w:p>
      <w:pPr>
        <w:spacing w:before="0"/>
        <w:ind w:left="1440" w:right="0" w:firstLine="0"/>
        <w:jc w:val="left"/>
        <w:rPr>
          <w:rFonts w:ascii="Tw Cen MT"/>
          <w:sz w:val="20"/>
        </w:rPr>
      </w:pPr>
      <w:r>
        <w:rPr>
          <w:rFonts w:ascii="Tw Cen MT"/>
          <w:w w:val="95"/>
          <w:sz w:val="20"/>
        </w:rPr>
        <w:t>13</w:t>
      </w:r>
      <w:r>
        <w:rPr>
          <w:rFonts w:ascii="Tw Cen MT"/>
          <w:spacing w:val="36"/>
          <w:sz w:val="20"/>
        </w:rPr>
        <w:t>  </w:t>
      </w:r>
      <w:hyperlink r:id="rId18">
        <w:r>
          <w:rPr>
            <w:rFonts w:ascii="Tw Cen MT"/>
            <w:color w:val="F7B615"/>
            <w:w w:val="95"/>
            <w:sz w:val="20"/>
            <w:u w:val="single" w:color="F7B615"/>
          </w:rPr>
          <w:t>http://www.home2fit.org.uk/about-</w:t>
        </w:r>
        <w:r>
          <w:rPr>
            <w:rFonts w:ascii="Tw Cen MT"/>
            <w:color w:val="F7B615"/>
            <w:spacing w:val="-2"/>
            <w:w w:val="95"/>
            <w:sz w:val="20"/>
            <w:u w:val="single" w:color="F7B615"/>
          </w:rPr>
          <w:t>us.aspx</w:t>
        </w:r>
      </w:hyperlink>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8"/>
        </w:numPr>
        <w:tabs>
          <w:tab w:pos="1800" w:val="left" w:leader="none"/>
          <w:tab w:pos="1801" w:val="left" w:leader="none"/>
        </w:tabs>
        <w:spacing w:line="240" w:lineRule="auto" w:before="34" w:after="0"/>
        <w:ind w:left="1800" w:right="1576" w:hanging="360"/>
        <w:jc w:val="left"/>
        <w:rPr>
          <w:sz w:val="23"/>
        </w:rPr>
      </w:pPr>
      <w:r>
        <w:rPr>
          <w:sz w:val="23"/>
        </w:rPr>
        <w:t>To</w:t>
      </w:r>
      <w:r>
        <w:rPr>
          <w:spacing w:val="-2"/>
          <w:sz w:val="23"/>
        </w:rPr>
        <w:t> </w:t>
      </w:r>
      <w:r>
        <w:rPr>
          <w:sz w:val="23"/>
        </w:rPr>
        <w:t>provide</w:t>
      </w:r>
      <w:r>
        <w:rPr>
          <w:spacing w:val="-2"/>
          <w:sz w:val="23"/>
        </w:rPr>
        <w:t> </w:t>
      </w:r>
      <w:r>
        <w:rPr>
          <w:sz w:val="23"/>
        </w:rPr>
        <w:t>an</w:t>
      </w:r>
      <w:r>
        <w:rPr>
          <w:spacing w:val="-4"/>
          <w:sz w:val="23"/>
        </w:rPr>
        <w:t> </w:t>
      </w:r>
      <w:r>
        <w:rPr>
          <w:sz w:val="23"/>
        </w:rPr>
        <w:t>easy</w:t>
      </w:r>
      <w:r>
        <w:rPr>
          <w:spacing w:val="-4"/>
          <w:sz w:val="23"/>
        </w:rPr>
        <w:t> </w:t>
      </w:r>
      <w:r>
        <w:rPr>
          <w:sz w:val="23"/>
        </w:rPr>
        <w:t>to</w:t>
      </w:r>
      <w:r>
        <w:rPr>
          <w:spacing w:val="-1"/>
          <w:sz w:val="23"/>
        </w:rPr>
        <w:t> </w:t>
      </w:r>
      <w:r>
        <w:rPr>
          <w:sz w:val="23"/>
        </w:rPr>
        <w:t>use</w:t>
      </w:r>
      <w:r>
        <w:rPr>
          <w:spacing w:val="-4"/>
          <w:sz w:val="23"/>
        </w:rPr>
        <w:t> </w:t>
      </w:r>
      <w:r>
        <w:rPr>
          <w:sz w:val="23"/>
        </w:rPr>
        <w:t>online</w:t>
      </w:r>
      <w:r>
        <w:rPr>
          <w:spacing w:val="-2"/>
          <w:sz w:val="23"/>
        </w:rPr>
        <w:t> </w:t>
      </w:r>
      <w:r>
        <w:rPr>
          <w:sz w:val="23"/>
        </w:rPr>
        <w:t>system</w:t>
      </w:r>
      <w:r>
        <w:rPr>
          <w:spacing w:val="-4"/>
          <w:sz w:val="23"/>
        </w:rPr>
        <w:t> </w:t>
      </w:r>
      <w:r>
        <w:rPr>
          <w:sz w:val="23"/>
        </w:rPr>
        <w:t>which</w:t>
      </w:r>
      <w:r>
        <w:rPr>
          <w:spacing w:val="-3"/>
          <w:sz w:val="23"/>
        </w:rPr>
        <w:t> </w:t>
      </w:r>
      <w:r>
        <w:rPr>
          <w:sz w:val="23"/>
        </w:rPr>
        <w:t>matches</w:t>
      </w:r>
      <w:r>
        <w:rPr>
          <w:spacing w:val="-1"/>
          <w:sz w:val="23"/>
        </w:rPr>
        <w:t> </w:t>
      </w:r>
      <w:r>
        <w:rPr>
          <w:sz w:val="23"/>
        </w:rPr>
        <w:t>disabled</w:t>
      </w:r>
      <w:r>
        <w:rPr>
          <w:spacing w:val="-4"/>
          <w:sz w:val="23"/>
        </w:rPr>
        <w:t> </w:t>
      </w:r>
      <w:r>
        <w:rPr>
          <w:sz w:val="23"/>
        </w:rPr>
        <w:t>people</w:t>
      </w:r>
      <w:r>
        <w:rPr>
          <w:spacing w:val="-5"/>
          <w:sz w:val="23"/>
        </w:rPr>
        <w:t> </w:t>
      </w:r>
      <w:r>
        <w:rPr>
          <w:sz w:val="23"/>
        </w:rPr>
        <w:t>with</w:t>
      </w:r>
      <w:r>
        <w:rPr>
          <w:spacing w:val="-6"/>
          <w:sz w:val="23"/>
        </w:rPr>
        <w:t> </w:t>
      </w:r>
      <w:r>
        <w:rPr>
          <w:sz w:val="23"/>
        </w:rPr>
        <w:t>housing which meets their needs</w:t>
      </w:r>
    </w:p>
    <w:p>
      <w:pPr>
        <w:pStyle w:val="ListParagraph"/>
        <w:numPr>
          <w:ilvl w:val="0"/>
          <w:numId w:val="8"/>
        </w:numPr>
        <w:tabs>
          <w:tab w:pos="1800" w:val="left" w:leader="none"/>
          <w:tab w:pos="1801" w:val="left" w:leader="none"/>
        </w:tabs>
        <w:spacing w:line="240" w:lineRule="auto" w:before="101" w:after="0"/>
        <w:ind w:left="1800" w:right="1237" w:hanging="360"/>
        <w:jc w:val="left"/>
        <w:rPr>
          <w:sz w:val="23"/>
        </w:rPr>
      </w:pPr>
      <w:r>
        <w:rPr>
          <w:sz w:val="23"/>
        </w:rPr>
        <w:t>To</w:t>
      </w:r>
      <w:r>
        <w:rPr>
          <w:spacing w:val="-2"/>
          <w:sz w:val="23"/>
        </w:rPr>
        <w:t> </w:t>
      </w:r>
      <w:r>
        <w:rPr>
          <w:sz w:val="23"/>
        </w:rPr>
        <w:t>develop</w:t>
      </w:r>
      <w:r>
        <w:rPr>
          <w:spacing w:val="-4"/>
          <w:sz w:val="23"/>
        </w:rPr>
        <w:t> </w:t>
      </w:r>
      <w:r>
        <w:rPr>
          <w:sz w:val="23"/>
        </w:rPr>
        <w:t>a</w:t>
      </w:r>
      <w:r>
        <w:rPr>
          <w:spacing w:val="-3"/>
          <w:sz w:val="23"/>
        </w:rPr>
        <w:t> </w:t>
      </w:r>
      <w:r>
        <w:rPr>
          <w:sz w:val="23"/>
        </w:rPr>
        <w:t>comprehensive</w:t>
      </w:r>
      <w:r>
        <w:rPr>
          <w:spacing w:val="-1"/>
          <w:sz w:val="23"/>
        </w:rPr>
        <w:t> </w:t>
      </w:r>
      <w:r>
        <w:rPr>
          <w:sz w:val="23"/>
        </w:rPr>
        <w:t>housing</w:t>
      </w:r>
      <w:r>
        <w:rPr>
          <w:spacing w:val="-3"/>
          <w:sz w:val="23"/>
        </w:rPr>
        <w:t> </w:t>
      </w:r>
      <w:r>
        <w:rPr>
          <w:sz w:val="23"/>
        </w:rPr>
        <w:t>information</w:t>
      </w:r>
      <w:r>
        <w:rPr>
          <w:spacing w:val="-3"/>
          <w:sz w:val="23"/>
        </w:rPr>
        <w:t> </w:t>
      </w:r>
      <w:r>
        <w:rPr>
          <w:sz w:val="23"/>
        </w:rPr>
        <w:t>resource</w:t>
      </w:r>
      <w:r>
        <w:rPr>
          <w:spacing w:val="-4"/>
          <w:sz w:val="23"/>
        </w:rPr>
        <w:t> </w:t>
      </w:r>
      <w:r>
        <w:rPr>
          <w:sz w:val="23"/>
        </w:rPr>
        <w:t>covering</w:t>
      </w:r>
      <w:r>
        <w:rPr>
          <w:spacing w:val="-3"/>
          <w:sz w:val="23"/>
        </w:rPr>
        <w:t> </w:t>
      </w:r>
      <w:r>
        <w:rPr>
          <w:sz w:val="23"/>
        </w:rPr>
        <w:t>housing</w:t>
      </w:r>
      <w:r>
        <w:rPr>
          <w:spacing w:val="-5"/>
          <w:sz w:val="23"/>
        </w:rPr>
        <w:t> </w:t>
      </w:r>
      <w:r>
        <w:rPr>
          <w:sz w:val="23"/>
        </w:rPr>
        <w:t>options</w:t>
      </w:r>
      <w:r>
        <w:rPr>
          <w:spacing w:val="-2"/>
          <w:sz w:val="23"/>
        </w:rPr>
        <w:t> </w:t>
      </w:r>
      <w:r>
        <w:rPr>
          <w:sz w:val="23"/>
        </w:rPr>
        <w:t>and accessible design</w:t>
      </w:r>
    </w:p>
    <w:p>
      <w:pPr>
        <w:pStyle w:val="ListParagraph"/>
        <w:numPr>
          <w:ilvl w:val="0"/>
          <w:numId w:val="8"/>
        </w:numPr>
        <w:tabs>
          <w:tab w:pos="1800" w:val="left" w:leader="none"/>
          <w:tab w:pos="1801" w:val="left" w:leader="none"/>
        </w:tabs>
        <w:spacing w:line="240" w:lineRule="auto" w:before="101" w:after="0"/>
        <w:ind w:left="1800" w:right="0" w:hanging="361"/>
        <w:jc w:val="left"/>
        <w:rPr>
          <w:sz w:val="23"/>
        </w:rPr>
      </w:pPr>
      <w:r>
        <w:rPr>
          <w:sz w:val="23"/>
        </w:rPr>
        <w:t>To</w:t>
      </w:r>
      <w:r>
        <w:rPr>
          <w:spacing w:val="-4"/>
          <w:sz w:val="23"/>
        </w:rPr>
        <w:t> </w:t>
      </w:r>
      <w:r>
        <w:rPr>
          <w:sz w:val="23"/>
        </w:rPr>
        <w:t>better</w:t>
      </w:r>
      <w:r>
        <w:rPr>
          <w:spacing w:val="-4"/>
          <w:sz w:val="23"/>
        </w:rPr>
        <w:t> </w:t>
      </w:r>
      <w:r>
        <w:rPr>
          <w:sz w:val="23"/>
        </w:rPr>
        <w:t>coordinate</w:t>
      </w:r>
      <w:r>
        <w:rPr>
          <w:spacing w:val="-1"/>
          <w:sz w:val="23"/>
        </w:rPr>
        <w:t> </w:t>
      </w:r>
      <w:r>
        <w:rPr>
          <w:sz w:val="23"/>
        </w:rPr>
        <w:t>the</w:t>
      </w:r>
      <w:r>
        <w:rPr>
          <w:spacing w:val="-4"/>
          <w:sz w:val="23"/>
        </w:rPr>
        <w:t> </w:t>
      </w:r>
      <w:r>
        <w:rPr>
          <w:sz w:val="23"/>
        </w:rPr>
        <w:t>use</w:t>
      </w:r>
      <w:r>
        <w:rPr>
          <w:spacing w:val="-1"/>
          <w:sz w:val="23"/>
        </w:rPr>
        <w:t> </w:t>
      </w:r>
      <w:r>
        <w:rPr>
          <w:sz w:val="23"/>
        </w:rPr>
        <w:t>of</w:t>
      </w:r>
      <w:r>
        <w:rPr>
          <w:spacing w:val="-6"/>
          <w:sz w:val="23"/>
        </w:rPr>
        <w:t> </w:t>
      </w:r>
      <w:r>
        <w:rPr>
          <w:sz w:val="23"/>
        </w:rPr>
        <w:t>existing</w:t>
      </w:r>
      <w:r>
        <w:rPr>
          <w:spacing w:val="-2"/>
          <w:sz w:val="23"/>
        </w:rPr>
        <w:t> </w:t>
      </w:r>
      <w:r>
        <w:rPr>
          <w:sz w:val="23"/>
        </w:rPr>
        <w:t>adapted</w:t>
      </w:r>
      <w:r>
        <w:rPr>
          <w:spacing w:val="-3"/>
          <w:sz w:val="23"/>
        </w:rPr>
        <w:t> </w:t>
      </w:r>
      <w:r>
        <w:rPr>
          <w:sz w:val="23"/>
        </w:rPr>
        <w:t>and</w:t>
      </w:r>
      <w:r>
        <w:rPr>
          <w:spacing w:val="-3"/>
          <w:sz w:val="23"/>
        </w:rPr>
        <w:t> </w:t>
      </w:r>
      <w:r>
        <w:rPr>
          <w:sz w:val="23"/>
        </w:rPr>
        <w:t>accessible</w:t>
      </w:r>
      <w:r>
        <w:rPr>
          <w:spacing w:val="-3"/>
          <w:sz w:val="23"/>
        </w:rPr>
        <w:t> </w:t>
      </w:r>
      <w:r>
        <w:rPr>
          <w:spacing w:val="-2"/>
          <w:sz w:val="23"/>
        </w:rPr>
        <w:t>housing</w:t>
      </w:r>
    </w:p>
    <w:p>
      <w:pPr>
        <w:pStyle w:val="ListParagraph"/>
        <w:numPr>
          <w:ilvl w:val="0"/>
          <w:numId w:val="8"/>
        </w:numPr>
        <w:tabs>
          <w:tab w:pos="1800" w:val="left" w:leader="none"/>
          <w:tab w:pos="1801" w:val="left" w:leader="none"/>
        </w:tabs>
        <w:spacing w:line="240" w:lineRule="auto" w:before="98" w:after="0"/>
        <w:ind w:left="1800" w:right="0" w:hanging="361"/>
        <w:jc w:val="left"/>
        <w:rPr>
          <w:sz w:val="23"/>
        </w:rPr>
      </w:pPr>
      <w:r>
        <w:rPr>
          <w:sz w:val="23"/>
        </w:rPr>
        <w:t>To</w:t>
      </w:r>
      <w:r>
        <w:rPr>
          <w:spacing w:val="-6"/>
          <w:sz w:val="23"/>
        </w:rPr>
        <w:t> </w:t>
      </w:r>
      <w:r>
        <w:rPr>
          <w:sz w:val="23"/>
        </w:rPr>
        <w:t>provide</w:t>
      </w:r>
      <w:r>
        <w:rPr>
          <w:spacing w:val="-3"/>
          <w:sz w:val="23"/>
        </w:rPr>
        <w:t> </w:t>
      </w:r>
      <w:r>
        <w:rPr>
          <w:sz w:val="23"/>
        </w:rPr>
        <w:t>a</w:t>
      </w:r>
      <w:r>
        <w:rPr>
          <w:spacing w:val="-6"/>
          <w:sz w:val="23"/>
        </w:rPr>
        <w:t> </w:t>
      </w:r>
      <w:r>
        <w:rPr>
          <w:sz w:val="23"/>
        </w:rPr>
        <w:t>consistent</w:t>
      </w:r>
      <w:r>
        <w:rPr>
          <w:spacing w:val="-3"/>
          <w:sz w:val="23"/>
        </w:rPr>
        <w:t> </w:t>
      </w:r>
      <w:r>
        <w:rPr>
          <w:sz w:val="23"/>
        </w:rPr>
        <w:t>national</w:t>
      </w:r>
      <w:r>
        <w:rPr>
          <w:spacing w:val="-4"/>
          <w:sz w:val="23"/>
        </w:rPr>
        <w:t> </w:t>
      </w:r>
      <w:r>
        <w:rPr>
          <w:sz w:val="23"/>
        </w:rPr>
        <w:t>framework</w:t>
      </w:r>
      <w:r>
        <w:rPr>
          <w:spacing w:val="-3"/>
          <w:sz w:val="23"/>
        </w:rPr>
        <w:t> </w:t>
      </w:r>
      <w:r>
        <w:rPr>
          <w:sz w:val="23"/>
        </w:rPr>
        <w:t>for</w:t>
      </w:r>
      <w:r>
        <w:rPr>
          <w:spacing w:val="-5"/>
          <w:sz w:val="23"/>
        </w:rPr>
        <w:t> </w:t>
      </w:r>
      <w:r>
        <w:rPr>
          <w:sz w:val="23"/>
        </w:rPr>
        <w:t>recording</w:t>
      </w:r>
      <w:r>
        <w:rPr>
          <w:spacing w:val="-3"/>
          <w:sz w:val="23"/>
        </w:rPr>
        <w:t> </w:t>
      </w:r>
      <w:r>
        <w:rPr>
          <w:sz w:val="23"/>
        </w:rPr>
        <w:t>adaptations</w:t>
      </w:r>
      <w:r>
        <w:rPr>
          <w:spacing w:val="-3"/>
          <w:sz w:val="23"/>
        </w:rPr>
        <w:t> </w:t>
      </w:r>
      <w:r>
        <w:rPr>
          <w:sz w:val="23"/>
        </w:rPr>
        <w:t>in</w:t>
      </w:r>
      <w:r>
        <w:rPr>
          <w:spacing w:val="-5"/>
          <w:sz w:val="23"/>
        </w:rPr>
        <w:t> </w:t>
      </w:r>
      <w:r>
        <w:rPr>
          <w:spacing w:val="-2"/>
          <w:sz w:val="23"/>
        </w:rPr>
        <w:t>Scotland</w:t>
      </w:r>
    </w:p>
    <w:p>
      <w:pPr>
        <w:spacing w:line="264" w:lineRule="auto" w:before="101"/>
        <w:ind w:left="1440" w:right="881" w:firstLine="0"/>
        <w:jc w:val="left"/>
        <w:rPr>
          <w:sz w:val="23"/>
        </w:rPr>
      </w:pPr>
      <w:r>
        <w:rPr>
          <w:sz w:val="23"/>
        </w:rPr>
        <w:t>Whilst the idea behind Home 2 Fit is very innovative and certainly worth developing further, testing of the system by the researcher revealed that only 3 properties are advertised for sale and 2 properties are advertised for rent. This might be due to the fact that the register is in its infancy,</w:t>
      </w:r>
      <w:r>
        <w:rPr>
          <w:spacing w:val="-2"/>
          <w:sz w:val="23"/>
        </w:rPr>
        <w:t> </w:t>
      </w:r>
      <w:r>
        <w:rPr>
          <w:sz w:val="23"/>
        </w:rPr>
        <w:t>although</w:t>
      </w:r>
      <w:r>
        <w:rPr>
          <w:spacing w:val="-3"/>
          <w:sz w:val="23"/>
        </w:rPr>
        <w:t> </w:t>
      </w:r>
      <w:r>
        <w:rPr>
          <w:sz w:val="23"/>
        </w:rPr>
        <w:t>pilots</w:t>
      </w:r>
      <w:r>
        <w:rPr>
          <w:spacing w:val="-2"/>
          <w:sz w:val="23"/>
        </w:rPr>
        <w:t> </w:t>
      </w:r>
      <w:r>
        <w:rPr>
          <w:sz w:val="23"/>
        </w:rPr>
        <w:t>for</w:t>
      </w:r>
      <w:r>
        <w:rPr>
          <w:spacing w:val="-1"/>
          <w:sz w:val="23"/>
        </w:rPr>
        <w:t> </w:t>
      </w:r>
      <w:r>
        <w:rPr>
          <w:sz w:val="23"/>
        </w:rPr>
        <w:t>the</w:t>
      </w:r>
      <w:r>
        <w:rPr>
          <w:spacing w:val="-4"/>
          <w:sz w:val="23"/>
        </w:rPr>
        <w:t> </w:t>
      </w:r>
      <w:r>
        <w:rPr>
          <w:sz w:val="23"/>
        </w:rPr>
        <w:t>system</w:t>
      </w:r>
      <w:r>
        <w:rPr>
          <w:spacing w:val="-3"/>
          <w:sz w:val="23"/>
        </w:rPr>
        <w:t> </w:t>
      </w:r>
      <w:r>
        <w:rPr>
          <w:sz w:val="23"/>
        </w:rPr>
        <w:t>were</w:t>
      </w:r>
      <w:r>
        <w:rPr>
          <w:spacing w:val="-3"/>
          <w:sz w:val="23"/>
        </w:rPr>
        <w:t> </w:t>
      </w:r>
      <w:r>
        <w:rPr>
          <w:sz w:val="23"/>
        </w:rPr>
        <w:t>carried</w:t>
      </w:r>
      <w:r>
        <w:rPr>
          <w:spacing w:val="-4"/>
          <w:sz w:val="23"/>
        </w:rPr>
        <w:t> </w:t>
      </w:r>
      <w:r>
        <w:rPr>
          <w:sz w:val="23"/>
        </w:rPr>
        <w:t>out</w:t>
      </w:r>
      <w:r>
        <w:rPr>
          <w:spacing w:val="-2"/>
          <w:sz w:val="23"/>
        </w:rPr>
        <w:t> </w:t>
      </w:r>
      <w:r>
        <w:rPr>
          <w:sz w:val="23"/>
        </w:rPr>
        <w:t>as</w:t>
      </w:r>
      <w:r>
        <w:rPr>
          <w:spacing w:val="-2"/>
          <w:sz w:val="23"/>
        </w:rPr>
        <w:t> </w:t>
      </w:r>
      <w:r>
        <w:rPr>
          <w:sz w:val="23"/>
        </w:rPr>
        <w:t>far</w:t>
      </w:r>
      <w:r>
        <w:rPr>
          <w:spacing w:val="-1"/>
          <w:sz w:val="23"/>
        </w:rPr>
        <w:t> </w:t>
      </w:r>
      <w:r>
        <w:rPr>
          <w:sz w:val="23"/>
        </w:rPr>
        <w:t>back</w:t>
      </w:r>
      <w:r>
        <w:rPr>
          <w:spacing w:val="-2"/>
          <w:sz w:val="23"/>
        </w:rPr>
        <w:t> </w:t>
      </w:r>
      <w:r>
        <w:rPr>
          <w:sz w:val="23"/>
        </w:rPr>
        <w:t>as</w:t>
      </w:r>
      <w:r>
        <w:rPr>
          <w:spacing w:val="-2"/>
          <w:sz w:val="23"/>
        </w:rPr>
        <w:t> </w:t>
      </w:r>
      <w:r>
        <w:rPr>
          <w:sz w:val="23"/>
        </w:rPr>
        <w:t>2014.</w:t>
      </w:r>
      <w:r>
        <w:rPr>
          <w:spacing w:val="-2"/>
          <w:sz w:val="23"/>
        </w:rPr>
        <w:t> </w:t>
      </w:r>
      <w:r>
        <w:rPr>
          <w:sz w:val="23"/>
        </w:rPr>
        <w:t>We</w:t>
      </w:r>
      <w:r>
        <w:rPr>
          <w:spacing w:val="-2"/>
          <w:sz w:val="23"/>
        </w:rPr>
        <w:t> </w:t>
      </w:r>
      <w:r>
        <w:rPr>
          <w:sz w:val="23"/>
        </w:rPr>
        <w:t>will</w:t>
      </w:r>
      <w:r>
        <w:rPr>
          <w:spacing w:val="-4"/>
          <w:sz w:val="23"/>
        </w:rPr>
        <w:t> </w:t>
      </w:r>
      <w:r>
        <w:rPr>
          <w:sz w:val="23"/>
        </w:rPr>
        <w:t>seek</w:t>
      </w:r>
      <w:r>
        <w:rPr>
          <w:spacing w:val="-1"/>
          <w:sz w:val="23"/>
        </w:rPr>
        <w:t> </w:t>
      </w:r>
      <w:r>
        <w:rPr>
          <w:sz w:val="23"/>
        </w:rPr>
        <w:t>further clarification on any potential barriers and facilitators to the development of such a system.</w:t>
      </w:r>
    </w:p>
    <w:p>
      <w:pPr>
        <w:spacing w:line="264" w:lineRule="auto" w:before="179"/>
        <w:ind w:left="1440" w:right="1003" w:firstLine="0"/>
        <w:jc w:val="left"/>
        <w:rPr>
          <w:sz w:val="23"/>
        </w:rPr>
      </w:pPr>
      <w:r>
        <w:rPr>
          <w:sz w:val="23"/>
        </w:rPr>
        <w:t>We weren’t able to establish whether the system perhaps works better from</w:t>
      </w:r>
      <w:r>
        <w:rPr>
          <w:spacing w:val="-1"/>
          <w:sz w:val="23"/>
        </w:rPr>
        <w:t> </w:t>
      </w:r>
      <w:r>
        <w:rPr>
          <w:sz w:val="23"/>
        </w:rPr>
        <w:t>the point of view of</w:t>
      </w:r>
      <w:r>
        <w:rPr>
          <w:spacing w:val="-2"/>
          <w:sz w:val="23"/>
        </w:rPr>
        <w:t> </w:t>
      </w:r>
      <w:r>
        <w:rPr>
          <w:sz w:val="23"/>
        </w:rPr>
        <w:t>housing</w:t>
      </w:r>
      <w:r>
        <w:rPr>
          <w:spacing w:val="-2"/>
          <w:sz w:val="23"/>
        </w:rPr>
        <w:t> </w:t>
      </w:r>
      <w:r>
        <w:rPr>
          <w:sz w:val="23"/>
        </w:rPr>
        <w:t>provider,</w:t>
      </w:r>
      <w:r>
        <w:rPr>
          <w:spacing w:val="-1"/>
          <w:sz w:val="23"/>
        </w:rPr>
        <w:t> </w:t>
      </w:r>
      <w:r>
        <w:rPr>
          <w:sz w:val="23"/>
        </w:rPr>
        <w:t>e.g.</w:t>
      </w:r>
      <w:r>
        <w:rPr>
          <w:spacing w:val="-3"/>
          <w:sz w:val="23"/>
        </w:rPr>
        <w:t> </w:t>
      </w:r>
      <w:r>
        <w:rPr>
          <w:sz w:val="23"/>
        </w:rPr>
        <w:t>how</w:t>
      </w:r>
      <w:r>
        <w:rPr>
          <w:spacing w:val="-2"/>
          <w:sz w:val="23"/>
        </w:rPr>
        <w:t> </w:t>
      </w:r>
      <w:r>
        <w:rPr>
          <w:sz w:val="23"/>
        </w:rPr>
        <w:t>many</w:t>
      </w:r>
      <w:r>
        <w:rPr>
          <w:spacing w:val="-3"/>
          <w:sz w:val="23"/>
        </w:rPr>
        <w:t> </w:t>
      </w:r>
      <w:r>
        <w:rPr>
          <w:sz w:val="23"/>
        </w:rPr>
        <w:t>disabled</w:t>
      </w:r>
      <w:r>
        <w:rPr>
          <w:spacing w:val="-3"/>
          <w:sz w:val="23"/>
        </w:rPr>
        <w:t> </w:t>
      </w:r>
      <w:r>
        <w:rPr>
          <w:sz w:val="23"/>
        </w:rPr>
        <w:t>people</w:t>
      </w:r>
      <w:r>
        <w:rPr>
          <w:spacing w:val="-4"/>
          <w:sz w:val="23"/>
        </w:rPr>
        <w:t> </w:t>
      </w:r>
      <w:r>
        <w:rPr>
          <w:sz w:val="23"/>
        </w:rPr>
        <w:t>actually</w:t>
      </w:r>
      <w:r>
        <w:rPr>
          <w:spacing w:val="-2"/>
          <w:sz w:val="23"/>
        </w:rPr>
        <w:t> </w:t>
      </w:r>
      <w:r>
        <w:rPr>
          <w:sz w:val="23"/>
        </w:rPr>
        <w:t>registered</w:t>
      </w:r>
      <w:r>
        <w:rPr>
          <w:spacing w:val="-2"/>
          <w:sz w:val="23"/>
        </w:rPr>
        <w:t> </w:t>
      </w:r>
      <w:r>
        <w:rPr>
          <w:sz w:val="23"/>
        </w:rPr>
        <w:t>on</w:t>
      </w:r>
      <w:r>
        <w:rPr>
          <w:spacing w:val="-3"/>
          <w:sz w:val="23"/>
        </w:rPr>
        <w:t> </w:t>
      </w:r>
      <w:r>
        <w:rPr>
          <w:sz w:val="23"/>
        </w:rPr>
        <w:t>the</w:t>
      </w:r>
      <w:r>
        <w:rPr>
          <w:spacing w:val="-4"/>
          <w:sz w:val="23"/>
        </w:rPr>
        <w:t> </w:t>
      </w:r>
      <w:r>
        <w:rPr>
          <w:sz w:val="23"/>
        </w:rPr>
        <w:t>website</w:t>
      </w:r>
      <w:r>
        <w:rPr>
          <w:spacing w:val="-3"/>
          <w:sz w:val="23"/>
        </w:rPr>
        <w:t> </w:t>
      </w:r>
      <w:r>
        <w:rPr>
          <w:sz w:val="23"/>
        </w:rPr>
        <w:t>as</w:t>
      </w:r>
      <w:r>
        <w:rPr>
          <w:spacing w:val="-1"/>
          <w:sz w:val="23"/>
        </w:rPr>
        <w:t> </w:t>
      </w:r>
      <w:r>
        <w:rPr>
          <w:sz w:val="23"/>
        </w:rPr>
        <w:t>being in need of accessible housing and whether providers use the website to identify such potential applicants, especially if they have longer term voids.</w:t>
      </w:r>
    </w:p>
    <w:p>
      <w:pPr>
        <w:pStyle w:val="BodyText"/>
        <w:rPr>
          <w:sz w:val="22"/>
        </w:rPr>
      </w:pPr>
    </w:p>
    <w:p>
      <w:pPr>
        <w:pStyle w:val="BodyText"/>
        <w:rPr>
          <w:sz w:val="22"/>
        </w:rPr>
      </w:pPr>
    </w:p>
    <w:p>
      <w:pPr>
        <w:pStyle w:val="BodyText"/>
        <w:rPr>
          <w:sz w:val="22"/>
        </w:rPr>
      </w:pPr>
    </w:p>
    <w:p>
      <w:pPr>
        <w:pStyle w:val="BodyText"/>
        <w:spacing w:before="8"/>
        <w:rPr>
          <w:sz w:val="30"/>
        </w:rPr>
      </w:pPr>
    </w:p>
    <w:p>
      <w:pPr>
        <w:pStyle w:val="Heading2"/>
        <w:numPr>
          <w:ilvl w:val="2"/>
          <w:numId w:val="9"/>
        </w:numPr>
        <w:tabs>
          <w:tab w:pos="2160" w:val="left" w:leader="none"/>
          <w:tab w:pos="2161" w:val="left" w:leader="none"/>
        </w:tabs>
        <w:spacing w:line="240" w:lineRule="auto" w:before="0" w:after="0"/>
        <w:ind w:left="2160" w:right="0" w:hanging="721"/>
        <w:jc w:val="left"/>
      </w:pPr>
      <w:bookmarkStart w:name="_bookmark17" w:id="18"/>
      <w:bookmarkEnd w:id="18"/>
      <w:r>
        <w:rPr>
          <w:color w:val="381F46"/>
        </w:rPr>
        <w:t>L</w:t>
      </w:r>
      <w:r>
        <w:rPr>
          <w:color w:val="381F46"/>
        </w:rPr>
        <w:t>ondon</w:t>
      </w:r>
      <w:r>
        <w:rPr>
          <w:color w:val="381F46"/>
          <w:spacing w:val="-6"/>
        </w:rPr>
        <w:t> </w:t>
      </w:r>
      <w:r>
        <w:rPr>
          <w:color w:val="381F46"/>
        </w:rPr>
        <w:t>accessible</w:t>
      </w:r>
      <w:r>
        <w:rPr>
          <w:color w:val="381F46"/>
          <w:spacing w:val="-4"/>
        </w:rPr>
        <w:t> </w:t>
      </w:r>
      <w:r>
        <w:rPr>
          <w:color w:val="381F46"/>
        </w:rPr>
        <w:t>and</w:t>
      </w:r>
      <w:r>
        <w:rPr>
          <w:color w:val="381F46"/>
          <w:spacing w:val="-2"/>
        </w:rPr>
        <w:t> </w:t>
      </w:r>
      <w:r>
        <w:rPr>
          <w:color w:val="381F46"/>
        </w:rPr>
        <w:t>specialist</w:t>
      </w:r>
      <w:r>
        <w:rPr>
          <w:color w:val="381F46"/>
          <w:spacing w:val="-2"/>
        </w:rPr>
        <w:t> </w:t>
      </w:r>
      <w:r>
        <w:rPr>
          <w:color w:val="381F46"/>
        </w:rPr>
        <w:t>older</w:t>
      </w:r>
      <w:r>
        <w:rPr>
          <w:color w:val="381F46"/>
          <w:spacing w:val="-4"/>
        </w:rPr>
        <w:t> </w:t>
      </w:r>
      <w:r>
        <w:rPr>
          <w:color w:val="381F46"/>
        </w:rPr>
        <w:t>persons</w:t>
      </w:r>
      <w:r>
        <w:rPr>
          <w:color w:val="381F46"/>
          <w:spacing w:val="-3"/>
        </w:rPr>
        <w:t> </w:t>
      </w:r>
      <w:r>
        <w:rPr>
          <w:color w:val="381F46"/>
        </w:rPr>
        <w:t>housing</w:t>
      </w:r>
      <w:r>
        <w:rPr>
          <w:color w:val="381F46"/>
          <w:spacing w:val="-5"/>
        </w:rPr>
        <w:t> </w:t>
      </w:r>
      <w:r>
        <w:rPr>
          <w:color w:val="381F46"/>
          <w:spacing w:val="-2"/>
        </w:rPr>
        <w:t>locator</w:t>
      </w:r>
    </w:p>
    <w:p>
      <w:pPr>
        <w:pStyle w:val="BodyText"/>
        <w:rPr>
          <w:b/>
        </w:rPr>
      </w:pPr>
    </w:p>
    <w:p>
      <w:pPr>
        <w:pStyle w:val="BodyText"/>
        <w:spacing w:before="10"/>
        <w:rPr>
          <w:b/>
          <w:sz w:val="27"/>
        </w:rPr>
      </w:pPr>
    </w:p>
    <w:p>
      <w:pPr>
        <w:spacing w:line="264" w:lineRule="auto" w:before="1"/>
        <w:ind w:left="1440" w:right="881" w:firstLine="0"/>
        <w:jc w:val="left"/>
        <w:rPr>
          <w:sz w:val="23"/>
        </w:rPr>
      </w:pPr>
      <w:r>
        <w:rPr>
          <w:sz w:val="23"/>
        </w:rPr>
        <w:t>This tool</w:t>
      </w:r>
      <w:r>
        <w:rPr>
          <w:sz w:val="23"/>
          <w:vertAlign w:val="superscript"/>
        </w:rPr>
        <w:t>14</w:t>
      </w:r>
      <w:r>
        <w:rPr>
          <w:sz w:val="23"/>
          <w:vertAlign w:val="baseline"/>
        </w:rPr>
        <w:t> is separate to the London Accessible Housing Register Framework, nevertheless it represents an innovative way of providing disabled and older people with information on accessible</w:t>
      </w:r>
      <w:r>
        <w:rPr>
          <w:spacing w:val="-3"/>
          <w:sz w:val="23"/>
          <w:vertAlign w:val="baseline"/>
        </w:rPr>
        <w:t> </w:t>
      </w:r>
      <w:r>
        <w:rPr>
          <w:sz w:val="23"/>
          <w:vertAlign w:val="baseline"/>
        </w:rPr>
        <w:t>housing</w:t>
      </w:r>
      <w:r>
        <w:rPr>
          <w:spacing w:val="-2"/>
          <w:sz w:val="23"/>
          <w:vertAlign w:val="baseline"/>
        </w:rPr>
        <w:t> </w:t>
      </w:r>
      <w:r>
        <w:rPr>
          <w:sz w:val="23"/>
          <w:vertAlign w:val="baseline"/>
        </w:rPr>
        <w:t>being</w:t>
      </w:r>
      <w:r>
        <w:rPr>
          <w:spacing w:val="-5"/>
          <w:sz w:val="23"/>
          <w:vertAlign w:val="baseline"/>
        </w:rPr>
        <w:t> </w:t>
      </w:r>
      <w:r>
        <w:rPr>
          <w:sz w:val="23"/>
          <w:vertAlign w:val="baseline"/>
        </w:rPr>
        <w:t>built</w:t>
      </w:r>
      <w:r>
        <w:rPr>
          <w:spacing w:val="-2"/>
          <w:sz w:val="23"/>
          <w:vertAlign w:val="baseline"/>
        </w:rPr>
        <w:t> </w:t>
      </w:r>
      <w:r>
        <w:rPr>
          <w:sz w:val="23"/>
          <w:vertAlign w:val="baseline"/>
        </w:rPr>
        <w:t>in</w:t>
      </w:r>
      <w:r>
        <w:rPr>
          <w:spacing w:val="-3"/>
          <w:sz w:val="23"/>
          <w:vertAlign w:val="baseline"/>
        </w:rPr>
        <w:t> </w:t>
      </w:r>
      <w:r>
        <w:rPr>
          <w:sz w:val="23"/>
          <w:vertAlign w:val="baseline"/>
        </w:rPr>
        <w:t>London.</w:t>
      </w:r>
      <w:r>
        <w:rPr>
          <w:spacing w:val="-2"/>
          <w:sz w:val="23"/>
          <w:vertAlign w:val="baseline"/>
        </w:rPr>
        <w:t> </w:t>
      </w:r>
      <w:r>
        <w:rPr>
          <w:sz w:val="23"/>
          <w:vertAlign w:val="baseline"/>
        </w:rPr>
        <w:t>The</w:t>
      </w:r>
      <w:r>
        <w:rPr>
          <w:spacing w:val="-2"/>
          <w:sz w:val="23"/>
          <w:vertAlign w:val="baseline"/>
        </w:rPr>
        <w:t> </w:t>
      </w:r>
      <w:r>
        <w:rPr>
          <w:sz w:val="23"/>
          <w:vertAlign w:val="baseline"/>
        </w:rPr>
        <w:t>locator tool</w:t>
      </w:r>
      <w:r>
        <w:rPr>
          <w:spacing w:val="-4"/>
          <w:sz w:val="23"/>
          <w:vertAlign w:val="baseline"/>
        </w:rPr>
        <w:t> </w:t>
      </w:r>
      <w:r>
        <w:rPr>
          <w:sz w:val="23"/>
          <w:vertAlign w:val="baseline"/>
        </w:rPr>
        <w:t>aims to</w:t>
      </w:r>
      <w:r>
        <w:rPr>
          <w:spacing w:val="-3"/>
          <w:sz w:val="23"/>
          <w:vertAlign w:val="baseline"/>
        </w:rPr>
        <w:t> </w:t>
      </w:r>
      <w:r>
        <w:rPr>
          <w:sz w:val="23"/>
          <w:vertAlign w:val="baseline"/>
        </w:rPr>
        <w:t>help</w:t>
      </w:r>
      <w:r>
        <w:rPr>
          <w:spacing w:val="-2"/>
          <w:sz w:val="23"/>
          <w:vertAlign w:val="baseline"/>
        </w:rPr>
        <w:t> </w:t>
      </w:r>
      <w:r>
        <w:rPr>
          <w:sz w:val="23"/>
          <w:vertAlign w:val="baseline"/>
        </w:rPr>
        <w:t>people</w:t>
      </w:r>
      <w:r>
        <w:rPr>
          <w:spacing w:val="-1"/>
          <w:sz w:val="23"/>
          <w:vertAlign w:val="baseline"/>
        </w:rPr>
        <w:t> </w:t>
      </w:r>
      <w:r>
        <w:rPr>
          <w:sz w:val="23"/>
          <w:vertAlign w:val="baseline"/>
        </w:rPr>
        <w:t>find</w:t>
      </w:r>
      <w:r>
        <w:rPr>
          <w:spacing w:val="-2"/>
          <w:sz w:val="23"/>
          <w:vertAlign w:val="baseline"/>
        </w:rPr>
        <w:t> </w:t>
      </w:r>
      <w:r>
        <w:rPr>
          <w:sz w:val="23"/>
          <w:vertAlign w:val="baseline"/>
        </w:rPr>
        <w:t>out</w:t>
      </w:r>
      <w:r>
        <w:rPr>
          <w:spacing w:val="-2"/>
          <w:sz w:val="23"/>
          <w:vertAlign w:val="baseline"/>
        </w:rPr>
        <w:t> </w:t>
      </w:r>
      <w:r>
        <w:rPr>
          <w:sz w:val="23"/>
          <w:vertAlign w:val="baseline"/>
        </w:rPr>
        <w:t>where</w:t>
      </w:r>
      <w:r>
        <w:rPr>
          <w:spacing w:val="-1"/>
          <w:sz w:val="23"/>
          <w:vertAlign w:val="baseline"/>
        </w:rPr>
        <w:t> </w:t>
      </w:r>
      <w:r>
        <w:rPr>
          <w:sz w:val="23"/>
          <w:vertAlign w:val="baseline"/>
        </w:rPr>
        <w:t>in London accessible and/or specialist older persons housing is being built.</w:t>
      </w:r>
    </w:p>
    <w:p>
      <w:pPr>
        <w:spacing w:line="264" w:lineRule="auto" w:before="181"/>
        <w:ind w:left="1440" w:right="887" w:firstLine="0"/>
        <w:jc w:val="left"/>
        <w:rPr>
          <w:sz w:val="23"/>
        </w:rPr>
      </w:pPr>
      <w:r>
        <w:rPr>
          <w:sz w:val="23"/>
        </w:rPr>
        <w:t>It provides searchable information on all developments that meet the search criteria, starting from 1 October 2015. Developments granted prior to this date do not feature in the tool. The tool is based on information obtained from the London Development Database which contains information</w:t>
      </w:r>
      <w:r>
        <w:rPr>
          <w:spacing w:val="-4"/>
          <w:sz w:val="23"/>
        </w:rPr>
        <w:t> </w:t>
      </w:r>
      <w:r>
        <w:rPr>
          <w:sz w:val="23"/>
        </w:rPr>
        <w:t>on</w:t>
      </w:r>
      <w:r>
        <w:rPr>
          <w:spacing w:val="-3"/>
          <w:sz w:val="23"/>
        </w:rPr>
        <w:t> </w:t>
      </w:r>
      <w:r>
        <w:rPr>
          <w:sz w:val="23"/>
        </w:rPr>
        <w:t>all</w:t>
      </w:r>
      <w:r>
        <w:rPr>
          <w:spacing w:val="-2"/>
          <w:sz w:val="23"/>
        </w:rPr>
        <w:t> </w:t>
      </w:r>
      <w:r>
        <w:rPr>
          <w:sz w:val="23"/>
        </w:rPr>
        <w:t>new</w:t>
      </w:r>
      <w:r>
        <w:rPr>
          <w:spacing w:val="-1"/>
          <w:sz w:val="23"/>
        </w:rPr>
        <w:t> </w:t>
      </w:r>
      <w:r>
        <w:rPr>
          <w:sz w:val="23"/>
        </w:rPr>
        <w:t>developments in</w:t>
      </w:r>
      <w:r>
        <w:rPr>
          <w:spacing w:val="-3"/>
          <w:sz w:val="23"/>
        </w:rPr>
        <w:t> </w:t>
      </w:r>
      <w:r>
        <w:rPr>
          <w:sz w:val="23"/>
        </w:rPr>
        <w:t>London.</w:t>
      </w:r>
      <w:r>
        <w:rPr>
          <w:spacing w:val="-2"/>
          <w:sz w:val="23"/>
        </w:rPr>
        <w:t> </w:t>
      </w:r>
      <w:r>
        <w:rPr>
          <w:sz w:val="23"/>
        </w:rPr>
        <w:t>The</w:t>
      </w:r>
      <w:r>
        <w:rPr>
          <w:spacing w:val="-1"/>
          <w:sz w:val="23"/>
        </w:rPr>
        <w:t> </w:t>
      </w:r>
      <w:r>
        <w:rPr>
          <w:sz w:val="23"/>
        </w:rPr>
        <w:t>data</w:t>
      </w:r>
      <w:r>
        <w:rPr>
          <w:spacing w:val="-2"/>
          <w:sz w:val="23"/>
        </w:rPr>
        <w:t> </w:t>
      </w:r>
      <w:r>
        <w:rPr>
          <w:sz w:val="23"/>
        </w:rPr>
        <w:t>on</w:t>
      </w:r>
      <w:r>
        <w:rPr>
          <w:spacing w:val="-3"/>
          <w:sz w:val="23"/>
        </w:rPr>
        <w:t> </w:t>
      </w:r>
      <w:r>
        <w:rPr>
          <w:sz w:val="23"/>
        </w:rPr>
        <w:t>the</w:t>
      </w:r>
      <w:r>
        <w:rPr>
          <w:spacing w:val="-1"/>
          <w:sz w:val="23"/>
        </w:rPr>
        <w:t> </w:t>
      </w:r>
      <w:r>
        <w:rPr>
          <w:sz w:val="23"/>
        </w:rPr>
        <w:t>LDD</w:t>
      </w:r>
      <w:r>
        <w:rPr>
          <w:spacing w:val="-2"/>
          <w:sz w:val="23"/>
        </w:rPr>
        <w:t> </w:t>
      </w:r>
      <w:r>
        <w:rPr>
          <w:sz w:val="23"/>
        </w:rPr>
        <w:t>is</w:t>
      </w:r>
      <w:r>
        <w:rPr>
          <w:spacing w:val="-3"/>
          <w:sz w:val="23"/>
        </w:rPr>
        <w:t> </w:t>
      </w:r>
      <w:r>
        <w:rPr>
          <w:sz w:val="23"/>
        </w:rPr>
        <w:t>supplied</w:t>
      </w:r>
      <w:r>
        <w:rPr>
          <w:spacing w:val="-2"/>
          <w:sz w:val="23"/>
        </w:rPr>
        <w:t> </w:t>
      </w:r>
      <w:r>
        <w:rPr>
          <w:sz w:val="23"/>
        </w:rPr>
        <w:t>by</w:t>
      </w:r>
      <w:r>
        <w:rPr>
          <w:spacing w:val="-3"/>
          <w:sz w:val="23"/>
        </w:rPr>
        <w:t> </w:t>
      </w:r>
      <w:r>
        <w:rPr>
          <w:sz w:val="23"/>
        </w:rPr>
        <w:t>the</w:t>
      </w:r>
      <w:r>
        <w:rPr>
          <w:spacing w:val="-1"/>
          <w:sz w:val="23"/>
        </w:rPr>
        <w:t> </w:t>
      </w:r>
      <w:r>
        <w:rPr>
          <w:sz w:val="23"/>
        </w:rPr>
        <w:t>relevant planning authority. They are responsible for the quality and completeness of the data. The planning authorities are the definitive source of information on planning applications within their boundaries.</w:t>
      </w:r>
    </w:p>
    <w:p>
      <w:pPr>
        <w:spacing w:before="0"/>
        <w:ind w:left="1440" w:right="0" w:firstLine="0"/>
        <w:jc w:val="left"/>
        <w:rPr>
          <w:sz w:val="23"/>
        </w:rPr>
      </w:pPr>
      <w:r>
        <w:rPr>
          <w:spacing w:val="-5"/>
          <w:sz w:val="23"/>
        </w:rPr>
        <w:t>15</w:t>
      </w:r>
    </w:p>
    <w:p>
      <w:pPr>
        <w:pStyle w:val="BodyText"/>
        <w:spacing w:before="1"/>
        <w:rPr>
          <w:sz w:val="17"/>
        </w:rPr>
      </w:pPr>
    </w:p>
    <w:p>
      <w:pPr>
        <w:spacing w:line="264" w:lineRule="auto" w:before="0"/>
        <w:ind w:left="1440" w:right="881" w:firstLine="0"/>
        <w:jc w:val="left"/>
        <w:rPr>
          <w:sz w:val="23"/>
        </w:rPr>
      </w:pPr>
      <w:r>
        <w:rPr>
          <w:sz w:val="23"/>
        </w:rPr>
        <w:t>The</w:t>
      </w:r>
      <w:r>
        <w:rPr>
          <w:spacing w:val="-3"/>
          <w:sz w:val="23"/>
        </w:rPr>
        <w:t> </w:t>
      </w:r>
      <w:r>
        <w:rPr>
          <w:sz w:val="23"/>
        </w:rPr>
        <w:t>locator</w:t>
      </w:r>
      <w:r>
        <w:rPr>
          <w:spacing w:val="-1"/>
          <w:sz w:val="23"/>
        </w:rPr>
        <w:t> </w:t>
      </w:r>
      <w:r>
        <w:rPr>
          <w:sz w:val="23"/>
        </w:rPr>
        <w:t>tool</w:t>
      </w:r>
      <w:r>
        <w:rPr>
          <w:spacing w:val="-3"/>
          <w:sz w:val="23"/>
        </w:rPr>
        <w:t> </w:t>
      </w:r>
      <w:r>
        <w:rPr>
          <w:sz w:val="23"/>
        </w:rPr>
        <w:t>pools</w:t>
      </w:r>
      <w:r>
        <w:rPr>
          <w:spacing w:val="-2"/>
          <w:sz w:val="23"/>
        </w:rPr>
        <w:t> </w:t>
      </w:r>
      <w:r>
        <w:rPr>
          <w:sz w:val="23"/>
        </w:rPr>
        <w:t>information</w:t>
      </w:r>
      <w:r>
        <w:rPr>
          <w:spacing w:val="-2"/>
          <w:sz w:val="23"/>
        </w:rPr>
        <w:t> </w:t>
      </w:r>
      <w:r>
        <w:rPr>
          <w:sz w:val="23"/>
        </w:rPr>
        <w:t>from</w:t>
      </w:r>
      <w:r>
        <w:rPr>
          <w:spacing w:val="-2"/>
          <w:sz w:val="23"/>
        </w:rPr>
        <w:t> </w:t>
      </w:r>
      <w:r>
        <w:rPr>
          <w:sz w:val="23"/>
        </w:rPr>
        <w:t>the</w:t>
      </w:r>
      <w:r>
        <w:rPr>
          <w:spacing w:val="-5"/>
          <w:sz w:val="23"/>
        </w:rPr>
        <w:t> </w:t>
      </w:r>
      <w:r>
        <w:rPr>
          <w:sz w:val="23"/>
        </w:rPr>
        <w:t>above</w:t>
      </w:r>
      <w:r>
        <w:rPr>
          <w:spacing w:val="-4"/>
          <w:sz w:val="23"/>
        </w:rPr>
        <w:t> </w:t>
      </w:r>
      <w:r>
        <w:rPr>
          <w:sz w:val="23"/>
        </w:rPr>
        <w:t>database,</w:t>
      </w:r>
      <w:r>
        <w:rPr>
          <w:spacing w:val="-2"/>
          <w:sz w:val="23"/>
        </w:rPr>
        <w:t> </w:t>
      </w:r>
      <w:r>
        <w:rPr>
          <w:sz w:val="23"/>
        </w:rPr>
        <w:t>allowing</w:t>
      </w:r>
      <w:r>
        <w:rPr>
          <w:spacing w:val="-3"/>
          <w:sz w:val="23"/>
        </w:rPr>
        <w:t> </w:t>
      </w:r>
      <w:r>
        <w:rPr>
          <w:sz w:val="23"/>
        </w:rPr>
        <w:t>users</w:t>
      </w:r>
      <w:r>
        <w:rPr>
          <w:spacing w:val="-4"/>
          <w:sz w:val="23"/>
        </w:rPr>
        <w:t> </w:t>
      </w:r>
      <w:r>
        <w:rPr>
          <w:sz w:val="23"/>
        </w:rPr>
        <w:t>to</w:t>
      </w:r>
      <w:r>
        <w:rPr>
          <w:spacing w:val="-2"/>
          <w:sz w:val="23"/>
        </w:rPr>
        <w:t> </w:t>
      </w:r>
      <w:r>
        <w:rPr>
          <w:sz w:val="23"/>
        </w:rPr>
        <w:t>search</w:t>
      </w:r>
      <w:r>
        <w:rPr>
          <w:spacing w:val="-3"/>
          <w:sz w:val="23"/>
        </w:rPr>
        <w:t> </w:t>
      </w:r>
      <w:r>
        <w:rPr>
          <w:sz w:val="23"/>
        </w:rPr>
        <w:t>properties by place, accessibility level (these are based on English building regulations, i.e. M4(2) and M4 (3), specialist older persons housing and affordable housing. It also allows to view the development status of homes.</w:t>
      </w:r>
    </w:p>
    <w:p>
      <w:pPr>
        <w:spacing w:before="179"/>
        <w:ind w:left="1440" w:right="0" w:firstLine="0"/>
        <w:jc w:val="left"/>
        <w:rPr>
          <w:sz w:val="23"/>
        </w:rPr>
      </w:pPr>
      <w:r>
        <w:rPr>
          <w:sz w:val="23"/>
        </w:rPr>
        <w:t>An</w:t>
      </w:r>
      <w:r>
        <w:rPr>
          <w:spacing w:val="-3"/>
          <w:sz w:val="23"/>
        </w:rPr>
        <w:t> </w:t>
      </w:r>
      <w:r>
        <w:rPr>
          <w:sz w:val="23"/>
        </w:rPr>
        <w:t>example</w:t>
      </w:r>
      <w:r>
        <w:rPr>
          <w:spacing w:val="-4"/>
          <w:sz w:val="23"/>
        </w:rPr>
        <w:t> </w:t>
      </w:r>
      <w:r>
        <w:rPr>
          <w:sz w:val="23"/>
        </w:rPr>
        <w:t>search</w:t>
      </w:r>
      <w:r>
        <w:rPr>
          <w:spacing w:val="-5"/>
          <w:sz w:val="23"/>
        </w:rPr>
        <w:t> </w:t>
      </w:r>
      <w:r>
        <w:rPr>
          <w:sz w:val="23"/>
        </w:rPr>
        <w:t>result</w:t>
      </w:r>
      <w:r>
        <w:rPr>
          <w:spacing w:val="-1"/>
          <w:sz w:val="23"/>
        </w:rPr>
        <w:t> </w:t>
      </w:r>
      <w:r>
        <w:rPr>
          <w:sz w:val="23"/>
        </w:rPr>
        <w:t>is</w:t>
      </w:r>
      <w:r>
        <w:rPr>
          <w:spacing w:val="-1"/>
          <w:sz w:val="23"/>
        </w:rPr>
        <w:t> </w:t>
      </w:r>
      <w:r>
        <w:rPr>
          <w:sz w:val="23"/>
        </w:rPr>
        <w:t>presented</w:t>
      </w:r>
      <w:r>
        <w:rPr>
          <w:spacing w:val="-2"/>
          <w:sz w:val="23"/>
        </w:rPr>
        <w:t> below:</w:t>
      </w:r>
    </w:p>
    <w:p>
      <w:pPr>
        <w:pStyle w:val="BodyText"/>
        <w:rPr>
          <w:sz w:val="20"/>
        </w:rPr>
      </w:pPr>
    </w:p>
    <w:p>
      <w:pPr>
        <w:pStyle w:val="BodyText"/>
        <w:rPr>
          <w:sz w:val="20"/>
        </w:rPr>
      </w:pPr>
    </w:p>
    <w:p>
      <w:pPr>
        <w:pStyle w:val="BodyText"/>
        <w:rPr>
          <w:sz w:val="20"/>
        </w:rPr>
      </w:pPr>
    </w:p>
    <w:p>
      <w:pPr>
        <w:pStyle w:val="BodyText"/>
        <w:rPr>
          <w:sz w:val="15"/>
        </w:rPr>
      </w:pPr>
      <w:r>
        <w:rPr/>
        <w:pict>
          <v:rect style="position:absolute;margin-left:72.024002pt;margin-top:10.358626pt;width:144.020pt;height:.84003pt;mso-position-horizontal-relative:page;mso-position-vertical-relative:paragraph;z-index:-15717376;mso-wrap-distance-left:0;mso-wrap-distance-right:0" id="docshape40" filled="true" fillcolor="#000000" stroked="false">
            <v:fill type="solid"/>
            <w10:wrap type="topAndBottom"/>
          </v:rect>
        </w:pict>
      </w:r>
    </w:p>
    <w:p>
      <w:pPr>
        <w:spacing w:before="109"/>
        <w:ind w:left="1440" w:right="0" w:firstLine="0"/>
        <w:jc w:val="left"/>
        <w:rPr>
          <w:rFonts w:ascii="Tw Cen MT"/>
          <w:sz w:val="20"/>
        </w:rPr>
      </w:pPr>
      <w:r>
        <w:rPr>
          <w:rFonts w:ascii="Tw Cen MT"/>
          <w:w w:val="95"/>
          <w:position w:val="5"/>
          <w:sz w:val="13"/>
        </w:rPr>
        <w:t>14</w:t>
      </w:r>
      <w:r>
        <w:rPr>
          <w:rFonts w:ascii="Tw Cen MT"/>
          <w:spacing w:val="76"/>
          <w:w w:val="150"/>
          <w:position w:val="5"/>
          <w:sz w:val="13"/>
        </w:rPr>
        <w:t>  </w:t>
      </w:r>
      <w:r>
        <w:rPr>
          <w:rFonts w:ascii="Tw Cen MT"/>
          <w:w w:val="95"/>
          <w:sz w:val="20"/>
        </w:rPr>
        <w:t>https://</w:t>
      </w:r>
      <w:hyperlink r:id="rId19">
        <w:r>
          <w:rPr>
            <w:rFonts w:ascii="Tw Cen MT"/>
            <w:w w:val="95"/>
            <w:sz w:val="20"/>
          </w:rPr>
          <w:t>www.london.gov.uk/what-we-do/planning/accessible-</w:t>
        </w:r>
        <w:r>
          <w:rPr>
            <w:rFonts w:ascii="Tw Cen MT"/>
            <w:spacing w:val="-2"/>
            <w:w w:val="95"/>
            <w:sz w:val="20"/>
          </w:rPr>
          <w:t>housing</w:t>
        </w:r>
      </w:hyperlink>
    </w:p>
    <w:p>
      <w:pPr>
        <w:spacing w:before="1"/>
        <w:ind w:left="1440" w:right="0" w:firstLine="0"/>
        <w:jc w:val="left"/>
        <w:rPr>
          <w:rFonts w:ascii="Tw Cen MT"/>
          <w:sz w:val="20"/>
        </w:rPr>
      </w:pPr>
      <w:r>
        <w:rPr>
          <w:rFonts w:ascii="Tw Cen MT"/>
          <w:w w:val="95"/>
          <w:sz w:val="20"/>
        </w:rPr>
        <w:t>15</w:t>
      </w:r>
      <w:r>
        <w:rPr>
          <w:rFonts w:ascii="Tw Cen MT"/>
          <w:spacing w:val="56"/>
          <w:sz w:val="20"/>
        </w:rPr>
        <w:t>   </w:t>
      </w:r>
      <w:r>
        <w:rPr>
          <w:rFonts w:ascii="Tw Cen MT"/>
          <w:w w:val="95"/>
          <w:sz w:val="20"/>
        </w:rPr>
        <w:t>https://</w:t>
      </w:r>
      <w:hyperlink r:id="rId20">
        <w:r>
          <w:rPr>
            <w:rFonts w:ascii="Tw Cen MT"/>
            <w:w w:val="95"/>
            <w:sz w:val="20"/>
          </w:rPr>
          <w:t>www.london.gov.uk/what-we-do/planning/london-plan/london-development-</w:t>
        </w:r>
        <w:r>
          <w:rPr>
            <w:rFonts w:ascii="Tw Cen MT"/>
            <w:spacing w:val="-2"/>
            <w:w w:val="95"/>
            <w:sz w:val="20"/>
          </w:rPr>
          <w:t>database</w:t>
        </w:r>
      </w:hyperlink>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567"/>
        <w:rPr>
          <w:rFonts w:ascii="Tw Cen MT"/>
          <w:sz w:val="20"/>
        </w:rPr>
      </w:pPr>
      <w:r>
        <w:rPr>
          <w:rFonts w:ascii="Tw Cen MT"/>
          <w:sz w:val="20"/>
        </w:rPr>
        <w:drawing>
          <wp:inline distT="0" distB="0" distL="0" distR="0">
            <wp:extent cx="4713468" cy="2668143"/>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21" cstate="print"/>
                    <a:stretch>
                      <a:fillRect/>
                    </a:stretch>
                  </pic:blipFill>
                  <pic:spPr>
                    <a:xfrm>
                      <a:off x="0" y="0"/>
                      <a:ext cx="4713468" cy="2668143"/>
                    </a:xfrm>
                    <a:prstGeom prst="rect">
                      <a:avLst/>
                    </a:prstGeom>
                  </pic:spPr>
                </pic:pic>
              </a:graphicData>
            </a:graphic>
          </wp:inline>
        </w:drawing>
      </w:r>
      <w:r>
        <w:rPr>
          <w:rFonts w:ascii="Tw Cen MT"/>
          <w:sz w:val="20"/>
        </w:rPr>
      </w: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19"/>
        </w:rPr>
      </w:pPr>
    </w:p>
    <w:p>
      <w:pPr>
        <w:pStyle w:val="Heading1"/>
        <w:numPr>
          <w:ilvl w:val="0"/>
          <w:numId w:val="12"/>
        </w:numPr>
        <w:tabs>
          <w:tab w:pos="1872" w:val="left" w:leader="none"/>
          <w:tab w:pos="1873" w:val="left" w:leader="none"/>
        </w:tabs>
        <w:spacing w:line="240" w:lineRule="auto" w:before="44" w:after="0"/>
        <w:ind w:left="1872" w:right="0" w:hanging="433"/>
        <w:jc w:val="left"/>
      </w:pPr>
      <w:bookmarkStart w:name="_bookmark18" w:id="19"/>
      <w:bookmarkEnd w:id="19"/>
      <w:r>
        <w:rPr>
          <w:color w:val="381F46"/>
        </w:rPr>
        <w:t>Curr</w:t>
      </w:r>
      <w:r>
        <w:rPr>
          <w:color w:val="381F46"/>
        </w:rPr>
        <w:t>ent</w:t>
      </w:r>
      <w:r>
        <w:rPr>
          <w:color w:val="381F46"/>
          <w:spacing w:val="-7"/>
        </w:rPr>
        <w:t> </w:t>
      </w:r>
      <w:r>
        <w:rPr>
          <w:color w:val="381F46"/>
        </w:rPr>
        <w:t>allocation</w:t>
      </w:r>
      <w:r>
        <w:rPr>
          <w:color w:val="381F46"/>
          <w:spacing w:val="-6"/>
        </w:rPr>
        <w:t> </w:t>
      </w:r>
      <w:r>
        <w:rPr>
          <w:color w:val="381F46"/>
        </w:rPr>
        <w:t>systems:</w:t>
      </w:r>
      <w:r>
        <w:rPr>
          <w:color w:val="381F46"/>
          <w:spacing w:val="-7"/>
        </w:rPr>
        <w:t> </w:t>
      </w:r>
      <w:r>
        <w:rPr>
          <w:color w:val="381F46"/>
          <w:spacing w:val="-2"/>
        </w:rPr>
        <w:t>baseline</w:t>
      </w:r>
    </w:p>
    <w:p>
      <w:pPr>
        <w:pStyle w:val="BodyText"/>
        <w:rPr>
          <w:b/>
          <w:sz w:val="28"/>
        </w:rPr>
      </w:pPr>
    </w:p>
    <w:p>
      <w:pPr>
        <w:pStyle w:val="Heading2"/>
        <w:numPr>
          <w:ilvl w:val="1"/>
          <w:numId w:val="12"/>
        </w:numPr>
        <w:tabs>
          <w:tab w:pos="2016" w:val="left" w:leader="none"/>
          <w:tab w:pos="2017" w:val="left" w:leader="none"/>
        </w:tabs>
        <w:spacing w:line="240" w:lineRule="auto" w:before="245" w:after="0"/>
        <w:ind w:left="2016" w:right="0" w:hanging="577"/>
        <w:jc w:val="left"/>
      </w:pPr>
      <w:bookmarkStart w:name="_bookmark19" w:id="20"/>
      <w:bookmarkEnd w:id="20"/>
      <w:r>
        <w:rPr>
          <w:color w:val="381F46"/>
        </w:rPr>
        <w:t>This</w:t>
      </w:r>
      <w:r>
        <w:rPr>
          <w:color w:val="381F46"/>
          <w:spacing w:val="-2"/>
        </w:rPr>
        <w:t> section</w:t>
      </w:r>
    </w:p>
    <w:p>
      <w:pPr>
        <w:pStyle w:val="BodyText"/>
        <w:rPr>
          <w:b/>
        </w:rPr>
      </w:pPr>
    </w:p>
    <w:p>
      <w:pPr>
        <w:pStyle w:val="BodyText"/>
        <w:spacing w:before="7"/>
        <w:rPr>
          <w:b/>
          <w:sz w:val="23"/>
        </w:rPr>
      </w:pPr>
    </w:p>
    <w:p>
      <w:pPr>
        <w:pStyle w:val="BodyText"/>
        <w:spacing w:line="276" w:lineRule="auto" w:before="1"/>
        <w:ind w:left="1440" w:right="947"/>
      </w:pPr>
      <w:r>
        <w:rPr/>
        <w:t>In this section we describe the basic features of each of the 5 common housing registers across Gwent including how accessible and adapted housing is allocated. We do not describe the allocation systems and lettings processes used by each of the 9 housing associations/social housing providers which we interviewed and surveyed for the purposes of this research as this would make the section too lengthy, especially that most of the housing</w:t>
      </w:r>
      <w:r>
        <w:rPr>
          <w:spacing w:val="-3"/>
        </w:rPr>
        <w:t> </w:t>
      </w:r>
      <w:r>
        <w:rPr/>
        <w:t>associations</w:t>
      </w:r>
      <w:r>
        <w:rPr>
          <w:spacing w:val="-5"/>
        </w:rPr>
        <w:t> </w:t>
      </w:r>
      <w:r>
        <w:rPr/>
        <w:t>work</w:t>
      </w:r>
      <w:r>
        <w:rPr>
          <w:spacing w:val="-4"/>
        </w:rPr>
        <w:t> </w:t>
      </w:r>
      <w:r>
        <w:rPr/>
        <w:t>across</w:t>
      </w:r>
      <w:r>
        <w:rPr>
          <w:spacing w:val="-3"/>
        </w:rPr>
        <w:t> </w:t>
      </w:r>
      <w:r>
        <w:rPr/>
        <w:t>a</w:t>
      </w:r>
      <w:r>
        <w:rPr>
          <w:spacing w:val="-3"/>
        </w:rPr>
        <w:t> </w:t>
      </w:r>
      <w:r>
        <w:rPr/>
        <w:t>number</w:t>
      </w:r>
      <w:r>
        <w:rPr>
          <w:spacing w:val="-2"/>
        </w:rPr>
        <w:t> </w:t>
      </w:r>
      <w:r>
        <w:rPr/>
        <w:t>of</w:t>
      </w:r>
      <w:r>
        <w:rPr>
          <w:spacing w:val="-2"/>
        </w:rPr>
        <w:t> </w:t>
      </w:r>
      <w:r>
        <w:rPr/>
        <w:t>local</w:t>
      </w:r>
      <w:r>
        <w:rPr>
          <w:spacing w:val="-3"/>
        </w:rPr>
        <w:t> </w:t>
      </w:r>
      <w:r>
        <w:rPr/>
        <w:t>authority</w:t>
      </w:r>
      <w:r>
        <w:rPr>
          <w:spacing w:val="-3"/>
        </w:rPr>
        <w:t> </w:t>
      </w:r>
      <w:r>
        <w:rPr/>
        <w:t>areas</w:t>
      </w:r>
      <w:r>
        <w:rPr>
          <w:spacing w:val="-3"/>
        </w:rPr>
        <w:t> </w:t>
      </w:r>
      <w:r>
        <w:rPr/>
        <w:t>and</w:t>
      </w:r>
      <w:r>
        <w:rPr>
          <w:spacing w:val="-4"/>
        </w:rPr>
        <w:t> </w:t>
      </w:r>
      <w:r>
        <w:rPr/>
        <w:t>their</w:t>
      </w:r>
      <w:r>
        <w:rPr>
          <w:spacing w:val="-2"/>
        </w:rPr>
        <w:t> </w:t>
      </w:r>
      <w:r>
        <w:rPr/>
        <w:t>properties</w:t>
      </w:r>
      <w:r>
        <w:rPr>
          <w:spacing w:val="-5"/>
        </w:rPr>
        <w:t> </w:t>
      </w:r>
      <w:r>
        <w:rPr/>
        <w:t>in</w:t>
      </w:r>
      <w:r>
        <w:rPr>
          <w:spacing w:val="-4"/>
        </w:rPr>
        <w:t> </w:t>
      </w:r>
      <w:r>
        <w:rPr/>
        <w:t>a given local</w:t>
      </w:r>
      <w:r>
        <w:rPr>
          <w:spacing w:val="-1"/>
        </w:rPr>
        <w:t> </w:t>
      </w:r>
      <w:r>
        <w:rPr/>
        <w:t>authority area would</w:t>
      </w:r>
      <w:r>
        <w:rPr>
          <w:spacing w:val="-1"/>
        </w:rPr>
        <w:t> </w:t>
      </w:r>
      <w:r>
        <w:rPr/>
        <w:t>be</w:t>
      </w:r>
      <w:r>
        <w:rPr>
          <w:spacing w:val="-2"/>
        </w:rPr>
        <w:t> </w:t>
      </w:r>
      <w:r>
        <w:rPr/>
        <w:t>allocated using the</w:t>
      </w:r>
      <w:r>
        <w:rPr>
          <w:spacing w:val="-1"/>
        </w:rPr>
        <w:t> </w:t>
      </w:r>
      <w:r>
        <w:rPr/>
        <w:t>particular common allocation policy they subscribe to in those areas. The information and views obtained from RSLs however were invaluable in contributing to the subsequent section which focuses on thematic analysis, comparison, findings and gaps.</w:t>
      </w:r>
    </w:p>
    <w:p>
      <w:pPr>
        <w:pStyle w:val="Heading2"/>
        <w:numPr>
          <w:ilvl w:val="1"/>
          <w:numId w:val="12"/>
        </w:numPr>
        <w:tabs>
          <w:tab w:pos="2016" w:val="left" w:leader="none"/>
          <w:tab w:pos="2017" w:val="left" w:leader="none"/>
        </w:tabs>
        <w:spacing w:line="240" w:lineRule="auto" w:before="200" w:after="0"/>
        <w:ind w:left="2016" w:right="0" w:hanging="577"/>
        <w:jc w:val="left"/>
      </w:pPr>
      <w:bookmarkStart w:name="_bookmark20" w:id="21"/>
      <w:bookmarkEnd w:id="21"/>
      <w:r>
        <w:rPr>
          <w:color w:val="381F46"/>
        </w:rPr>
        <w:t>Newpo</w:t>
      </w:r>
      <w:r>
        <w:rPr>
          <w:color w:val="381F46"/>
        </w:rPr>
        <w:t>rt</w:t>
      </w:r>
      <w:r>
        <w:rPr>
          <w:color w:val="381F46"/>
          <w:spacing w:val="-2"/>
        </w:rPr>
        <w:t> </w:t>
      </w:r>
      <w:r>
        <w:rPr>
          <w:color w:val="381F46"/>
        </w:rPr>
        <w:t>County</w:t>
      </w:r>
      <w:r>
        <w:rPr>
          <w:color w:val="381F46"/>
          <w:spacing w:val="-1"/>
        </w:rPr>
        <w:t> </w:t>
      </w:r>
      <w:r>
        <w:rPr>
          <w:color w:val="381F46"/>
          <w:spacing w:val="-2"/>
        </w:rPr>
        <w:t>Council</w:t>
      </w:r>
    </w:p>
    <w:p>
      <w:pPr>
        <w:pStyle w:val="BodyText"/>
        <w:spacing w:before="10"/>
        <w:rPr>
          <w:b/>
          <w:sz w:val="19"/>
        </w:rPr>
      </w:pPr>
    </w:p>
    <w:p>
      <w:pPr>
        <w:pStyle w:val="Heading2"/>
        <w:numPr>
          <w:ilvl w:val="2"/>
          <w:numId w:val="12"/>
        </w:numPr>
        <w:tabs>
          <w:tab w:pos="2160" w:val="left" w:leader="none"/>
          <w:tab w:pos="2161" w:val="left" w:leader="none"/>
        </w:tabs>
        <w:spacing w:line="240" w:lineRule="auto" w:before="0" w:after="0"/>
        <w:ind w:left="2160" w:right="0" w:hanging="721"/>
        <w:jc w:val="left"/>
      </w:pPr>
      <w:bookmarkStart w:name="_bookmark21" w:id="22"/>
      <w:bookmarkEnd w:id="22"/>
      <w:r>
        <w:rPr>
          <w:color w:val="381F46"/>
        </w:rPr>
        <w:t>Al</w:t>
      </w:r>
      <w:r>
        <w:rPr>
          <w:color w:val="381F46"/>
        </w:rPr>
        <w:t>location</w:t>
      </w:r>
      <w:r>
        <w:rPr>
          <w:color w:val="381F46"/>
          <w:spacing w:val="-3"/>
        </w:rPr>
        <w:t> </w:t>
      </w:r>
      <w:r>
        <w:rPr>
          <w:color w:val="381F46"/>
          <w:spacing w:val="-2"/>
        </w:rPr>
        <w:t>system</w:t>
      </w:r>
    </w:p>
    <w:p>
      <w:pPr>
        <w:pStyle w:val="BodyText"/>
        <w:spacing w:before="2"/>
        <w:rPr>
          <w:b/>
        </w:rPr>
      </w:pPr>
    </w:p>
    <w:p>
      <w:pPr>
        <w:pStyle w:val="BodyText"/>
        <w:spacing w:line="276" w:lineRule="auto"/>
        <w:ind w:left="1440" w:right="927"/>
        <w:jc w:val="both"/>
      </w:pPr>
      <w:r>
        <w:rPr/>
        <w:t>Newport</w:t>
      </w:r>
      <w:r>
        <w:rPr>
          <w:spacing w:val="-1"/>
        </w:rPr>
        <w:t> </w:t>
      </w:r>
      <w:r>
        <w:rPr/>
        <w:t>Council</w:t>
      </w:r>
      <w:r>
        <w:rPr>
          <w:spacing w:val="-1"/>
        </w:rPr>
        <w:t> </w:t>
      </w:r>
      <w:r>
        <w:rPr/>
        <w:t>operates choice-based</w:t>
      </w:r>
      <w:r>
        <w:rPr>
          <w:spacing w:val="-2"/>
        </w:rPr>
        <w:t> </w:t>
      </w:r>
      <w:r>
        <w:rPr/>
        <w:t>lettings</w:t>
      </w:r>
      <w:r>
        <w:rPr>
          <w:spacing w:val="-4"/>
        </w:rPr>
        <w:t> </w:t>
      </w:r>
      <w:r>
        <w:rPr/>
        <w:t>via</w:t>
      </w:r>
      <w:r>
        <w:rPr>
          <w:spacing w:val="-2"/>
        </w:rPr>
        <w:t> </w:t>
      </w:r>
      <w:r>
        <w:rPr/>
        <w:t>a</w:t>
      </w:r>
      <w:r>
        <w:rPr>
          <w:spacing w:val="-2"/>
        </w:rPr>
        <w:t> </w:t>
      </w:r>
      <w:r>
        <w:rPr/>
        <w:t>common</w:t>
      </w:r>
      <w:r>
        <w:rPr>
          <w:spacing w:val="-3"/>
        </w:rPr>
        <w:t> </w:t>
      </w:r>
      <w:r>
        <w:rPr/>
        <w:t>housing</w:t>
      </w:r>
      <w:r>
        <w:rPr>
          <w:spacing w:val="-2"/>
        </w:rPr>
        <w:t> </w:t>
      </w:r>
      <w:r>
        <w:rPr/>
        <w:t>register</w:t>
      </w:r>
      <w:r>
        <w:rPr>
          <w:spacing w:val="-1"/>
        </w:rPr>
        <w:t> </w:t>
      </w:r>
      <w:r>
        <w:rPr/>
        <w:t>(CHR)</w:t>
      </w:r>
      <w:r>
        <w:rPr>
          <w:spacing w:val="-3"/>
        </w:rPr>
        <w:t> </w:t>
      </w:r>
      <w:r>
        <w:rPr/>
        <w:t>which is</w:t>
      </w:r>
      <w:r>
        <w:rPr>
          <w:spacing w:val="-3"/>
        </w:rPr>
        <w:t> </w:t>
      </w:r>
      <w:r>
        <w:rPr/>
        <w:t>a</w:t>
      </w:r>
      <w:r>
        <w:rPr>
          <w:spacing w:val="-3"/>
        </w:rPr>
        <w:t> </w:t>
      </w:r>
      <w:r>
        <w:rPr/>
        <w:t>partnership</w:t>
      </w:r>
      <w:r>
        <w:rPr>
          <w:spacing w:val="-4"/>
        </w:rPr>
        <w:t> </w:t>
      </w:r>
      <w:r>
        <w:rPr/>
        <w:t>between</w:t>
      </w:r>
      <w:r>
        <w:rPr>
          <w:spacing w:val="-4"/>
        </w:rPr>
        <w:t> </w:t>
      </w:r>
      <w:r>
        <w:rPr/>
        <w:t>Newport</w:t>
      </w:r>
      <w:r>
        <w:rPr>
          <w:spacing w:val="-2"/>
        </w:rPr>
        <w:t> </w:t>
      </w:r>
      <w:r>
        <w:rPr/>
        <w:t>City</w:t>
      </w:r>
      <w:r>
        <w:rPr>
          <w:spacing w:val="-3"/>
        </w:rPr>
        <w:t> </w:t>
      </w:r>
      <w:r>
        <w:rPr/>
        <w:t>Council</w:t>
      </w:r>
      <w:r>
        <w:rPr>
          <w:spacing w:val="-3"/>
        </w:rPr>
        <w:t> </w:t>
      </w:r>
      <w:r>
        <w:rPr/>
        <w:t>and</w:t>
      </w:r>
      <w:r>
        <w:rPr>
          <w:spacing w:val="-2"/>
        </w:rPr>
        <w:t> </w:t>
      </w:r>
      <w:r>
        <w:rPr/>
        <w:t>the</w:t>
      </w:r>
      <w:r>
        <w:rPr>
          <w:spacing w:val="-2"/>
        </w:rPr>
        <w:t> </w:t>
      </w:r>
      <w:r>
        <w:rPr/>
        <w:t>RSLs</w:t>
      </w:r>
      <w:r>
        <w:rPr>
          <w:spacing w:val="-4"/>
        </w:rPr>
        <w:t> </w:t>
      </w:r>
      <w:r>
        <w:rPr/>
        <w:t>in</w:t>
      </w:r>
      <w:r>
        <w:rPr>
          <w:spacing w:val="-4"/>
        </w:rPr>
        <w:t> </w:t>
      </w:r>
      <w:r>
        <w:rPr/>
        <w:t>Newport.</w:t>
      </w:r>
      <w:r>
        <w:rPr>
          <w:spacing w:val="-4"/>
        </w:rPr>
        <w:t> </w:t>
      </w:r>
      <w:r>
        <w:rPr/>
        <w:t>CHR</w:t>
      </w:r>
      <w:r>
        <w:rPr>
          <w:spacing w:val="-3"/>
        </w:rPr>
        <w:t> </w:t>
      </w:r>
      <w:r>
        <w:rPr/>
        <w:t>has</w:t>
      </w:r>
      <w:r>
        <w:rPr>
          <w:spacing w:val="-3"/>
        </w:rPr>
        <w:t> </w:t>
      </w:r>
      <w:r>
        <w:rPr/>
        <w:t>a</w:t>
      </w:r>
      <w:r>
        <w:rPr>
          <w:spacing w:val="-3"/>
        </w:rPr>
        <w:t> </w:t>
      </w:r>
      <w:r>
        <w:rPr/>
        <w:t>common policy, common application form and common advertising process. The local authority</w:t>
      </w:r>
    </w:p>
    <w:p>
      <w:pPr>
        <w:spacing w:after="0" w:line="276" w:lineRule="auto"/>
        <w:jc w:val="both"/>
        <w:sectPr>
          <w:pgSz w:w="11910" w:h="16840"/>
          <w:pgMar w:header="0" w:footer="1011" w:top="146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administers</w:t>
      </w:r>
      <w:r>
        <w:rPr>
          <w:spacing w:val="-2"/>
        </w:rPr>
        <w:t> </w:t>
      </w:r>
      <w:r>
        <w:rPr/>
        <w:t>it</w:t>
      </w:r>
      <w:r>
        <w:rPr>
          <w:spacing w:val="-1"/>
        </w:rPr>
        <w:t> </w:t>
      </w:r>
      <w:r>
        <w:rPr/>
        <w:t>on</w:t>
      </w:r>
      <w:r>
        <w:rPr>
          <w:spacing w:val="-3"/>
        </w:rPr>
        <w:t> </w:t>
      </w:r>
      <w:r>
        <w:rPr/>
        <w:t>behalf</w:t>
      </w:r>
      <w:r>
        <w:rPr>
          <w:spacing w:val="-3"/>
        </w:rPr>
        <w:t> </w:t>
      </w:r>
      <w:r>
        <w:rPr/>
        <w:t>of</w:t>
      </w:r>
      <w:r>
        <w:rPr>
          <w:spacing w:val="-2"/>
        </w:rPr>
        <w:t> </w:t>
      </w:r>
      <w:r>
        <w:rPr/>
        <w:t>the</w:t>
      </w:r>
      <w:r>
        <w:rPr>
          <w:spacing w:val="-4"/>
        </w:rPr>
        <w:t> </w:t>
      </w:r>
      <w:r>
        <w:rPr/>
        <w:t>RSLs (Newport</w:t>
      </w:r>
      <w:r>
        <w:rPr>
          <w:spacing w:val="-1"/>
        </w:rPr>
        <w:t> </w:t>
      </w:r>
      <w:r>
        <w:rPr/>
        <w:t>Council</w:t>
      </w:r>
      <w:r>
        <w:rPr>
          <w:spacing w:val="-4"/>
        </w:rPr>
        <w:t> </w:t>
      </w:r>
      <w:r>
        <w:rPr/>
        <w:t>does</w:t>
      </w:r>
      <w:r>
        <w:rPr>
          <w:spacing w:val="-4"/>
        </w:rPr>
        <w:t> </w:t>
      </w:r>
      <w:r>
        <w:rPr/>
        <w:t>not</w:t>
      </w:r>
      <w:r>
        <w:rPr>
          <w:spacing w:val="-1"/>
        </w:rPr>
        <w:t> </w:t>
      </w:r>
      <w:r>
        <w:rPr/>
        <w:t>have</w:t>
      </w:r>
      <w:r>
        <w:rPr>
          <w:spacing w:val="-2"/>
        </w:rPr>
        <w:t> </w:t>
      </w:r>
      <w:r>
        <w:rPr/>
        <w:t>any</w:t>
      </w:r>
      <w:r>
        <w:rPr>
          <w:spacing w:val="-4"/>
        </w:rPr>
        <w:t> </w:t>
      </w:r>
      <w:r>
        <w:rPr/>
        <w:t>housing</w:t>
      </w:r>
      <w:r>
        <w:rPr>
          <w:spacing w:val="-2"/>
        </w:rPr>
        <w:t> </w:t>
      </w:r>
      <w:r>
        <w:rPr/>
        <w:t>stock).</w:t>
      </w:r>
      <w:r>
        <w:rPr>
          <w:spacing w:val="-2"/>
        </w:rPr>
        <w:t> </w:t>
      </w:r>
      <w:r>
        <w:rPr/>
        <w:t>The RSL’s involved are: Aelwyd Housing Association, Charter Housing (part of POBL), Derwen Cymru (part of POBL), Elim Housing Association, Seren Living (part of POBL), Hafod Housing Association, Linc Cymru, Melin Homes, Newport City Homes, United Welsh Group.</w:t>
      </w:r>
    </w:p>
    <w:p>
      <w:pPr>
        <w:pStyle w:val="BodyText"/>
        <w:spacing w:line="276" w:lineRule="auto" w:before="200"/>
        <w:ind w:left="1440" w:right="881"/>
      </w:pPr>
      <w:r>
        <w:rPr/>
        <w:t>The RSLs allocate the properties. The policy is both band and points based. The local authority</w:t>
      </w:r>
      <w:r>
        <w:rPr>
          <w:spacing w:val="-6"/>
        </w:rPr>
        <w:t> </w:t>
      </w:r>
      <w:r>
        <w:rPr/>
        <w:t>assesses</w:t>
      </w:r>
      <w:r>
        <w:rPr>
          <w:spacing w:val="-3"/>
        </w:rPr>
        <w:t> </w:t>
      </w:r>
      <w:r>
        <w:rPr/>
        <w:t>all</w:t>
      </w:r>
      <w:r>
        <w:rPr>
          <w:spacing w:val="-5"/>
        </w:rPr>
        <w:t> </w:t>
      </w:r>
      <w:r>
        <w:rPr/>
        <w:t>applications</w:t>
      </w:r>
      <w:r>
        <w:rPr>
          <w:spacing w:val="-3"/>
        </w:rPr>
        <w:t> </w:t>
      </w:r>
      <w:r>
        <w:rPr/>
        <w:t>and</w:t>
      </w:r>
      <w:r>
        <w:rPr>
          <w:spacing w:val="-2"/>
        </w:rPr>
        <w:t> </w:t>
      </w:r>
      <w:r>
        <w:rPr/>
        <w:t>awards</w:t>
      </w:r>
      <w:r>
        <w:rPr>
          <w:spacing w:val="-3"/>
        </w:rPr>
        <w:t> </w:t>
      </w:r>
      <w:r>
        <w:rPr/>
        <w:t>a</w:t>
      </w:r>
      <w:r>
        <w:rPr>
          <w:spacing w:val="-3"/>
        </w:rPr>
        <w:t> </w:t>
      </w:r>
      <w:r>
        <w:rPr/>
        <w:t>level</w:t>
      </w:r>
      <w:r>
        <w:rPr>
          <w:spacing w:val="-2"/>
        </w:rPr>
        <w:t> </w:t>
      </w:r>
      <w:r>
        <w:rPr/>
        <w:t>of</w:t>
      </w:r>
      <w:r>
        <w:rPr>
          <w:spacing w:val="-4"/>
        </w:rPr>
        <w:t> </w:t>
      </w:r>
      <w:r>
        <w:rPr/>
        <w:t>housing</w:t>
      </w:r>
      <w:r>
        <w:rPr>
          <w:spacing w:val="-5"/>
        </w:rPr>
        <w:t> </w:t>
      </w:r>
      <w:r>
        <w:rPr/>
        <w:t>need</w:t>
      </w:r>
      <w:r>
        <w:rPr>
          <w:spacing w:val="-3"/>
        </w:rPr>
        <w:t> </w:t>
      </w:r>
      <w:r>
        <w:rPr/>
        <w:t>which</w:t>
      </w:r>
      <w:r>
        <w:rPr>
          <w:spacing w:val="-2"/>
        </w:rPr>
        <w:t> </w:t>
      </w:r>
      <w:r>
        <w:rPr/>
        <w:t>determines</w:t>
      </w:r>
      <w:r>
        <w:rPr>
          <w:spacing w:val="-2"/>
        </w:rPr>
        <w:t> </w:t>
      </w:r>
      <w:r>
        <w:rPr/>
        <w:t>a band. Bands are ordered from A to D, with A being the highest band and D the lowest.</w:t>
      </w:r>
    </w:p>
    <w:p>
      <w:pPr>
        <w:pStyle w:val="BodyText"/>
        <w:spacing w:line="276" w:lineRule="auto"/>
        <w:ind w:left="1440" w:right="881"/>
      </w:pPr>
      <w:r>
        <w:rPr/>
        <w:t>Within each band 10 points are attributed to each level of need within that band; e.g. if someone</w:t>
      </w:r>
      <w:r>
        <w:rPr>
          <w:spacing w:val="-4"/>
        </w:rPr>
        <w:t> </w:t>
      </w:r>
      <w:r>
        <w:rPr/>
        <w:t>is</w:t>
      </w:r>
      <w:r>
        <w:rPr>
          <w:spacing w:val="-4"/>
        </w:rPr>
        <w:t> </w:t>
      </w:r>
      <w:r>
        <w:rPr/>
        <w:t>privately</w:t>
      </w:r>
      <w:r>
        <w:rPr>
          <w:spacing w:val="-2"/>
        </w:rPr>
        <w:t> </w:t>
      </w:r>
      <w:r>
        <w:rPr/>
        <w:t>renting,</w:t>
      </w:r>
      <w:r>
        <w:rPr>
          <w:spacing w:val="-3"/>
        </w:rPr>
        <w:t> </w:t>
      </w:r>
      <w:r>
        <w:rPr/>
        <w:t>they</w:t>
      </w:r>
      <w:r>
        <w:rPr>
          <w:spacing w:val="-2"/>
        </w:rPr>
        <w:t> </w:t>
      </w:r>
      <w:r>
        <w:rPr/>
        <w:t>would</w:t>
      </w:r>
      <w:r>
        <w:rPr>
          <w:spacing w:val="-3"/>
        </w:rPr>
        <w:t> </w:t>
      </w:r>
      <w:r>
        <w:rPr/>
        <w:t>get</w:t>
      </w:r>
      <w:r>
        <w:rPr>
          <w:spacing w:val="-3"/>
        </w:rPr>
        <w:t> </w:t>
      </w:r>
      <w:r>
        <w:rPr/>
        <w:t>Band</w:t>
      </w:r>
      <w:r>
        <w:rPr>
          <w:spacing w:val="-1"/>
        </w:rPr>
        <w:t> </w:t>
      </w:r>
      <w:r>
        <w:rPr/>
        <w:t>C</w:t>
      </w:r>
      <w:r>
        <w:rPr>
          <w:spacing w:val="-3"/>
        </w:rPr>
        <w:t> </w:t>
      </w:r>
      <w:r>
        <w:rPr/>
        <w:t>with</w:t>
      </w:r>
      <w:r>
        <w:rPr>
          <w:spacing w:val="-3"/>
        </w:rPr>
        <w:t> </w:t>
      </w:r>
      <w:r>
        <w:rPr/>
        <w:t>10</w:t>
      </w:r>
      <w:r>
        <w:rPr>
          <w:spacing w:val="-3"/>
        </w:rPr>
        <w:t> </w:t>
      </w:r>
      <w:r>
        <w:rPr/>
        <w:t>points</w:t>
      </w:r>
      <w:r>
        <w:rPr>
          <w:spacing w:val="-1"/>
        </w:rPr>
        <w:t> </w:t>
      </w:r>
      <w:r>
        <w:rPr/>
        <w:t>for</w:t>
      </w:r>
      <w:r>
        <w:rPr>
          <w:spacing w:val="-1"/>
        </w:rPr>
        <w:t> </w:t>
      </w:r>
      <w:r>
        <w:rPr/>
        <w:t>insecurity</w:t>
      </w:r>
      <w:r>
        <w:rPr>
          <w:spacing w:val="-2"/>
        </w:rPr>
        <w:t> </w:t>
      </w:r>
      <w:r>
        <w:rPr/>
        <w:t>of</w:t>
      </w:r>
      <w:r>
        <w:rPr>
          <w:spacing w:val="-3"/>
        </w:rPr>
        <w:t> </w:t>
      </w:r>
      <w:r>
        <w:rPr/>
        <w:t>tenure and if they have a medical need, they would get another 10 points on Health and Welfare Grounds. It is cumulative – so for example 20 points in Band C.</w:t>
      </w:r>
    </w:p>
    <w:p>
      <w:pPr>
        <w:pStyle w:val="BodyText"/>
        <w:spacing w:line="276" w:lineRule="auto" w:before="200"/>
        <w:ind w:left="1440" w:right="881"/>
      </w:pPr>
      <w:r>
        <w:rPr/>
        <w:t>Newport use a quota system to allocate properties i.e. they apportion properties and give preference to certain bands for each advert placed - 30% each for Bands A, B and C and 5% for Band D and 5% for move on from supported housing. The quota system is based on property area and property size. So, if a</w:t>
      </w:r>
      <w:r>
        <w:rPr>
          <w:spacing w:val="-1"/>
        </w:rPr>
        <w:t> </w:t>
      </w:r>
      <w:r>
        <w:rPr/>
        <w:t>property</w:t>
      </w:r>
      <w:r>
        <w:rPr>
          <w:spacing w:val="-1"/>
        </w:rPr>
        <w:t> </w:t>
      </w:r>
      <w:r>
        <w:rPr/>
        <w:t>of a</w:t>
      </w:r>
      <w:r>
        <w:rPr>
          <w:spacing w:val="-1"/>
        </w:rPr>
        <w:t> </w:t>
      </w:r>
      <w:r>
        <w:rPr/>
        <w:t>certain size in an area is advertised in Band</w:t>
      </w:r>
      <w:r>
        <w:rPr>
          <w:spacing w:val="-1"/>
        </w:rPr>
        <w:t> </w:t>
      </w:r>
      <w:r>
        <w:rPr/>
        <w:t>A,</w:t>
      </w:r>
      <w:r>
        <w:rPr>
          <w:spacing w:val="-4"/>
        </w:rPr>
        <w:t> </w:t>
      </w:r>
      <w:r>
        <w:rPr/>
        <w:t>the</w:t>
      </w:r>
      <w:r>
        <w:rPr>
          <w:spacing w:val="-3"/>
        </w:rPr>
        <w:t> </w:t>
      </w:r>
      <w:r>
        <w:rPr/>
        <w:t>next</w:t>
      </w:r>
      <w:r>
        <w:rPr>
          <w:spacing w:val="-3"/>
        </w:rPr>
        <w:t> </w:t>
      </w:r>
      <w:r>
        <w:rPr/>
        <w:t>time</w:t>
      </w:r>
      <w:r>
        <w:rPr>
          <w:spacing w:val="-3"/>
        </w:rPr>
        <w:t> </w:t>
      </w:r>
      <w:r>
        <w:rPr/>
        <w:t>a</w:t>
      </w:r>
      <w:r>
        <w:rPr>
          <w:spacing w:val="-4"/>
        </w:rPr>
        <w:t> </w:t>
      </w:r>
      <w:r>
        <w:rPr/>
        <w:t>property</w:t>
      </w:r>
      <w:r>
        <w:rPr>
          <w:spacing w:val="-4"/>
        </w:rPr>
        <w:t> </w:t>
      </w:r>
      <w:r>
        <w:rPr/>
        <w:t>of</w:t>
      </w:r>
      <w:r>
        <w:rPr>
          <w:spacing w:val="-2"/>
        </w:rPr>
        <w:t> </w:t>
      </w:r>
      <w:r>
        <w:rPr/>
        <w:t>that</w:t>
      </w:r>
      <w:r>
        <w:rPr>
          <w:spacing w:val="-1"/>
        </w:rPr>
        <w:t> </w:t>
      </w:r>
      <w:r>
        <w:rPr/>
        <w:t>size</w:t>
      </w:r>
      <w:r>
        <w:rPr>
          <w:spacing w:val="-1"/>
        </w:rPr>
        <w:t> </w:t>
      </w:r>
      <w:r>
        <w:rPr/>
        <w:t>comes</w:t>
      </w:r>
      <w:r>
        <w:rPr>
          <w:spacing w:val="-1"/>
        </w:rPr>
        <w:t> </w:t>
      </w:r>
      <w:r>
        <w:rPr/>
        <w:t>up</w:t>
      </w:r>
      <w:r>
        <w:rPr>
          <w:spacing w:val="-3"/>
        </w:rPr>
        <w:t> </w:t>
      </w:r>
      <w:r>
        <w:rPr/>
        <w:t>it</w:t>
      </w:r>
      <w:r>
        <w:rPr>
          <w:spacing w:val="-3"/>
        </w:rPr>
        <w:t> </w:t>
      </w:r>
      <w:r>
        <w:rPr/>
        <w:t>will</w:t>
      </w:r>
      <w:r>
        <w:rPr>
          <w:spacing w:val="-4"/>
        </w:rPr>
        <w:t> </w:t>
      </w:r>
      <w:r>
        <w:rPr/>
        <w:t>be</w:t>
      </w:r>
      <w:r>
        <w:rPr>
          <w:spacing w:val="-1"/>
        </w:rPr>
        <w:t> </w:t>
      </w:r>
      <w:r>
        <w:rPr/>
        <w:t>advertised</w:t>
      </w:r>
      <w:r>
        <w:rPr>
          <w:spacing w:val="-1"/>
        </w:rPr>
        <w:t> </w:t>
      </w:r>
      <w:r>
        <w:rPr/>
        <w:t>in</w:t>
      </w:r>
      <w:r>
        <w:rPr>
          <w:spacing w:val="-3"/>
        </w:rPr>
        <w:t> </w:t>
      </w:r>
      <w:r>
        <w:rPr/>
        <w:t>Band</w:t>
      </w:r>
      <w:r>
        <w:rPr>
          <w:spacing w:val="-3"/>
        </w:rPr>
        <w:t> </w:t>
      </w:r>
      <w:r>
        <w:rPr/>
        <w:t>B</w:t>
      </w:r>
      <w:r>
        <w:rPr>
          <w:spacing w:val="-3"/>
        </w:rPr>
        <w:t> </w:t>
      </w:r>
      <w:r>
        <w:rPr/>
        <w:t>and</w:t>
      </w:r>
      <w:r>
        <w:rPr>
          <w:spacing w:val="-1"/>
        </w:rPr>
        <w:t> </w:t>
      </w:r>
      <w:r>
        <w:rPr/>
        <w:t>so on. It doesn’t exclude anyone applying, but people in that band will get first choice. The system will order the shortlist of applicants in order of applying.</w:t>
      </w:r>
    </w:p>
    <w:p>
      <w:pPr>
        <w:pStyle w:val="BodyText"/>
        <w:spacing w:line="276" w:lineRule="auto" w:before="201"/>
        <w:ind w:left="1440" w:right="881"/>
      </w:pPr>
      <w:r>
        <w:rPr/>
        <w:t>Adverts run weekly from one minute past midnight on Friday to midnight the following Wednesday. People can bid at any time during that time. The shortlist will then be automatically</w:t>
      </w:r>
      <w:r>
        <w:rPr>
          <w:spacing w:val="-2"/>
        </w:rPr>
        <w:t> </w:t>
      </w:r>
      <w:r>
        <w:rPr/>
        <w:t>produced for the RSL’s and</w:t>
      </w:r>
      <w:r>
        <w:rPr>
          <w:spacing w:val="-1"/>
        </w:rPr>
        <w:t> </w:t>
      </w:r>
      <w:r>
        <w:rPr/>
        <w:t>they</w:t>
      </w:r>
      <w:r>
        <w:rPr>
          <w:spacing w:val="-2"/>
        </w:rPr>
        <w:t> </w:t>
      </w:r>
      <w:r>
        <w:rPr/>
        <w:t>will</w:t>
      </w:r>
      <w:r>
        <w:rPr>
          <w:spacing w:val="-2"/>
        </w:rPr>
        <w:t> </w:t>
      </w:r>
      <w:r>
        <w:rPr/>
        <w:t>allocate.</w:t>
      </w:r>
      <w:r>
        <w:rPr>
          <w:spacing w:val="-2"/>
        </w:rPr>
        <w:t> </w:t>
      </w:r>
      <w:r>
        <w:rPr/>
        <w:t>The system</w:t>
      </w:r>
      <w:r>
        <w:rPr>
          <w:spacing w:val="-1"/>
        </w:rPr>
        <w:t> </w:t>
      </w:r>
      <w:r>
        <w:rPr/>
        <w:t>gives an</w:t>
      </w:r>
      <w:r>
        <w:rPr>
          <w:spacing w:val="-1"/>
        </w:rPr>
        <w:t> </w:t>
      </w:r>
      <w:r>
        <w:rPr/>
        <w:t>indicative position</w:t>
      </w:r>
      <w:r>
        <w:rPr>
          <w:spacing w:val="-3"/>
        </w:rPr>
        <w:t> </w:t>
      </w:r>
      <w:r>
        <w:rPr/>
        <w:t>to</w:t>
      </w:r>
      <w:r>
        <w:rPr>
          <w:spacing w:val="-3"/>
        </w:rPr>
        <w:t> </w:t>
      </w:r>
      <w:r>
        <w:rPr/>
        <w:t>people</w:t>
      </w:r>
      <w:r>
        <w:rPr>
          <w:spacing w:val="-4"/>
        </w:rPr>
        <w:t> </w:t>
      </w:r>
      <w:r>
        <w:rPr/>
        <w:t>of</w:t>
      </w:r>
      <w:r>
        <w:rPr>
          <w:spacing w:val="-3"/>
        </w:rPr>
        <w:t> </w:t>
      </w:r>
      <w:r>
        <w:rPr/>
        <w:t>their</w:t>
      </w:r>
      <w:r>
        <w:rPr>
          <w:spacing w:val="-1"/>
        </w:rPr>
        <w:t> </w:t>
      </w:r>
      <w:r>
        <w:rPr/>
        <w:t>place</w:t>
      </w:r>
      <w:r>
        <w:rPr>
          <w:spacing w:val="-4"/>
        </w:rPr>
        <w:t> </w:t>
      </w:r>
      <w:r>
        <w:rPr/>
        <w:t>on</w:t>
      </w:r>
      <w:r>
        <w:rPr>
          <w:spacing w:val="-3"/>
        </w:rPr>
        <w:t> </w:t>
      </w:r>
      <w:r>
        <w:rPr/>
        <w:t>the</w:t>
      </w:r>
      <w:r>
        <w:rPr>
          <w:spacing w:val="-1"/>
        </w:rPr>
        <w:t> </w:t>
      </w:r>
      <w:r>
        <w:rPr/>
        <w:t>shortlist.</w:t>
      </w:r>
      <w:r>
        <w:rPr>
          <w:spacing w:val="-5"/>
        </w:rPr>
        <w:t> </w:t>
      </w:r>
      <w:r>
        <w:rPr/>
        <w:t>This</w:t>
      </w:r>
      <w:r>
        <w:rPr>
          <w:spacing w:val="-2"/>
        </w:rPr>
        <w:t> </w:t>
      </w:r>
      <w:r>
        <w:rPr/>
        <w:t>can</w:t>
      </w:r>
      <w:r>
        <w:rPr>
          <w:spacing w:val="-3"/>
        </w:rPr>
        <w:t> </w:t>
      </w:r>
      <w:r>
        <w:rPr/>
        <w:t>help them</w:t>
      </w:r>
      <w:r>
        <w:rPr>
          <w:spacing w:val="-1"/>
        </w:rPr>
        <w:t> </w:t>
      </w:r>
      <w:r>
        <w:rPr/>
        <w:t>decide</w:t>
      </w:r>
      <w:r>
        <w:rPr>
          <w:spacing w:val="-1"/>
        </w:rPr>
        <w:t> </w:t>
      </w:r>
      <w:r>
        <w:rPr/>
        <w:t>if</w:t>
      </w:r>
      <w:r>
        <w:rPr>
          <w:spacing w:val="-3"/>
        </w:rPr>
        <w:t> </w:t>
      </w:r>
      <w:r>
        <w:rPr/>
        <w:t>they</w:t>
      </w:r>
      <w:r>
        <w:rPr>
          <w:spacing w:val="-2"/>
        </w:rPr>
        <w:t> </w:t>
      </w:r>
      <w:r>
        <w:rPr/>
        <w:t>want</w:t>
      </w:r>
      <w:r>
        <w:rPr>
          <w:spacing w:val="-3"/>
        </w:rPr>
        <w:t> </w:t>
      </w:r>
      <w:r>
        <w:rPr/>
        <w:t>to withdraw their bid and use it for something else.</w:t>
      </w:r>
      <w:r>
        <w:rPr>
          <w:spacing w:val="-2"/>
        </w:rPr>
        <w:t> </w:t>
      </w:r>
      <w:r>
        <w:rPr/>
        <w:t>Applicants can bid for up to 4 properties each week.</w:t>
      </w:r>
    </w:p>
    <w:p>
      <w:pPr>
        <w:pStyle w:val="Heading2"/>
        <w:numPr>
          <w:ilvl w:val="2"/>
          <w:numId w:val="12"/>
        </w:numPr>
        <w:tabs>
          <w:tab w:pos="2160" w:val="left" w:leader="none"/>
          <w:tab w:pos="2161" w:val="left" w:leader="none"/>
        </w:tabs>
        <w:spacing w:line="240" w:lineRule="auto" w:before="201" w:after="0"/>
        <w:ind w:left="2160" w:right="0" w:hanging="721"/>
        <w:jc w:val="left"/>
      </w:pPr>
      <w:bookmarkStart w:name="_bookmark22" w:id="23"/>
      <w:bookmarkEnd w:id="23"/>
      <w:r>
        <w:rPr>
          <w:color w:val="381F46"/>
        </w:rPr>
        <w:t>A</w:t>
      </w:r>
      <w:r>
        <w:rPr>
          <w:color w:val="381F46"/>
        </w:rPr>
        <w:t>ccessible</w:t>
      </w:r>
      <w:r>
        <w:rPr>
          <w:color w:val="381F46"/>
          <w:spacing w:val="-5"/>
        </w:rPr>
        <w:t> </w:t>
      </w:r>
      <w:r>
        <w:rPr>
          <w:color w:val="381F46"/>
        </w:rPr>
        <w:t>housing</w:t>
      </w:r>
      <w:r>
        <w:rPr>
          <w:color w:val="381F46"/>
          <w:spacing w:val="-4"/>
        </w:rPr>
        <w:t> </w:t>
      </w:r>
      <w:r>
        <w:rPr>
          <w:color w:val="381F46"/>
          <w:spacing w:val="-2"/>
        </w:rPr>
        <w:t>allocation</w:t>
      </w:r>
    </w:p>
    <w:p>
      <w:pPr>
        <w:pStyle w:val="BodyText"/>
        <w:rPr>
          <w:b/>
        </w:rPr>
      </w:pPr>
    </w:p>
    <w:p>
      <w:pPr>
        <w:pStyle w:val="BodyText"/>
        <w:spacing w:line="276" w:lineRule="auto"/>
        <w:ind w:left="1440" w:right="881"/>
      </w:pPr>
      <w:r>
        <w:rPr/>
        <w:t>Applicants</w:t>
      </w:r>
      <w:r>
        <w:rPr>
          <w:spacing w:val="-5"/>
        </w:rPr>
        <w:t> </w:t>
      </w:r>
      <w:r>
        <w:rPr/>
        <w:t>for</w:t>
      </w:r>
      <w:r>
        <w:rPr>
          <w:spacing w:val="-4"/>
        </w:rPr>
        <w:t> </w:t>
      </w:r>
      <w:r>
        <w:rPr/>
        <w:t>housing</w:t>
      </w:r>
      <w:r>
        <w:rPr>
          <w:spacing w:val="-3"/>
        </w:rPr>
        <w:t> </w:t>
      </w:r>
      <w:r>
        <w:rPr/>
        <w:t>can</w:t>
      </w:r>
      <w:r>
        <w:rPr>
          <w:spacing w:val="-2"/>
        </w:rPr>
        <w:t> </w:t>
      </w:r>
      <w:r>
        <w:rPr/>
        <w:t>complete</w:t>
      </w:r>
      <w:r>
        <w:rPr>
          <w:spacing w:val="-5"/>
        </w:rPr>
        <w:t> </w:t>
      </w:r>
      <w:r>
        <w:rPr/>
        <w:t>a</w:t>
      </w:r>
      <w:r>
        <w:rPr>
          <w:spacing w:val="-3"/>
        </w:rPr>
        <w:t> </w:t>
      </w:r>
      <w:r>
        <w:rPr/>
        <w:t>supplementary</w:t>
      </w:r>
      <w:r>
        <w:rPr>
          <w:spacing w:val="-3"/>
        </w:rPr>
        <w:t> </w:t>
      </w:r>
      <w:r>
        <w:rPr/>
        <w:t>health</w:t>
      </w:r>
      <w:r>
        <w:rPr>
          <w:spacing w:val="-2"/>
        </w:rPr>
        <w:t> </w:t>
      </w:r>
      <w:r>
        <w:rPr/>
        <w:t>and</w:t>
      </w:r>
      <w:r>
        <w:rPr>
          <w:spacing w:val="-4"/>
        </w:rPr>
        <w:t> </w:t>
      </w:r>
      <w:r>
        <w:rPr/>
        <w:t>welfare</w:t>
      </w:r>
      <w:r>
        <w:rPr>
          <w:spacing w:val="-6"/>
        </w:rPr>
        <w:t> </w:t>
      </w:r>
      <w:r>
        <w:rPr/>
        <w:t>needs</w:t>
      </w:r>
      <w:r>
        <w:rPr>
          <w:spacing w:val="-5"/>
        </w:rPr>
        <w:t> </w:t>
      </w:r>
      <w:r>
        <w:rPr/>
        <w:t>form</w:t>
      </w:r>
      <w:r>
        <w:rPr>
          <w:spacing w:val="-4"/>
        </w:rPr>
        <w:t> </w:t>
      </w:r>
      <w:r>
        <w:rPr/>
        <w:t>based on their current living circumstances. The form asks about health and welfare needs, medication,</w:t>
      </w:r>
      <w:r>
        <w:rPr>
          <w:spacing w:val="-1"/>
        </w:rPr>
        <w:t> </w:t>
      </w:r>
      <w:r>
        <w:rPr/>
        <w:t>treatment and whether they</w:t>
      </w:r>
      <w:r>
        <w:rPr>
          <w:spacing w:val="-1"/>
        </w:rPr>
        <w:t> </w:t>
      </w:r>
      <w:r>
        <w:rPr/>
        <w:t>have</w:t>
      </w:r>
      <w:r>
        <w:rPr>
          <w:spacing w:val="-1"/>
        </w:rPr>
        <w:t> </w:t>
      </w:r>
      <w:r>
        <w:rPr/>
        <w:t>an OT already assigned. The form is</w:t>
      </w:r>
      <w:r>
        <w:rPr>
          <w:spacing w:val="-1"/>
        </w:rPr>
        <w:t> </w:t>
      </w:r>
      <w:r>
        <w:rPr/>
        <w:t>used for both – level of banding awarded and accessibility category which will be assigned to the applicant. There are 3 categories:</w:t>
      </w:r>
    </w:p>
    <w:p>
      <w:pPr>
        <w:pStyle w:val="BodyText"/>
        <w:spacing w:line="278" w:lineRule="auto" w:before="199"/>
        <w:ind w:left="1440" w:right="1003"/>
      </w:pPr>
      <w:r>
        <w:rPr/>
        <w:t>Adapted</w:t>
      </w:r>
      <w:r>
        <w:rPr>
          <w:spacing w:val="-2"/>
        </w:rPr>
        <w:t> </w:t>
      </w:r>
      <w:r>
        <w:rPr/>
        <w:t>Level</w:t>
      </w:r>
      <w:r>
        <w:rPr>
          <w:spacing w:val="-4"/>
        </w:rPr>
        <w:t> </w:t>
      </w:r>
      <w:r>
        <w:rPr/>
        <w:t>1 –</w:t>
      </w:r>
      <w:r>
        <w:rPr>
          <w:spacing w:val="-3"/>
        </w:rPr>
        <w:t> </w:t>
      </w:r>
      <w:r>
        <w:rPr/>
        <w:t>someone</w:t>
      </w:r>
      <w:r>
        <w:rPr>
          <w:spacing w:val="-3"/>
        </w:rPr>
        <w:t> </w:t>
      </w:r>
      <w:r>
        <w:rPr/>
        <w:t>who</w:t>
      </w:r>
      <w:r>
        <w:rPr>
          <w:spacing w:val="-4"/>
        </w:rPr>
        <w:t> </w:t>
      </w:r>
      <w:r>
        <w:rPr/>
        <w:t>is</w:t>
      </w:r>
      <w:r>
        <w:rPr>
          <w:spacing w:val="-2"/>
        </w:rPr>
        <w:t> </w:t>
      </w:r>
      <w:r>
        <w:rPr/>
        <w:t>a</w:t>
      </w:r>
      <w:r>
        <w:rPr>
          <w:spacing w:val="-4"/>
        </w:rPr>
        <w:t> </w:t>
      </w:r>
      <w:r>
        <w:rPr/>
        <w:t>wheelchair</w:t>
      </w:r>
      <w:r>
        <w:rPr>
          <w:spacing w:val="-4"/>
        </w:rPr>
        <w:t> </w:t>
      </w:r>
      <w:r>
        <w:rPr/>
        <w:t>user,</w:t>
      </w:r>
      <w:r>
        <w:rPr>
          <w:spacing w:val="-1"/>
        </w:rPr>
        <w:t> </w:t>
      </w:r>
      <w:r>
        <w:rPr/>
        <w:t>someone</w:t>
      </w:r>
      <w:r>
        <w:rPr>
          <w:spacing w:val="-4"/>
        </w:rPr>
        <w:t> </w:t>
      </w:r>
      <w:r>
        <w:rPr/>
        <w:t>who</w:t>
      </w:r>
      <w:r>
        <w:rPr>
          <w:spacing w:val="-3"/>
        </w:rPr>
        <w:t> </w:t>
      </w:r>
      <w:r>
        <w:rPr/>
        <w:t>would</w:t>
      </w:r>
      <w:r>
        <w:rPr>
          <w:spacing w:val="-3"/>
        </w:rPr>
        <w:t> </w:t>
      </w:r>
      <w:r>
        <w:rPr/>
        <w:t>need</w:t>
      </w:r>
      <w:r>
        <w:rPr>
          <w:spacing w:val="-1"/>
        </w:rPr>
        <w:t> </w:t>
      </w:r>
      <w:r>
        <w:rPr/>
        <w:t>a</w:t>
      </w:r>
      <w:r>
        <w:rPr>
          <w:spacing w:val="-4"/>
        </w:rPr>
        <w:t> </w:t>
      </w:r>
      <w:r>
        <w:rPr/>
        <w:t>wet room, low level units, full ramp access – i.e. full adaptations</w:t>
      </w:r>
    </w:p>
    <w:p>
      <w:pPr>
        <w:pStyle w:val="BodyText"/>
        <w:spacing w:line="278" w:lineRule="auto" w:before="195"/>
        <w:ind w:left="1440" w:right="881"/>
      </w:pPr>
      <w:r>
        <w:rPr/>
        <w:t>Adapted</w:t>
      </w:r>
      <w:r>
        <w:rPr>
          <w:spacing w:val="-3"/>
        </w:rPr>
        <w:t> </w:t>
      </w:r>
      <w:r>
        <w:rPr/>
        <w:t>Level</w:t>
      </w:r>
      <w:r>
        <w:rPr>
          <w:spacing w:val="-4"/>
        </w:rPr>
        <w:t> </w:t>
      </w:r>
      <w:r>
        <w:rPr/>
        <w:t>2 –</w:t>
      </w:r>
      <w:r>
        <w:rPr>
          <w:spacing w:val="-3"/>
        </w:rPr>
        <w:t> </w:t>
      </w:r>
      <w:r>
        <w:rPr/>
        <w:t>someone</w:t>
      </w:r>
      <w:r>
        <w:rPr>
          <w:spacing w:val="-3"/>
        </w:rPr>
        <w:t> </w:t>
      </w:r>
      <w:r>
        <w:rPr/>
        <w:t>who</w:t>
      </w:r>
      <w:r>
        <w:rPr>
          <w:spacing w:val="-4"/>
        </w:rPr>
        <w:t> </w:t>
      </w:r>
      <w:r>
        <w:rPr/>
        <w:t>needs</w:t>
      </w:r>
      <w:r>
        <w:rPr>
          <w:spacing w:val="-3"/>
        </w:rPr>
        <w:t> </w:t>
      </w:r>
      <w:r>
        <w:rPr/>
        <w:t>ground</w:t>
      </w:r>
      <w:r>
        <w:rPr>
          <w:spacing w:val="-3"/>
        </w:rPr>
        <w:t> </w:t>
      </w:r>
      <w:r>
        <w:rPr/>
        <w:t>floor</w:t>
      </w:r>
      <w:r>
        <w:rPr>
          <w:spacing w:val="-2"/>
        </w:rPr>
        <w:t> </w:t>
      </w:r>
      <w:r>
        <w:rPr/>
        <w:t>housing,</w:t>
      </w:r>
      <w:r>
        <w:rPr>
          <w:spacing w:val="-4"/>
        </w:rPr>
        <w:t> </w:t>
      </w:r>
      <w:r>
        <w:rPr/>
        <w:t>wheelchair</w:t>
      </w:r>
      <w:r>
        <w:rPr>
          <w:spacing w:val="-2"/>
        </w:rPr>
        <w:t> </w:t>
      </w:r>
      <w:r>
        <w:rPr/>
        <w:t>access</w:t>
      </w:r>
      <w:r>
        <w:rPr>
          <w:spacing w:val="-3"/>
        </w:rPr>
        <w:t> </w:t>
      </w:r>
      <w:r>
        <w:rPr/>
        <w:t>externally but not necessarily internally, provision for a wet room.</w:t>
      </w:r>
    </w:p>
    <w:p>
      <w:pPr>
        <w:pStyle w:val="BodyText"/>
        <w:spacing w:line="276" w:lineRule="auto" w:before="196"/>
        <w:ind w:left="1440" w:right="881"/>
      </w:pPr>
      <w:r>
        <w:rPr/>
        <w:t>Adapted</w:t>
      </w:r>
      <w:r>
        <w:rPr>
          <w:spacing w:val="-3"/>
        </w:rPr>
        <w:t> </w:t>
      </w:r>
      <w:r>
        <w:rPr/>
        <w:t>Level</w:t>
      </w:r>
      <w:r>
        <w:rPr>
          <w:spacing w:val="-5"/>
        </w:rPr>
        <w:t> </w:t>
      </w:r>
      <w:r>
        <w:rPr/>
        <w:t>3 –</w:t>
      </w:r>
      <w:r>
        <w:rPr>
          <w:spacing w:val="-4"/>
        </w:rPr>
        <w:t> </w:t>
      </w:r>
      <w:r>
        <w:rPr/>
        <w:t>someone</w:t>
      </w:r>
      <w:r>
        <w:rPr>
          <w:spacing w:val="-4"/>
        </w:rPr>
        <w:t> </w:t>
      </w:r>
      <w:r>
        <w:rPr/>
        <w:t>who</w:t>
      </w:r>
      <w:r>
        <w:rPr>
          <w:spacing w:val="-5"/>
        </w:rPr>
        <w:t> </w:t>
      </w:r>
      <w:r>
        <w:rPr/>
        <w:t>needs</w:t>
      </w:r>
      <w:r>
        <w:rPr>
          <w:spacing w:val="-3"/>
        </w:rPr>
        <w:t> </w:t>
      </w:r>
      <w:r>
        <w:rPr/>
        <w:t>ground</w:t>
      </w:r>
      <w:r>
        <w:rPr>
          <w:spacing w:val="-3"/>
        </w:rPr>
        <w:t> </w:t>
      </w:r>
      <w:r>
        <w:rPr/>
        <w:t>floor</w:t>
      </w:r>
      <w:r>
        <w:rPr>
          <w:spacing w:val="-2"/>
        </w:rPr>
        <w:t> </w:t>
      </w:r>
      <w:r>
        <w:rPr/>
        <w:t>housing,</w:t>
      </w:r>
      <w:r>
        <w:rPr>
          <w:spacing w:val="-5"/>
        </w:rPr>
        <w:t> </w:t>
      </w:r>
      <w:r>
        <w:rPr/>
        <w:t>could</w:t>
      </w:r>
      <w:r>
        <w:rPr>
          <w:spacing w:val="-2"/>
        </w:rPr>
        <w:t> </w:t>
      </w:r>
      <w:r>
        <w:rPr/>
        <w:t>manage</w:t>
      </w:r>
      <w:r>
        <w:rPr>
          <w:spacing w:val="-2"/>
        </w:rPr>
        <w:t> </w:t>
      </w:r>
      <w:r>
        <w:rPr/>
        <w:t>up</w:t>
      </w:r>
      <w:r>
        <w:rPr>
          <w:spacing w:val="-2"/>
        </w:rPr>
        <w:t> </w:t>
      </w:r>
      <w:r>
        <w:rPr/>
        <w:t>to</w:t>
      </w:r>
      <w:r>
        <w:rPr>
          <w:spacing w:val="-2"/>
        </w:rPr>
        <w:t> </w:t>
      </w:r>
      <w:r>
        <w:rPr/>
        <w:t>4</w:t>
      </w:r>
      <w:r>
        <w:rPr>
          <w:spacing w:val="-4"/>
        </w:rPr>
        <w:t> </w:t>
      </w:r>
      <w:r>
        <w:rPr/>
        <w:t>steps with a grab rail and may need a wet room or walk in shower.</w:t>
      </w:r>
    </w:p>
    <w:p>
      <w:pPr>
        <w:pStyle w:val="BodyText"/>
        <w:spacing w:before="200"/>
        <w:ind w:left="1440"/>
      </w:pPr>
      <w:r>
        <w:rPr/>
        <w:t>Allocation</w:t>
      </w:r>
      <w:r>
        <w:rPr>
          <w:spacing w:val="-2"/>
        </w:rPr>
        <w:t> </w:t>
      </w:r>
      <w:r>
        <w:rPr/>
        <w:t>and</w:t>
      </w:r>
      <w:r>
        <w:rPr>
          <w:spacing w:val="-1"/>
        </w:rPr>
        <w:t> </w:t>
      </w:r>
      <w:r>
        <w:rPr/>
        <w:t>adverts</w:t>
      </w:r>
      <w:r>
        <w:rPr>
          <w:spacing w:val="-2"/>
        </w:rPr>
        <w:t> </w:t>
      </w:r>
      <w:r>
        <w:rPr/>
        <w:t>are</w:t>
      </w:r>
      <w:r>
        <w:rPr>
          <w:spacing w:val="-1"/>
        </w:rPr>
        <w:t> </w:t>
      </w:r>
      <w:r>
        <w:rPr/>
        <w:t>done</w:t>
      </w:r>
      <w:r>
        <w:rPr>
          <w:spacing w:val="-1"/>
        </w:rPr>
        <w:t> </w:t>
      </w:r>
      <w:r>
        <w:rPr/>
        <w:t>in the</w:t>
      </w:r>
      <w:r>
        <w:rPr>
          <w:spacing w:val="-1"/>
        </w:rPr>
        <w:t> </w:t>
      </w:r>
      <w:r>
        <w:rPr/>
        <w:t>same</w:t>
      </w:r>
      <w:r>
        <w:rPr>
          <w:spacing w:val="-3"/>
        </w:rPr>
        <w:t> </w:t>
      </w:r>
      <w:r>
        <w:rPr/>
        <w:t>way</w:t>
      </w:r>
      <w:r>
        <w:rPr>
          <w:spacing w:val="-4"/>
        </w:rPr>
        <w:t> </w:t>
      </w:r>
      <w:r>
        <w:rPr/>
        <w:t>as</w:t>
      </w:r>
      <w:r>
        <w:rPr>
          <w:spacing w:val="-2"/>
        </w:rPr>
        <w:t> </w:t>
      </w:r>
      <w:r>
        <w:rPr/>
        <w:t>other</w:t>
      </w:r>
      <w:r>
        <w:rPr>
          <w:spacing w:val="-3"/>
        </w:rPr>
        <w:t> </w:t>
      </w:r>
      <w:r>
        <w:rPr>
          <w:spacing w:val="-2"/>
        </w:rPr>
        <w:t>properties.</w:t>
      </w:r>
    </w:p>
    <w:p>
      <w:pPr>
        <w:spacing w:after="0"/>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Properties</w:t>
      </w:r>
      <w:r>
        <w:rPr>
          <w:spacing w:val="-4"/>
        </w:rPr>
        <w:t> </w:t>
      </w:r>
      <w:r>
        <w:rPr/>
        <w:t>are</w:t>
      </w:r>
      <w:r>
        <w:rPr>
          <w:spacing w:val="-4"/>
        </w:rPr>
        <w:t> </w:t>
      </w:r>
      <w:r>
        <w:rPr/>
        <w:t>assigned</w:t>
      </w:r>
      <w:r>
        <w:rPr>
          <w:spacing w:val="-3"/>
        </w:rPr>
        <w:t> </w:t>
      </w:r>
      <w:r>
        <w:rPr/>
        <w:t>a</w:t>
      </w:r>
      <w:r>
        <w:rPr>
          <w:spacing w:val="-4"/>
        </w:rPr>
        <w:t> </w:t>
      </w:r>
      <w:r>
        <w:rPr/>
        <w:t>category</w:t>
      </w:r>
      <w:r>
        <w:rPr>
          <w:spacing w:val="-3"/>
        </w:rPr>
        <w:t> </w:t>
      </w:r>
      <w:r>
        <w:rPr/>
        <w:t>corresponding</w:t>
      </w:r>
      <w:r>
        <w:rPr>
          <w:spacing w:val="-4"/>
        </w:rPr>
        <w:t> </w:t>
      </w:r>
      <w:r>
        <w:rPr/>
        <w:t>to</w:t>
      </w:r>
      <w:r>
        <w:rPr>
          <w:spacing w:val="-4"/>
        </w:rPr>
        <w:t> </w:t>
      </w:r>
      <w:r>
        <w:rPr/>
        <w:t>the</w:t>
      </w:r>
      <w:r>
        <w:rPr>
          <w:spacing w:val="-4"/>
        </w:rPr>
        <w:t> </w:t>
      </w:r>
      <w:r>
        <w:rPr/>
        <w:t>applicant</w:t>
      </w:r>
      <w:r>
        <w:rPr>
          <w:spacing w:val="-2"/>
        </w:rPr>
        <w:t> </w:t>
      </w:r>
      <w:r>
        <w:rPr/>
        <w:t>accessibility</w:t>
      </w:r>
      <w:r>
        <w:rPr>
          <w:spacing w:val="-3"/>
        </w:rPr>
        <w:t> </w:t>
      </w:r>
      <w:r>
        <w:rPr/>
        <w:t>categories, based on RSL’s assessment of the property. RSL’s have different ways of assessing their properties, including internal databases, assessment at inspection, information from previous tenants etc.</w:t>
      </w:r>
    </w:p>
    <w:p>
      <w:pPr>
        <w:pStyle w:val="BodyText"/>
        <w:spacing w:line="276" w:lineRule="auto" w:before="200"/>
        <w:ind w:left="1440" w:right="947"/>
      </w:pPr>
      <w:r>
        <w:rPr/>
        <w:t>The property is assessed when it is advertised and categorised into the 3 levels above. People within that particular accessibility category will be given preference for the corresponding</w:t>
      </w:r>
      <w:r>
        <w:rPr>
          <w:spacing w:val="-2"/>
        </w:rPr>
        <w:t> </w:t>
      </w:r>
      <w:r>
        <w:rPr/>
        <w:t>accessible</w:t>
      </w:r>
      <w:r>
        <w:rPr>
          <w:spacing w:val="-4"/>
        </w:rPr>
        <w:t> </w:t>
      </w:r>
      <w:r>
        <w:rPr/>
        <w:t>properties.</w:t>
      </w:r>
      <w:r>
        <w:rPr>
          <w:spacing w:val="-2"/>
        </w:rPr>
        <w:t> </w:t>
      </w:r>
      <w:r>
        <w:rPr/>
        <w:t>Property</w:t>
      </w:r>
      <w:r>
        <w:rPr>
          <w:spacing w:val="-2"/>
        </w:rPr>
        <w:t> </w:t>
      </w:r>
      <w:r>
        <w:rPr/>
        <w:t>and</w:t>
      </w:r>
      <w:r>
        <w:rPr>
          <w:spacing w:val="-1"/>
        </w:rPr>
        <w:t> </w:t>
      </w:r>
      <w:r>
        <w:rPr/>
        <w:t>applicant</w:t>
      </w:r>
      <w:r>
        <w:rPr>
          <w:spacing w:val="-1"/>
        </w:rPr>
        <w:t> </w:t>
      </w:r>
      <w:r>
        <w:rPr/>
        <w:t>categories</w:t>
      </w:r>
      <w:r>
        <w:rPr>
          <w:spacing w:val="-4"/>
        </w:rPr>
        <w:t> </w:t>
      </w:r>
      <w:r>
        <w:rPr/>
        <w:t>are</w:t>
      </w:r>
      <w:r>
        <w:rPr>
          <w:spacing w:val="-1"/>
        </w:rPr>
        <w:t> </w:t>
      </w:r>
      <w:r>
        <w:rPr/>
        <w:t>not in</w:t>
      </w:r>
      <w:r>
        <w:rPr>
          <w:spacing w:val="-3"/>
        </w:rPr>
        <w:t> </w:t>
      </w:r>
      <w:r>
        <w:rPr/>
        <w:t>the</w:t>
      </w:r>
      <w:r>
        <w:rPr>
          <w:spacing w:val="-4"/>
        </w:rPr>
        <w:t> </w:t>
      </w:r>
      <w:r>
        <w:rPr/>
        <w:t>public domain</w:t>
      </w:r>
      <w:r>
        <w:rPr>
          <w:spacing w:val="-2"/>
        </w:rPr>
        <w:t> </w:t>
      </w:r>
      <w:r>
        <w:rPr/>
        <w:t>–</w:t>
      </w:r>
      <w:r>
        <w:rPr>
          <w:spacing w:val="-3"/>
        </w:rPr>
        <w:t> </w:t>
      </w:r>
      <w:r>
        <w:rPr/>
        <w:t>they</w:t>
      </w:r>
      <w:r>
        <w:rPr>
          <w:spacing w:val="-2"/>
        </w:rPr>
        <w:t> </w:t>
      </w:r>
      <w:r>
        <w:rPr/>
        <w:t>are</w:t>
      </w:r>
      <w:r>
        <w:rPr>
          <w:spacing w:val="-3"/>
        </w:rPr>
        <w:t> </w:t>
      </w:r>
      <w:r>
        <w:rPr/>
        <w:t>used</w:t>
      </w:r>
      <w:r>
        <w:rPr>
          <w:spacing w:val="-3"/>
        </w:rPr>
        <w:t> </w:t>
      </w:r>
      <w:r>
        <w:rPr/>
        <w:t>operationally.</w:t>
      </w:r>
      <w:r>
        <w:rPr>
          <w:spacing w:val="-3"/>
        </w:rPr>
        <w:t> </w:t>
      </w:r>
      <w:r>
        <w:rPr/>
        <w:t>Applicants</w:t>
      </w:r>
      <w:r>
        <w:rPr>
          <w:spacing w:val="-4"/>
        </w:rPr>
        <w:t> </w:t>
      </w:r>
      <w:r>
        <w:rPr/>
        <w:t>will</w:t>
      </w:r>
      <w:r>
        <w:rPr>
          <w:spacing w:val="-4"/>
        </w:rPr>
        <w:t> </w:t>
      </w:r>
      <w:r>
        <w:rPr/>
        <w:t>find</w:t>
      </w:r>
      <w:r>
        <w:rPr>
          <w:spacing w:val="-3"/>
        </w:rPr>
        <w:t> </w:t>
      </w:r>
      <w:r>
        <w:rPr/>
        <w:t>out</w:t>
      </w:r>
      <w:r>
        <w:rPr>
          <w:spacing w:val="-3"/>
        </w:rPr>
        <w:t> </w:t>
      </w:r>
      <w:r>
        <w:rPr/>
        <w:t>their</w:t>
      </w:r>
      <w:r>
        <w:rPr>
          <w:spacing w:val="-3"/>
        </w:rPr>
        <w:t> </w:t>
      </w:r>
      <w:r>
        <w:rPr/>
        <w:t>accessibility</w:t>
      </w:r>
      <w:r>
        <w:rPr>
          <w:spacing w:val="-2"/>
        </w:rPr>
        <w:t> </w:t>
      </w:r>
      <w:r>
        <w:rPr/>
        <w:t>category</w:t>
      </w:r>
      <w:r>
        <w:rPr>
          <w:spacing w:val="-2"/>
        </w:rPr>
        <w:t> </w:t>
      </w:r>
      <w:r>
        <w:rPr/>
        <w:t>via a letter.</w:t>
      </w:r>
    </w:p>
    <w:p>
      <w:pPr>
        <w:pStyle w:val="BodyText"/>
        <w:spacing w:line="276" w:lineRule="auto" w:before="202"/>
        <w:ind w:left="1440" w:right="881"/>
      </w:pPr>
      <w:r>
        <w:rPr/>
        <w:t>Occupational</w:t>
      </w:r>
      <w:r>
        <w:rPr>
          <w:spacing w:val="-3"/>
        </w:rPr>
        <w:t> </w:t>
      </w:r>
      <w:r>
        <w:rPr/>
        <w:t>Therapist</w:t>
      </w:r>
      <w:r>
        <w:rPr>
          <w:spacing w:val="-4"/>
        </w:rPr>
        <w:t> </w:t>
      </w:r>
      <w:r>
        <w:rPr/>
        <w:t>from</w:t>
      </w:r>
      <w:r>
        <w:rPr>
          <w:spacing w:val="-2"/>
        </w:rPr>
        <w:t> </w:t>
      </w:r>
      <w:r>
        <w:rPr/>
        <w:t>social</w:t>
      </w:r>
      <w:r>
        <w:rPr>
          <w:spacing w:val="-3"/>
        </w:rPr>
        <w:t> </w:t>
      </w:r>
      <w:r>
        <w:rPr/>
        <w:t>care</w:t>
      </w:r>
      <w:r>
        <w:rPr>
          <w:spacing w:val="-2"/>
        </w:rPr>
        <w:t> </w:t>
      </w:r>
      <w:r>
        <w:rPr/>
        <w:t>may</w:t>
      </w:r>
      <w:r>
        <w:rPr>
          <w:spacing w:val="-5"/>
        </w:rPr>
        <w:t> </w:t>
      </w:r>
      <w:r>
        <w:rPr/>
        <w:t>be</w:t>
      </w:r>
      <w:r>
        <w:rPr>
          <w:spacing w:val="-2"/>
        </w:rPr>
        <w:t> </w:t>
      </w:r>
      <w:r>
        <w:rPr/>
        <w:t>involved</w:t>
      </w:r>
      <w:r>
        <w:rPr>
          <w:spacing w:val="-4"/>
        </w:rPr>
        <w:t> </w:t>
      </w:r>
      <w:r>
        <w:rPr/>
        <w:t>in</w:t>
      </w:r>
      <w:r>
        <w:rPr>
          <w:spacing w:val="-4"/>
        </w:rPr>
        <w:t> </w:t>
      </w:r>
      <w:r>
        <w:rPr/>
        <w:t>the</w:t>
      </w:r>
      <w:r>
        <w:rPr>
          <w:spacing w:val="-2"/>
        </w:rPr>
        <w:t> </w:t>
      </w:r>
      <w:r>
        <w:rPr/>
        <w:t>assessment</w:t>
      </w:r>
      <w:r>
        <w:rPr>
          <w:spacing w:val="-4"/>
        </w:rPr>
        <w:t> </w:t>
      </w:r>
      <w:r>
        <w:rPr/>
        <w:t>of</w:t>
      </w:r>
      <w:r>
        <w:rPr>
          <w:spacing w:val="-3"/>
        </w:rPr>
        <w:t> </w:t>
      </w:r>
      <w:r>
        <w:rPr/>
        <w:t>accessibility requirements at the point of shortlisting on an ad hoc basis. This is generally done if an applicant already had contact with an OT or they have other needs than housing.</w:t>
      </w:r>
    </w:p>
    <w:p>
      <w:pPr>
        <w:pStyle w:val="BodyText"/>
        <w:spacing w:line="276" w:lineRule="auto" w:before="200"/>
        <w:ind w:left="1440" w:right="881"/>
      </w:pPr>
      <w:r>
        <w:rPr/>
        <w:t>Newport</w:t>
      </w:r>
      <w:r>
        <w:rPr>
          <w:spacing w:val="-2"/>
        </w:rPr>
        <w:t> </w:t>
      </w:r>
      <w:r>
        <w:rPr/>
        <w:t>is</w:t>
      </w:r>
      <w:r>
        <w:rPr>
          <w:spacing w:val="-3"/>
        </w:rPr>
        <w:t> </w:t>
      </w:r>
      <w:r>
        <w:rPr/>
        <w:t>currently</w:t>
      </w:r>
      <w:r>
        <w:rPr>
          <w:spacing w:val="-3"/>
        </w:rPr>
        <w:t> </w:t>
      </w:r>
      <w:r>
        <w:rPr/>
        <w:t>changing</w:t>
      </w:r>
      <w:r>
        <w:rPr>
          <w:spacing w:val="-5"/>
        </w:rPr>
        <w:t> </w:t>
      </w:r>
      <w:r>
        <w:rPr/>
        <w:t>the</w:t>
      </w:r>
      <w:r>
        <w:rPr>
          <w:spacing w:val="-2"/>
        </w:rPr>
        <w:t> </w:t>
      </w:r>
      <w:r>
        <w:rPr/>
        <w:t>accessibility</w:t>
      </w:r>
      <w:r>
        <w:rPr>
          <w:spacing w:val="-6"/>
        </w:rPr>
        <w:t> </w:t>
      </w:r>
      <w:r>
        <w:rPr/>
        <w:t>category</w:t>
      </w:r>
      <w:r>
        <w:rPr>
          <w:spacing w:val="-3"/>
        </w:rPr>
        <w:t> </w:t>
      </w:r>
      <w:r>
        <w:rPr/>
        <w:t>levels</w:t>
      </w:r>
      <w:r>
        <w:rPr>
          <w:spacing w:val="-2"/>
        </w:rPr>
        <w:t> </w:t>
      </w:r>
      <w:r>
        <w:rPr/>
        <w:t>to</w:t>
      </w:r>
      <w:r>
        <w:rPr>
          <w:spacing w:val="-2"/>
        </w:rPr>
        <w:t> </w:t>
      </w:r>
      <w:r>
        <w:rPr/>
        <w:t>5</w:t>
      </w:r>
      <w:r>
        <w:rPr>
          <w:spacing w:val="-4"/>
        </w:rPr>
        <w:t> </w:t>
      </w:r>
      <w:r>
        <w:rPr/>
        <w:t>different</w:t>
      </w:r>
      <w:r>
        <w:rPr>
          <w:spacing w:val="-2"/>
        </w:rPr>
        <w:t> </w:t>
      </w:r>
      <w:r>
        <w:rPr/>
        <w:t>levels</w:t>
      </w:r>
      <w:r>
        <w:rPr>
          <w:spacing w:val="-4"/>
        </w:rPr>
        <w:t> </w:t>
      </w:r>
      <w:r>
        <w:rPr/>
        <w:t>to</w:t>
      </w:r>
      <w:r>
        <w:rPr>
          <w:spacing w:val="-4"/>
        </w:rPr>
        <w:t> </w:t>
      </w:r>
      <w:r>
        <w:rPr/>
        <w:t>better reflect the variety of properties and people’s accessibility requirements.</w:t>
      </w:r>
    </w:p>
    <w:p>
      <w:pPr>
        <w:pStyle w:val="Heading2"/>
        <w:numPr>
          <w:ilvl w:val="1"/>
          <w:numId w:val="12"/>
        </w:numPr>
        <w:tabs>
          <w:tab w:pos="2016" w:val="left" w:leader="none"/>
          <w:tab w:pos="2017" w:val="left" w:leader="none"/>
        </w:tabs>
        <w:spacing w:line="240" w:lineRule="auto" w:before="199" w:after="0"/>
        <w:ind w:left="2016" w:right="0" w:hanging="577"/>
        <w:jc w:val="left"/>
      </w:pPr>
      <w:bookmarkStart w:name="_bookmark23" w:id="24"/>
      <w:bookmarkEnd w:id="24"/>
      <w:r>
        <w:rPr>
          <w:color w:val="381F46"/>
        </w:rPr>
        <w:t>M</w:t>
      </w:r>
      <w:r>
        <w:rPr>
          <w:color w:val="381F46"/>
        </w:rPr>
        <w:t>onmouthshire</w:t>
      </w:r>
      <w:r>
        <w:rPr>
          <w:color w:val="381F46"/>
          <w:spacing w:val="-4"/>
        </w:rPr>
        <w:t> </w:t>
      </w:r>
      <w:r>
        <w:rPr>
          <w:color w:val="381F46"/>
        </w:rPr>
        <w:t>County</w:t>
      </w:r>
      <w:r>
        <w:rPr>
          <w:color w:val="381F46"/>
          <w:spacing w:val="-4"/>
        </w:rPr>
        <w:t> </w:t>
      </w:r>
      <w:r>
        <w:rPr>
          <w:color w:val="381F46"/>
          <w:spacing w:val="-2"/>
        </w:rPr>
        <w:t>Council</w:t>
      </w:r>
    </w:p>
    <w:p>
      <w:pPr>
        <w:pStyle w:val="BodyText"/>
        <w:spacing w:before="1"/>
        <w:rPr>
          <w:b/>
          <w:sz w:val="20"/>
        </w:rPr>
      </w:pPr>
    </w:p>
    <w:p>
      <w:pPr>
        <w:pStyle w:val="Heading2"/>
        <w:numPr>
          <w:ilvl w:val="2"/>
          <w:numId w:val="12"/>
        </w:numPr>
        <w:tabs>
          <w:tab w:pos="2160" w:val="left" w:leader="none"/>
          <w:tab w:pos="2161" w:val="left" w:leader="none"/>
        </w:tabs>
        <w:spacing w:line="240" w:lineRule="auto" w:before="0" w:after="0"/>
        <w:ind w:left="2160" w:right="0" w:hanging="721"/>
        <w:jc w:val="left"/>
      </w:pPr>
      <w:bookmarkStart w:name="_bookmark24" w:id="25"/>
      <w:bookmarkEnd w:id="25"/>
      <w:r>
        <w:rPr>
          <w:color w:val="381F46"/>
        </w:rPr>
        <w:t>Al</w:t>
      </w:r>
      <w:r>
        <w:rPr>
          <w:color w:val="381F46"/>
        </w:rPr>
        <w:t>location</w:t>
      </w:r>
      <w:r>
        <w:rPr>
          <w:color w:val="381F46"/>
          <w:spacing w:val="-3"/>
        </w:rPr>
        <w:t> </w:t>
      </w:r>
      <w:r>
        <w:rPr>
          <w:color w:val="381F46"/>
          <w:spacing w:val="-2"/>
        </w:rPr>
        <w:t>system</w:t>
      </w:r>
    </w:p>
    <w:p>
      <w:pPr>
        <w:pStyle w:val="BodyText"/>
        <w:spacing w:before="12"/>
        <w:rPr>
          <w:b/>
          <w:sz w:val="23"/>
        </w:rPr>
      </w:pPr>
    </w:p>
    <w:p>
      <w:pPr>
        <w:pStyle w:val="BodyText"/>
        <w:spacing w:line="276" w:lineRule="auto"/>
        <w:ind w:left="1440" w:right="881"/>
      </w:pPr>
      <w:r>
        <w:rPr/>
        <w:t>Monmouthshire</w:t>
      </w:r>
      <w:r>
        <w:rPr>
          <w:spacing w:val="-3"/>
        </w:rPr>
        <w:t> </w:t>
      </w:r>
      <w:r>
        <w:rPr/>
        <w:t>uses</w:t>
      </w:r>
      <w:r>
        <w:rPr>
          <w:spacing w:val="-2"/>
        </w:rPr>
        <w:t> </w:t>
      </w:r>
      <w:r>
        <w:rPr/>
        <w:t>a</w:t>
      </w:r>
      <w:r>
        <w:rPr>
          <w:spacing w:val="-2"/>
        </w:rPr>
        <w:t> </w:t>
      </w:r>
      <w:r>
        <w:rPr/>
        <w:t>choice-based</w:t>
      </w:r>
      <w:r>
        <w:rPr>
          <w:spacing w:val="-2"/>
        </w:rPr>
        <w:t> </w:t>
      </w:r>
      <w:r>
        <w:rPr/>
        <w:t>lettings</w:t>
      </w:r>
      <w:r>
        <w:rPr>
          <w:spacing w:val="-5"/>
        </w:rPr>
        <w:t> </w:t>
      </w:r>
      <w:r>
        <w:rPr/>
        <w:t>system</w:t>
      </w:r>
      <w:r>
        <w:rPr>
          <w:spacing w:val="-1"/>
        </w:rPr>
        <w:t> </w:t>
      </w:r>
      <w:r>
        <w:rPr/>
        <w:t>which</w:t>
      </w:r>
      <w:r>
        <w:rPr>
          <w:spacing w:val="-1"/>
        </w:rPr>
        <w:t> </w:t>
      </w:r>
      <w:r>
        <w:rPr/>
        <w:t>is</w:t>
      </w:r>
      <w:r>
        <w:rPr>
          <w:spacing w:val="-4"/>
        </w:rPr>
        <w:t> </w:t>
      </w:r>
      <w:r>
        <w:rPr/>
        <w:t>also</w:t>
      </w:r>
      <w:r>
        <w:rPr>
          <w:spacing w:val="-3"/>
        </w:rPr>
        <w:t> </w:t>
      </w:r>
      <w:r>
        <w:rPr/>
        <w:t>part</w:t>
      </w:r>
      <w:r>
        <w:rPr>
          <w:spacing w:val="-1"/>
        </w:rPr>
        <w:t> </w:t>
      </w:r>
      <w:r>
        <w:rPr/>
        <w:t>of</w:t>
      </w:r>
      <w:r>
        <w:rPr>
          <w:spacing w:val="-3"/>
        </w:rPr>
        <w:t> </w:t>
      </w:r>
      <w:r>
        <w:rPr/>
        <w:t>a</w:t>
      </w:r>
      <w:r>
        <w:rPr>
          <w:spacing w:val="-2"/>
        </w:rPr>
        <w:t> </w:t>
      </w:r>
      <w:r>
        <w:rPr/>
        <w:t>common</w:t>
      </w:r>
      <w:r>
        <w:rPr>
          <w:spacing w:val="-3"/>
        </w:rPr>
        <w:t> </w:t>
      </w:r>
      <w:r>
        <w:rPr/>
        <w:t>housing register which is partnership between the council, Monmouthshire Housing Association, Melin Homes, United Welsh Housing Association and Charter Housing (part of POBL).</w:t>
      </w:r>
      <w:r>
        <w:rPr>
          <w:spacing w:val="40"/>
        </w:rPr>
        <w:t> </w:t>
      </w:r>
      <w:r>
        <w:rPr/>
        <w:t>The system is administered by the Monmouthshire Housing Association and is currently being reviewed. Similarly to Newport, all applicants are assigned a Band based on their housing</w:t>
      </w:r>
    </w:p>
    <w:p>
      <w:pPr>
        <w:pStyle w:val="BodyText"/>
        <w:spacing w:line="276" w:lineRule="auto"/>
        <w:ind w:left="1440" w:right="881"/>
      </w:pPr>
      <w:r>
        <w:rPr/>
        <w:t>need. RSL’s would allocate the properties. When property is advertised, the shortlist of applicants</w:t>
      </w:r>
      <w:r>
        <w:rPr>
          <w:spacing w:val="-4"/>
        </w:rPr>
        <w:t> </w:t>
      </w:r>
      <w:r>
        <w:rPr/>
        <w:t>who</w:t>
      </w:r>
      <w:r>
        <w:rPr>
          <w:spacing w:val="-4"/>
        </w:rPr>
        <w:t> </w:t>
      </w:r>
      <w:r>
        <w:rPr/>
        <w:t>bid</w:t>
      </w:r>
      <w:r>
        <w:rPr>
          <w:spacing w:val="-3"/>
        </w:rPr>
        <w:t> </w:t>
      </w:r>
      <w:r>
        <w:rPr/>
        <w:t>for</w:t>
      </w:r>
      <w:r>
        <w:rPr>
          <w:spacing w:val="-1"/>
        </w:rPr>
        <w:t> </w:t>
      </w:r>
      <w:r>
        <w:rPr/>
        <w:t>it</w:t>
      </w:r>
      <w:r>
        <w:rPr>
          <w:spacing w:val="-3"/>
        </w:rPr>
        <w:t> </w:t>
      </w:r>
      <w:r>
        <w:rPr/>
        <w:t>is</w:t>
      </w:r>
      <w:r>
        <w:rPr>
          <w:spacing w:val="-2"/>
        </w:rPr>
        <w:t> </w:t>
      </w:r>
      <w:r>
        <w:rPr/>
        <w:t>sorted</w:t>
      </w:r>
      <w:r>
        <w:rPr>
          <w:spacing w:val="-1"/>
        </w:rPr>
        <w:t> </w:t>
      </w:r>
      <w:r>
        <w:rPr/>
        <w:t>according</w:t>
      </w:r>
      <w:r>
        <w:rPr>
          <w:spacing w:val="-4"/>
        </w:rPr>
        <w:t> </w:t>
      </w:r>
      <w:r>
        <w:rPr/>
        <w:t>to</w:t>
      </w:r>
      <w:r>
        <w:rPr>
          <w:spacing w:val="-4"/>
        </w:rPr>
        <w:t> </w:t>
      </w:r>
      <w:r>
        <w:rPr/>
        <w:t>band</w:t>
      </w:r>
      <w:r>
        <w:rPr>
          <w:spacing w:val="-3"/>
        </w:rPr>
        <w:t> </w:t>
      </w:r>
      <w:r>
        <w:rPr/>
        <w:t>with</w:t>
      </w:r>
      <w:r>
        <w:rPr>
          <w:spacing w:val="-3"/>
        </w:rPr>
        <w:t> </w:t>
      </w:r>
      <w:r>
        <w:rPr/>
        <w:t>the</w:t>
      </w:r>
      <w:r>
        <w:rPr>
          <w:spacing w:val="-4"/>
        </w:rPr>
        <w:t> </w:t>
      </w:r>
      <w:r>
        <w:rPr/>
        <w:t>highest</w:t>
      </w:r>
      <w:r>
        <w:rPr>
          <w:spacing w:val="-3"/>
        </w:rPr>
        <w:t> </w:t>
      </w:r>
      <w:r>
        <w:rPr/>
        <w:t>Band,</w:t>
      </w:r>
      <w:r>
        <w:rPr>
          <w:spacing w:val="-2"/>
        </w:rPr>
        <w:t> </w:t>
      </w:r>
      <w:r>
        <w:rPr/>
        <w:t>Band</w:t>
      </w:r>
      <w:r>
        <w:rPr>
          <w:spacing w:val="-3"/>
        </w:rPr>
        <w:t> </w:t>
      </w:r>
      <w:r>
        <w:rPr/>
        <w:t>1</w:t>
      </w:r>
      <w:r>
        <w:rPr>
          <w:spacing w:val="-1"/>
        </w:rPr>
        <w:t> </w:t>
      </w:r>
      <w:r>
        <w:rPr/>
        <w:t>given</w:t>
      </w:r>
      <w:r>
        <w:rPr>
          <w:spacing w:val="-1"/>
        </w:rPr>
        <w:t> </w:t>
      </w:r>
      <w:r>
        <w:rPr/>
        <w:t>a preference over others (this interplays with the accessibility categories described below).</w:t>
      </w:r>
    </w:p>
    <w:p>
      <w:pPr>
        <w:pStyle w:val="Heading2"/>
        <w:numPr>
          <w:ilvl w:val="2"/>
          <w:numId w:val="12"/>
        </w:numPr>
        <w:tabs>
          <w:tab w:pos="2160" w:val="left" w:leader="none"/>
          <w:tab w:pos="2161" w:val="left" w:leader="none"/>
        </w:tabs>
        <w:spacing w:line="240" w:lineRule="auto" w:before="199" w:after="0"/>
        <w:ind w:left="2160" w:right="0" w:hanging="721"/>
        <w:jc w:val="left"/>
      </w:pPr>
      <w:bookmarkStart w:name="_bookmark25" w:id="26"/>
      <w:bookmarkEnd w:id="26"/>
      <w:r>
        <w:rPr>
          <w:color w:val="381F46"/>
        </w:rPr>
        <w:t>A</w:t>
      </w:r>
      <w:r>
        <w:rPr>
          <w:color w:val="381F46"/>
        </w:rPr>
        <w:t>ccessible</w:t>
      </w:r>
      <w:r>
        <w:rPr>
          <w:color w:val="381F46"/>
          <w:spacing w:val="-5"/>
        </w:rPr>
        <w:t> </w:t>
      </w:r>
      <w:r>
        <w:rPr>
          <w:color w:val="381F46"/>
        </w:rPr>
        <w:t>housing</w:t>
      </w:r>
      <w:r>
        <w:rPr>
          <w:color w:val="381F46"/>
          <w:spacing w:val="-4"/>
        </w:rPr>
        <w:t> </w:t>
      </w:r>
      <w:r>
        <w:rPr>
          <w:color w:val="381F46"/>
          <w:spacing w:val="-2"/>
        </w:rPr>
        <w:t>allocation</w:t>
      </w:r>
    </w:p>
    <w:p>
      <w:pPr>
        <w:pStyle w:val="BodyText"/>
        <w:spacing w:before="2"/>
        <w:rPr>
          <w:b/>
        </w:rPr>
      </w:pPr>
    </w:p>
    <w:p>
      <w:pPr>
        <w:pStyle w:val="BodyText"/>
        <w:spacing w:line="276" w:lineRule="auto"/>
        <w:ind w:left="1440" w:right="881"/>
      </w:pPr>
      <w:r>
        <w:rPr/>
        <w:t>At the point of registration, applicants are asked about their mobility levels and what impairments</w:t>
      </w:r>
      <w:r>
        <w:rPr>
          <w:spacing w:val="-5"/>
        </w:rPr>
        <w:t> </w:t>
      </w:r>
      <w:r>
        <w:rPr/>
        <w:t>they</w:t>
      </w:r>
      <w:r>
        <w:rPr>
          <w:spacing w:val="-3"/>
        </w:rPr>
        <w:t> </w:t>
      </w:r>
      <w:r>
        <w:rPr/>
        <w:t>have.</w:t>
      </w:r>
      <w:r>
        <w:rPr>
          <w:spacing w:val="-7"/>
        </w:rPr>
        <w:t> </w:t>
      </w:r>
      <w:r>
        <w:rPr/>
        <w:t>They</w:t>
      </w:r>
      <w:r>
        <w:rPr>
          <w:spacing w:val="-3"/>
        </w:rPr>
        <w:t> </w:t>
      </w:r>
      <w:r>
        <w:rPr/>
        <w:t>are</w:t>
      </w:r>
      <w:r>
        <w:rPr>
          <w:spacing w:val="-2"/>
        </w:rPr>
        <w:t> </w:t>
      </w:r>
      <w:r>
        <w:rPr/>
        <w:t>given</w:t>
      </w:r>
      <w:r>
        <w:rPr>
          <w:spacing w:val="-3"/>
        </w:rPr>
        <w:t> </w:t>
      </w:r>
      <w:r>
        <w:rPr/>
        <w:t>a</w:t>
      </w:r>
      <w:r>
        <w:rPr>
          <w:spacing w:val="-5"/>
        </w:rPr>
        <w:t> </w:t>
      </w:r>
      <w:r>
        <w:rPr/>
        <w:t>definition</w:t>
      </w:r>
      <w:r>
        <w:rPr>
          <w:spacing w:val="-1"/>
        </w:rPr>
        <w:t> </w:t>
      </w:r>
      <w:r>
        <w:rPr/>
        <w:t>of</w:t>
      </w:r>
      <w:r>
        <w:rPr>
          <w:spacing w:val="-2"/>
        </w:rPr>
        <w:t> </w:t>
      </w:r>
      <w:r>
        <w:rPr/>
        <w:t>each</w:t>
      </w:r>
      <w:r>
        <w:rPr>
          <w:spacing w:val="-2"/>
        </w:rPr>
        <w:t> </w:t>
      </w:r>
      <w:r>
        <w:rPr/>
        <w:t>mobility</w:t>
      </w:r>
      <w:r>
        <w:rPr>
          <w:spacing w:val="-3"/>
        </w:rPr>
        <w:t> </w:t>
      </w:r>
      <w:r>
        <w:rPr/>
        <w:t>level.</w:t>
      </w:r>
      <w:r>
        <w:rPr>
          <w:spacing w:val="-6"/>
        </w:rPr>
        <w:t> </w:t>
      </w:r>
      <w:r>
        <w:rPr/>
        <w:t>There</w:t>
      </w:r>
      <w:r>
        <w:rPr>
          <w:spacing w:val="-2"/>
        </w:rPr>
        <w:t> </w:t>
      </w:r>
      <w:r>
        <w:rPr/>
        <w:t>are</w:t>
      </w:r>
      <w:r>
        <w:rPr>
          <w:spacing w:val="-2"/>
        </w:rPr>
        <w:t> </w:t>
      </w:r>
      <w:r>
        <w:rPr/>
        <w:t>3</w:t>
      </w:r>
      <w:r>
        <w:rPr>
          <w:spacing w:val="-4"/>
        </w:rPr>
        <w:t> </w:t>
      </w:r>
      <w:r>
        <w:rPr/>
        <w:t>levels:</w:t>
      </w:r>
    </w:p>
    <w:p>
      <w:pPr>
        <w:pStyle w:val="BodyText"/>
        <w:spacing w:line="276" w:lineRule="auto" w:before="200"/>
        <w:ind w:left="1440" w:right="881"/>
      </w:pPr>
      <w:r>
        <w:rPr/>
        <w:t>Mobility 1 is someone who uses a wheelchair all the time; Mobility 2 is someone who may need</w:t>
      </w:r>
      <w:r>
        <w:rPr>
          <w:spacing w:val="-3"/>
        </w:rPr>
        <w:t> </w:t>
      </w:r>
      <w:r>
        <w:rPr/>
        <w:t>a</w:t>
      </w:r>
      <w:r>
        <w:rPr>
          <w:spacing w:val="-4"/>
        </w:rPr>
        <w:t> </w:t>
      </w:r>
      <w:r>
        <w:rPr/>
        <w:t>wheelchair</w:t>
      </w:r>
      <w:r>
        <w:rPr>
          <w:spacing w:val="-4"/>
        </w:rPr>
        <w:t> </w:t>
      </w:r>
      <w:r>
        <w:rPr/>
        <w:t>outside</w:t>
      </w:r>
      <w:r>
        <w:rPr>
          <w:spacing w:val="-1"/>
        </w:rPr>
        <w:t> </w:t>
      </w:r>
      <w:r>
        <w:rPr/>
        <w:t>and</w:t>
      </w:r>
      <w:r>
        <w:rPr>
          <w:spacing w:val="-1"/>
        </w:rPr>
        <w:t> </w:t>
      </w:r>
      <w:r>
        <w:rPr/>
        <w:t>sometimes</w:t>
      </w:r>
      <w:r>
        <w:rPr>
          <w:spacing w:val="-4"/>
        </w:rPr>
        <w:t> </w:t>
      </w:r>
      <w:r>
        <w:rPr/>
        <w:t>inside;</w:t>
      </w:r>
      <w:r>
        <w:rPr>
          <w:spacing w:val="-3"/>
        </w:rPr>
        <w:t> </w:t>
      </w:r>
      <w:r>
        <w:rPr/>
        <w:t>Mobility</w:t>
      </w:r>
      <w:r>
        <w:rPr>
          <w:spacing w:val="-2"/>
        </w:rPr>
        <w:t> </w:t>
      </w:r>
      <w:r>
        <w:rPr/>
        <w:t>3</w:t>
      </w:r>
      <w:r>
        <w:rPr>
          <w:spacing w:val="-3"/>
        </w:rPr>
        <w:t> </w:t>
      </w:r>
      <w:r>
        <w:rPr/>
        <w:t>is</w:t>
      </w:r>
      <w:r>
        <w:rPr>
          <w:spacing w:val="-2"/>
        </w:rPr>
        <w:t> </w:t>
      </w:r>
      <w:r>
        <w:rPr/>
        <w:t>someone</w:t>
      </w:r>
      <w:r>
        <w:rPr>
          <w:spacing w:val="-4"/>
        </w:rPr>
        <w:t> </w:t>
      </w:r>
      <w:r>
        <w:rPr/>
        <w:t>who</w:t>
      </w:r>
      <w:r>
        <w:rPr>
          <w:spacing w:val="-1"/>
        </w:rPr>
        <w:t> </w:t>
      </w:r>
      <w:r>
        <w:rPr/>
        <w:t>struggles</w:t>
      </w:r>
      <w:r>
        <w:rPr>
          <w:spacing w:val="-4"/>
        </w:rPr>
        <w:t> </w:t>
      </w:r>
      <w:r>
        <w:rPr/>
        <w:t>with steps (they may be able to manage 2 or 3 steps). When accessible/adapted properties are advertised,</w:t>
      </w:r>
      <w:r>
        <w:rPr>
          <w:spacing w:val="-1"/>
        </w:rPr>
        <w:t> </w:t>
      </w:r>
      <w:r>
        <w:rPr/>
        <w:t>they will</w:t>
      </w:r>
      <w:r>
        <w:rPr>
          <w:spacing w:val="-1"/>
        </w:rPr>
        <w:t> </w:t>
      </w:r>
      <w:r>
        <w:rPr/>
        <w:t>be</w:t>
      </w:r>
      <w:r>
        <w:rPr>
          <w:spacing w:val="-1"/>
        </w:rPr>
        <w:t> </w:t>
      </w:r>
      <w:r>
        <w:rPr/>
        <w:t>advertised as</w:t>
      </w:r>
      <w:r>
        <w:rPr>
          <w:spacing w:val="-1"/>
        </w:rPr>
        <w:t> </w:t>
      </w:r>
      <w:r>
        <w:rPr/>
        <w:t>suitable</w:t>
      </w:r>
      <w:r>
        <w:rPr>
          <w:spacing w:val="-1"/>
        </w:rPr>
        <w:t> </w:t>
      </w:r>
      <w:r>
        <w:rPr/>
        <w:t>for</w:t>
      </w:r>
      <w:r>
        <w:rPr>
          <w:spacing w:val="-1"/>
        </w:rPr>
        <w:t> </w:t>
      </w:r>
      <w:r>
        <w:rPr/>
        <w:t>Mobility 1,</w:t>
      </w:r>
      <w:r>
        <w:rPr>
          <w:spacing w:val="-1"/>
        </w:rPr>
        <w:t> </w:t>
      </w:r>
      <w:r>
        <w:rPr/>
        <w:t>2 or 3. That comes in the form of an icon</w:t>
      </w:r>
      <w:r>
        <w:rPr>
          <w:spacing w:val="-1"/>
        </w:rPr>
        <w:t> </w:t>
      </w:r>
      <w:r>
        <w:rPr/>
        <w:t>with</w:t>
      </w:r>
      <w:r>
        <w:rPr>
          <w:spacing w:val="-3"/>
        </w:rPr>
        <w:t> </w:t>
      </w:r>
      <w:r>
        <w:rPr/>
        <w:t>a</w:t>
      </w:r>
      <w:r>
        <w:rPr>
          <w:spacing w:val="-4"/>
        </w:rPr>
        <w:t> </w:t>
      </w:r>
      <w:r>
        <w:rPr/>
        <w:t>wheelchair</w:t>
      </w:r>
      <w:r>
        <w:rPr>
          <w:spacing w:val="-1"/>
        </w:rPr>
        <w:t> </w:t>
      </w:r>
      <w:r>
        <w:rPr/>
        <w:t>on</w:t>
      </w:r>
      <w:r>
        <w:rPr>
          <w:spacing w:val="-1"/>
        </w:rPr>
        <w:t> </w:t>
      </w:r>
      <w:r>
        <w:rPr/>
        <w:t>it –</w:t>
      </w:r>
      <w:r>
        <w:rPr>
          <w:spacing w:val="-3"/>
        </w:rPr>
        <w:t> </w:t>
      </w:r>
      <w:r>
        <w:rPr/>
        <w:t>with</w:t>
      </w:r>
      <w:r>
        <w:rPr>
          <w:spacing w:val="-3"/>
        </w:rPr>
        <w:t> </w:t>
      </w:r>
      <w:r>
        <w:rPr/>
        <w:t>1,</w:t>
      </w:r>
      <w:r>
        <w:rPr>
          <w:spacing w:val="-3"/>
        </w:rPr>
        <w:t> </w:t>
      </w:r>
      <w:r>
        <w:rPr/>
        <w:t>2</w:t>
      </w:r>
      <w:r>
        <w:rPr>
          <w:spacing w:val="-1"/>
        </w:rPr>
        <w:t> </w:t>
      </w:r>
      <w:r>
        <w:rPr/>
        <w:t>or</w:t>
      </w:r>
      <w:r>
        <w:rPr>
          <w:spacing w:val="-1"/>
        </w:rPr>
        <w:t> </w:t>
      </w:r>
      <w:r>
        <w:rPr/>
        <w:t>3</w:t>
      </w:r>
      <w:r>
        <w:rPr>
          <w:spacing w:val="-6"/>
        </w:rPr>
        <w:t> </w:t>
      </w:r>
      <w:r>
        <w:rPr/>
        <w:t>on it. RSL’s</w:t>
      </w:r>
      <w:r>
        <w:rPr>
          <w:spacing w:val="-3"/>
        </w:rPr>
        <w:t> </w:t>
      </w:r>
      <w:r>
        <w:rPr/>
        <w:t>will</w:t>
      </w:r>
      <w:r>
        <w:rPr>
          <w:spacing w:val="-4"/>
        </w:rPr>
        <w:t> </w:t>
      </w:r>
      <w:r>
        <w:rPr/>
        <w:t>assess</w:t>
      </w:r>
      <w:r>
        <w:rPr>
          <w:spacing w:val="-4"/>
        </w:rPr>
        <w:t> </w:t>
      </w:r>
      <w:r>
        <w:rPr/>
        <w:t>the</w:t>
      </w:r>
      <w:r>
        <w:rPr>
          <w:spacing w:val="-1"/>
        </w:rPr>
        <w:t> </w:t>
      </w:r>
      <w:r>
        <w:rPr/>
        <w:t>mobility</w:t>
      </w:r>
      <w:r>
        <w:rPr>
          <w:spacing w:val="-2"/>
        </w:rPr>
        <w:t> </w:t>
      </w:r>
      <w:r>
        <w:rPr/>
        <w:t>level</w:t>
      </w:r>
      <w:r>
        <w:rPr>
          <w:spacing w:val="-1"/>
        </w:rPr>
        <w:t> </w:t>
      </w:r>
      <w:r>
        <w:rPr/>
        <w:t>of their properties based on their own knowledge of properties and policies.</w:t>
      </w:r>
    </w:p>
    <w:p>
      <w:pPr>
        <w:pStyle w:val="BodyText"/>
        <w:spacing w:line="276" w:lineRule="auto" w:before="199"/>
        <w:ind w:left="1440" w:right="1003"/>
      </w:pPr>
      <w:r>
        <w:rPr/>
        <w:t>Everybody can bid for all properties.</w:t>
      </w:r>
      <w:r>
        <w:rPr>
          <w:spacing w:val="40"/>
        </w:rPr>
        <w:t> </w:t>
      </w:r>
      <w:r>
        <w:rPr/>
        <w:t>The advert will state however that priority will be given</w:t>
      </w:r>
      <w:r>
        <w:rPr>
          <w:spacing w:val="-1"/>
        </w:rPr>
        <w:t> </w:t>
      </w:r>
      <w:r>
        <w:rPr/>
        <w:t>to</w:t>
      </w:r>
      <w:r>
        <w:rPr>
          <w:spacing w:val="-2"/>
        </w:rPr>
        <w:t> </w:t>
      </w:r>
      <w:r>
        <w:rPr/>
        <w:t>someone</w:t>
      </w:r>
      <w:r>
        <w:rPr>
          <w:spacing w:val="-2"/>
        </w:rPr>
        <w:t> </w:t>
      </w:r>
      <w:r>
        <w:rPr/>
        <w:t>who</w:t>
      </w:r>
      <w:r>
        <w:rPr>
          <w:spacing w:val="-5"/>
        </w:rPr>
        <w:t> </w:t>
      </w:r>
      <w:r>
        <w:rPr/>
        <w:t>needs</w:t>
      </w:r>
      <w:r>
        <w:rPr>
          <w:spacing w:val="-3"/>
        </w:rPr>
        <w:t> </w:t>
      </w:r>
      <w:r>
        <w:rPr/>
        <w:t>adaptations. So,</w:t>
      </w:r>
      <w:r>
        <w:rPr>
          <w:spacing w:val="-2"/>
        </w:rPr>
        <w:t> </w:t>
      </w:r>
      <w:r>
        <w:rPr/>
        <w:t>if</w:t>
      </w:r>
      <w:r>
        <w:rPr>
          <w:spacing w:val="-4"/>
        </w:rPr>
        <w:t> </w:t>
      </w:r>
      <w:r>
        <w:rPr/>
        <w:t>it</w:t>
      </w:r>
      <w:r>
        <w:rPr>
          <w:spacing w:val="-1"/>
        </w:rPr>
        <w:t> </w:t>
      </w:r>
      <w:r>
        <w:rPr/>
        <w:t>has</w:t>
      </w:r>
      <w:r>
        <w:rPr>
          <w:spacing w:val="-5"/>
        </w:rPr>
        <w:t> </w:t>
      </w:r>
      <w:r>
        <w:rPr/>
        <w:t>a</w:t>
      </w:r>
      <w:r>
        <w:rPr>
          <w:spacing w:val="-5"/>
        </w:rPr>
        <w:t> </w:t>
      </w:r>
      <w:r>
        <w:rPr/>
        <w:t>hoisting</w:t>
      </w:r>
      <w:r>
        <w:rPr>
          <w:spacing w:val="-3"/>
        </w:rPr>
        <w:t> </w:t>
      </w:r>
      <w:r>
        <w:rPr/>
        <w:t>system</w:t>
      </w:r>
      <w:r>
        <w:rPr>
          <w:spacing w:val="-2"/>
        </w:rPr>
        <w:t> </w:t>
      </w:r>
      <w:r>
        <w:rPr/>
        <w:t>and</w:t>
      </w:r>
      <w:r>
        <w:rPr>
          <w:spacing w:val="-2"/>
        </w:rPr>
        <w:t> </w:t>
      </w:r>
      <w:r>
        <w:rPr/>
        <w:t>level</w:t>
      </w:r>
      <w:r>
        <w:rPr>
          <w:spacing w:val="-2"/>
        </w:rPr>
        <w:t> </w:t>
      </w:r>
      <w:r>
        <w:rPr/>
        <w:t>access,</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the</w:t>
      </w:r>
      <w:r>
        <w:rPr>
          <w:spacing w:val="-4"/>
        </w:rPr>
        <w:t> </w:t>
      </w:r>
      <w:r>
        <w:rPr/>
        <w:t>RSL</w:t>
      </w:r>
      <w:r>
        <w:rPr>
          <w:spacing w:val="-2"/>
        </w:rPr>
        <w:t> </w:t>
      </w:r>
      <w:r>
        <w:rPr/>
        <w:t>will</w:t>
      </w:r>
      <w:r>
        <w:rPr>
          <w:spacing w:val="-4"/>
        </w:rPr>
        <w:t> </w:t>
      </w:r>
      <w:r>
        <w:rPr/>
        <w:t>be</w:t>
      </w:r>
      <w:r>
        <w:rPr>
          <w:spacing w:val="-4"/>
        </w:rPr>
        <w:t> </w:t>
      </w:r>
      <w:r>
        <w:rPr/>
        <w:t>looking</w:t>
      </w:r>
      <w:r>
        <w:rPr>
          <w:spacing w:val="-4"/>
        </w:rPr>
        <w:t> </w:t>
      </w:r>
      <w:r>
        <w:rPr/>
        <w:t>for</w:t>
      </w:r>
      <w:r>
        <w:rPr>
          <w:spacing w:val="-1"/>
        </w:rPr>
        <w:t> </w:t>
      </w:r>
      <w:r>
        <w:rPr/>
        <w:t>the</w:t>
      </w:r>
      <w:r>
        <w:rPr>
          <w:spacing w:val="-3"/>
        </w:rPr>
        <w:t> </w:t>
      </w:r>
      <w:r>
        <w:rPr/>
        <w:t>first</w:t>
      </w:r>
      <w:r>
        <w:rPr>
          <w:spacing w:val="-3"/>
        </w:rPr>
        <w:t> </w:t>
      </w:r>
      <w:r>
        <w:rPr/>
        <w:t>person</w:t>
      </w:r>
      <w:r>
        <w:rPr>
          <w:spacing w:val="-2"/>
        </w:rPr>
        <w:t> </w:t>
      </w:r>
      <w:r>
        <w:rPr/>
        <w:t>on</w:t>
      </w:r>
      <w:r>
        <w:rPr>
          <w:spacing w:val="-2"/>
        </w:rPr>
        <w:t> </w:t>
      </w:r>
      <w:r>
        <w:rPr/>
        <w:t>the</w:t>
      </w:r>
      <w:r>
        <w:rPr>
          <w:spacing w:val="-3"/>
        </w:rPr>
        <w:t> </w:t>
      </w:r>
      <w:r>
        <w:rPr/>
        <w:t>shortlist</w:t>
      </w:r>
      <w:r>
        <w:rPr>
          <w:spacing w:val="-1"/>
        </w:rPr>
        <w:t> </w:t>
      </w:r>
      <w:r>
        <w:rPr/>
        <w:t>(according</w:t>
      </w:r>
      <w:r>
        <w:rPr>
          <w:spacing w:val="-2"/>
        </w:rPr>
        <w:t> </w:t>
      </w:r>
      <w:r>
        <w:rPr/>
        <w:t>to</w:t>
      </w:r>
      <w:r>
        <w:rPr>
          <w:spacing w:val="-3"/>
        </w:rPr>
        <w:t> </w:t>
      </w:r>
      <w:r>
        <w:rPr/>
        <w:t>the</w:t>
      </w:r>
      <w:r>
        <w:rPr>
          <w:spacing w:val="-1"/>
        </w:rPr>
        <w:t> </w:t>
      </w:r>
      <w:r>
        <w:rPr/>
        <w:t>housing</w:t>
      </w:r>
      <w:r>
        <w:rPr>
          <w:spacing w:val="-4"/>
        </w:rPr>
        <w:t> </w:t>
      </w:r>
      <w:r>
        <w:rPr/>
        <w:t>bands) who needs those adaptations.</w:t>
      </w:r>
    </w:p>
    <w:p>
      <w:pPr>
        <w:pStyle w:val="BodyText"/>
        <w:spacing w:line="276" w:lineRule="auto" w:before="196"/>
        <w:ind w:left="1440" w:right="881"/>
      </w:pPr>
      <w:r>
        <w:rPr/>
        <w:t>The</w:t>
      </w:r>
      <w:r>
        <w:rPr>
          <w:spacing w:val="-2"/>
        </w:rPr>
        <w:t> </w:t>
      </w:r>
      <w:r>
        <w:rPr/>
        <w:t>shortlisted</w:t>
      </w:r>
      <w:r>
        <w:rPr>
          <w:spacing w:val="-2"/>
        </w:rPr>
        <w:t> </w:t>
      </w:r>
      <w:r>
        <w:rPr/>
        <w:t>applicant</w:t>
      </w:r>
      <w:r>
        <w:rPr>
          <w:spacing w:val="-4"/>
        </w:rPr>
        <w:t> </w:t>
      </w:r>
      <w:r>
        <w:rPr/>
        <w:t>with</w:t>
      </w:r>
      <w:r>
        <w:rPr>
          <w:spacing w:val="-2"/>
        </w:rPr>
        <w:t> </w:t>
      </w:r>
      <w:r>
        <w:rPr/>
        <w:t>accessibility</w:t>
      </w:r>
      <w:r>
        <w:rPr>
          <w:spacing w:val="-2"/>
        </w:rPr>
        <w:t> </w:t>
      </w:r>
      <w:r>
        <w:rPr/>
        <w:t>needs</w:t>
      </w:r>
      <w:r>
        <w:rPr>
          <w:spacing w:val="-5"/>
        </w:rPr>
        <w:t> </w:t>
      </w:r>
      <w:r>
        <w:rPr/>
        <w:t>who</w:t>
      </w:r>
      <w:r>
        <w:rPr>
          <w:spacing w:val="-5"/>
        </w:rPr>
        <w:t> </w:t>
      </w:r>
      <w:r>
        <w:rPr/>
        <w:t>is</w:t>
      </w:r>
      <w:r>
        <w:rPr>
          <w:spacing w:val="-2"/>
        </w:rPr>
        <w:t> </w:t>
      </w:r>
      <w:r>
        <w:rPr/>
        <w:t>considered</w:t>
      </w:r>
      <w:r>
        <w:rPr>
          <w:spacing w:val="-4"/>
        </w:rPr>
        <w:t> </w:t>
      </w:r>
      <w:r>
        <w:rPr/>
        <w:t>for</w:t>
      </w:r>
      <w:r>
        <w:rPr>
          <w:spacing w:val="-4"/>
        </w:rPr>
        <w:t> </w:t>
      </w:r>
      <w:r>
        <w:rPr/>
        <w:t>a</w:t>
      </w:r>
      <w:r>
        <w:rPr>
          <w:spacing w:val="-3"/>
        </w:rPr>
        <w:t> </w:t>
      </w:r>
      <w:r>
        <w:rPr/>
        <w:t>specific</w:t>
      </w:r>
      <w:r>
        <w:rPr>
          <w:spacing w:val="-3"/>
        </w:rPr>
        <w:t> </w:t>
      </w:r>
      <w:r>
        <w:rPr/>
        <w:t>adapted property will also be assessed by an OT from the social care team at this point.</w:t>
      </w:r>
    </w:p>
    <w:p>
      <w:pPr>
        <w:pStyle w:val="Heading2"/>
        <w:numPr>
          <w:ilvl w:val="1"/>
          <w:numId w:val="12"/>
        </w:numPr>
        <w:tabs>
          <w:tab w:pos="2016" w:val="left" w:leader="none"/>
          <w:tab w:pos="2017" w:val="left" w:leader="none"/>
        </w:tabs>
        <w:spacing w:line="240" w:lineRule="auto" w:before="200" w:after="0"/>
        <w:ind w:left="2016" w:right="0" w:hanging="577"/>
        <w:jc w:val="left"/>
      </w:pPr>
      <w:bookmarkStart w:name="_bookmark26" w:id="27"/>
      <w:bookmarkEnd w:id="27"/>
      <w:r>
        <w:rPr>
          <w:color w:val="381F46"/>
        </w:rPr>
        <w:t>To</w:t>
      </w:r>
      <w:r>
        <w:rPr>
          <w:color w:val="381F46"/>
        </w:rPr>
        <w:t>rfaen</w:t>
      </w:r>
      <w:r>
        <w:rPr>
          <w:color w:val="381F46"/>
          <w:spacing w:val="-2"/>
        </w:rPr>
        <w:t> </w:t>
      </w:r>
      <w:r>
        <w:rPr>
          <w:color w:val="381F46"/>
        </w:rPr>
        <w:t>County</w:t>
      </w:r>
      <w:r>
        <w:rPr>
          <w:color w:val="381F46"/>
          <w:spacing w:val="-2"/>
        </w:rPr>
        <w:t> </w:t>
      </w:r>
      <w:r>
        <w:rPr>
          <w:color w:val="381F46"/>
        </w:rPr>
        <w:t>Borough</w:t>
      </w:r>
      <w:r>
        <w:rPr>
          <w:color w:val="381F46"/>
          <w:spacing w:val="-3"/>
        </w:rPr>
        <w:t> </w:t>
      </w:r>
      <w:r>
        <w:rPr>
          <w:color w:val="381F46"/>
          <w:spacing w:val="-2"/>
        </w:rPr>
        <w:t>Council</w:t>
      </w:r>
    </w:p>
    <w:p>
      <w:pPr>
        <w:pStyle w:val="BodyText"/>
        <w:spacing w:before="10"/>
        <w:rPr>
          <w:b/>
          <w:sz w:val="19"/>
        </w:rPr>
      </w:pPr>
    </w:p>
    <w:p>
      <w:pPr>
        <w:pStyle w:val="Heading2"/>
        <w:numPr>
          <w:ilvl w:val="2"/>
          <w:numId w:val="12"/>
        </w:numPr>
        <w:tabs>
          <w:tab w:pos="2160" w:val="left" w:leader="none"/>
          <w:tab w:pos="2161" w:val="left" w:leader="none"/>
        </w:tabs>
        <w:spacing w:line="240" w:lineRule="auto" w:before="0" w:after="0"/>
        <w:ind w:left="2160" w:right="0" w:hanging="721"/>
        <w:jc w:val="left"/>
      </w:pPr>
      <w:bookmarkStart w:name="_bookmark27" w:id="28"/>
      <w:bookmarkEnd w:id="28"/>
      <w:r>
        <w:rPr>
          <w:color w:val="381F46"/>
        </w:rPr>
        <w:t>Al</w:t>
      </w:r>
      <w:r>
        <w:rPr>
          <w:color w:val="381F46"/>
        </w:rPr>
        <w:t>location</w:t>
      </w:r>
      <w:r>
        <w:rPr>
          <w:color w:val="381F46"/>
          <w:spacing w:val="-3"/>
        </w:rPr>
        <w:t> </w:t>
      </w:r>
      <w:r>
        <w:rPr>
          <w:color w:val="381F46"/>
          <w:spacing w:val="-2"/>
        </w:rPr>
        <w:t>system</w:t>
      </w:r>
    </w:p>
    <w:p>
      <w:pPr>
        <w:pStyle w:val="BodyText"/>
        <w:spacing w:before="2"/>
        <w:rPr>
          <w:b/>
        </w:rPr>
      </w:pPr>
    </w:p>
    <w:p>
      <w:pPr>
        <w:pStyle w:val="BodyText"/>
        <w:spacing w:line="276" w:lineRule="auto"/>
        <w:ind w:left="1440" w:right="881"/>
      </w:pPr>
      <w:r>
        <w:rPr/>
        <w:t>Torfaen</w:t>
      </w:r>
      <w:r>
        <w:rPr>
          <w:spacing w:val="-4"/>
        </w:rPr>
        <w:t> </w:t>
      </w:r>
      <w:r>
        <w:rPr/>
        <w:t>operates</w:t>
      </w:r>
      <w:r>
        <w:rPr>
          <w:spacing w:val="-5"/>
        </w:rPr>
        <w:t> </w:t>
      </w:r>
      <w:r>
        <w:rPr/>
        <w:t>a</w:t>
      </w:r>
      <w:r>
        <w:rPr>
          <w:spacing w:val="-4"/>
        </w:rPr>
        <w:t> </w:t>
      </w:r>
      <w:r>
        <w:rPr/>
        <w:t>choice</w:t>
      </w:r>
      <w:r>
        <w:rPr>
          <w:spacing w:val="-3"/>
        </w:rPr>
        <w:t> </w:t>
      </w:r>
      <w:r>
        <w:rPr/>
        <w:t>based</w:t>
      </w:r>
      <w:r>
        <w:rPr>
          <w:spacing w:val="-3"/>
        </w:rPr>
        <w:t> </w:t>
      </w:r>
      <w:r>
        <w:rPr/>
        <w:t>letting</w:t>
      </w:r>
      <w:r>
        <w:rPr>
          <w:spacing w:val="-4"/>
        </w:rPr>
        <w:t> </w:t>
      </w:r>
      <w:r>
        <w:rPr/>
        <w:t>system</w:t>
      </w:r>
      <w:r>
        <w:rPr>
          <w:spacing w:val="-3"/>
        </w:rPr>
        <w:t> </w:t>
      </w:r>
      <w:r>
        <w:rPr/>
        <w:t>via</w:t>
      </w:r>
      <w:r>
        <w:rPr>
          <w:spacing w:val="-4"/>
        </w:rPr>
        <w:t> </w:t>
      </w:r>
      <w:r>
        <w:rPr/>
        <w:t>a</w:t>
      </w:r>
      <w:r>
        <w:rPr>
          <w:spacing w:val="-4"/>
        </w:rPr>
        <w:t> </w:t>
      </w:r>
      <w:r>
        <w:rPr/>
        <w:t>Common</w:t>
      </w:r>
      <w:r>
        <w:rPr>
          <w:spacing w:val="-3"/>
        </w:rPr>
        <w:t> </w:t>
      </w:r>
      <w:r>
        <w:rPr/>
        <w:t>Housing</w:t>
      </w:r>
      <w:r>
        <w:rPr>
          <w:spacing w:val="-4"/>
        </w:rPr>
        <w:t> </w:t>
      </w:r>
      <w:r>
        <w:rPr/>
        <w:t>Register</w:t>
      </w:r>
      <w:r>
        <w:rPr>
          <w:spacing w:val="-3"/>
        </w:rPr>
        <w:t> </w:t>
      </w:r>
      <w:r>
        <w:rPr/>
        <w:t>operated</w:t>
      </w:r>
      <w:r>
        <w:rPr>
          <w:spacing w:val="-3"/>
        </w:rPr>
        <w:t> </w:t>
      </w:r>
      <w:r>
        <w:rPr/>
        <w:t>by Torfaen Council on behalf of a partnership between the local authority and 6 RSL’s: Bron Afon Community Housing, Charter Housing, Hafod Housing Association, Melin Homes, Linc Cymru and United Welsh Housing Association.</w:t>
      </w:r>
    </w:p>
    <w:p>
      <w:pPr>
        <w:pStyle w:val="BodyText"/>
        <w:spacing w:line="276" w:lineRule="auto" w:before="199"/>
        <w:ind w:left="1440" w:right="1003"/>
      </w:pPr>
      <w:r>
        <w:rPr/>
        <w:t>Applicants</w:t>
      </w:r>
      <w:r>
        <w:rPr>
          <w:spacing w:val="-3"/>
        </w:rPr>
        <w:t> </w:t>
      </w:r>
      <w:r>
        <w:rPr/>
        <w:t>join</w:t>
      </w:r>
      <w:r>
        <w:rPr>
          <w:spacing w:val="-3"/>
        </w:rPr>
        <w:t> </w:t>
      </w:r>
      <w:r>
        <w:rPr/>
        <w:t>the</w:t>
      </w:r>
      <w:r>
        <w:rPr>
          <w:spacing w:val="-2"/>
        </w:rPr>
        <w:t> </w:t>
      </w:r>
      <w:r>
        <w:rPr/>
        <w:t>register</w:t>
      </w:r>
      <w:r>
        <w:rPr>
          <w:spacing w:val="-2"/>
        </w:rPr>
        <w:t> </w:t>
      </w:r>
      <w:r>
        <w:rPr/>
        <w:t>and</w:t>
      </w:r>
      <w:r>
        <w:rPr>
          <w:spacing w:val="-2"/>
        </w:rPr>
        <w:t> </w:t>
      </w:r>
      <w:r>
        <w:rPr/>
        <w:t>are</w:t>
      </w:r>
      <w:r>
        <w:rPr>
          <w:spacing w:val="-2"/>
        </w:rPr>
        <w:t> </w:t>
      </w:r>
      <w:r>
        <w:rPr/>
        <w:t>expected</w:t>
      </w:r>
      <w:r>
        <w:rPr>
          <w:spacing w:val="-2"/>
        </w:rPr>
        <w:t> </w:t>
      </w:r>
      <w:r>
        <w:rPr/>
        <w:t>to</w:t>
      </w:r>
      <w:r>
        <w:rPr>
          <w:spacing w:val="-4"/>
        </w:rPr>
        <w:t> </w:t>
      </w:r>
      <w:r>
        <w:rPr/>
        <w:t>bid</w:t>
      </w:r>
      <w:r>
        <w:rPr>
          <w:spacing w:val="-2"/>
        </w:rPr>
        <w:t> </w:t>
      </w:r>
      <w:r>
        <w:rPr/>
        <w:t>for</w:t>
      </w:r>
      <w:r>
        <w:rPr>
          <w:spacing w:val="-4"/>
        </w:rPr>
        <w:t> </w:t>
      </w:r>
      <w:r>
        <w:rPr/>
        <w:t>properties</w:t>
      </w:r>
      <w:r>
        <w:rPr>
          <w:spacing w:val="-2"/>
        </w:rPr>
        <w:t> </w:t>
      </w:r>
      <w:r>
        <w:rPr/>
        <w:t>that</w:t>
      </w:r>
      <w:r>
        <w:rPr>
          <w:spacing w:val="-4"/>
        </w:rPr>
        <w:t> </w:t>
      </w:r>
      <w:r>
        <w:rPr/>
        <w:t>are</w:t>
      </w:r>
      <w:r>
        <w:rPr>
          <w:spacing w:val="-6"/>
        </w:rPr>
        <w:t> </w:t>
      </w:r>
      <w:r>
        <w:rPr/>
        <w:t>advertised.</w:t>
      </w:r>
      <w:r>
        <w:rPr>
          <w:spacing w:val="-4"/>
        </w:rPr>
        <w:t> </w:t>
      </w:r>
      <w:r>
        <w:rPr/>
        <w:t>The level of priority is determined by a banding system. There are three main bands:</w:t>
      </w:r>
      <w:r>
        <w:rPr>
          <w:spacing w:val="40"/>
        </w:rPr>
        <w:t> </w:t>
      </w:r>
      <w:r>
        <w:rPr/>
        <w:t>Gold, Silver and Bronze. There is also a Platinum level which is very niche and was developed in response to spare room subsidy issues, but is likely to be reviewed.</w:t>
      </w:r>
    </w:p>
    <w:p>
      <w:pPr>
        <w:pStyle w:val="BodyText"/>
        <w:spacing w:line="278" w:lineRule="auto" w:before="200"/>
        <w:ind w:left="1440" w:right="881"/>
      </w:pPr>
      <w:r>
        <w:rPr/>
        <w:t>When</w:t>
      </w:r>
      <w:r>
        <w:rPr>
          <w:spacing w:val="-2"/>
        </w:rPr>
        <w:t> </w:t>
      </w:r>
      <w:r>
        <w:rPr/>
        <w:t>applicants</w:t>
      </w:r>
      <w:r>
        <w:rPr>
          <w:spacing w:val="-4"/>
        </w:rPr>
        <w:t> </w:t>
      </w:r>
      <w:r>
        <w:rPr/>
        <w:t>register,</w:t>
      </w:r>
      <w:r>
        <w:rPr>
          <w:spacing w:val="-2"/>
        </w:rPr>
        <w:t> </w:t>
      </w:r>
      <w:r>
        <w:rPr/>
        <w:t>for</w:t>
      </w:r>
      <w:r>
        <w:rPr>
          <w:spacing w:val="-3"/>
        </w:rPr>
        <w:t> </w:t>
      </w:r>
      <w:r>
        <w:rPr/>
        <w:t>determining</w:t>
      </w:r>
      <w:r>
        <w:rPr>
          <w:spacing w:val="-4"/>
        </w:rPr>
        <w:t> </w:t>
      </w:r>
      <w:r>
        <w:rPr/>
        <w:t>need</w:t>
      </w:r>
      <w:r>
        <w:rPr>
          <w:spacing w:val="-2"/>
        </w:rPr>
        <w:t> </w:t>
      </w:r>
      <w:r>
        <w:rPr/>
        <w:t>and</w:t>
      </w:r>
      <w:r>
        <w:rPr>
          <w:spacing w:val="-1"/>
        </w:rPr>
        <w:t> </w:t>
      </w:r>
      <w:r>
        <w:rPr/>
        <w:t>level</w:t>
      </w:r>
      <w:r>
        <w:rPr>
          <w:spacing w:val="-1"/>
        </w:rPr>
        <w:t> </w:t>
      </w:r>
      <w:r>
        <w:rPr/>
        <w:t>of</w:t>
      </w:r>
      <w:r>
        <w:rPr>
          <w:spacing w:val="-3"/>
        </w:rPr>
        <w:t> </w:t>
      </w:r>
      <w:r>
        <w:rPr/>
        <w:t>priority,</w:t>
      </w:r>
      <w:r>
        <w:rPr>
          <w:spacing w:val="-2"/>
        </w:rPr>
        <w:t> </w:t>
      </w:r>
      <w:r>
        <w:rPr/>
        <w:t>they</w:t>
      </w:r>
      <w:r>
        <w:rPr>
          <w:spacing w:val="-4"/>
        </w:rPr>
        <w:t> </w:t>
      </w:r>
      <w:r>
        <w:rPr/>
        <w:t>are</w:t>
      </w:r>
      <w:r>
        <w:rPr>
          <w:spacing w:val="-1"/>
        </w:rPr>
        <w:t> </w:t>
      </w:r>
      <w:r>
        <w:rPr/>
        <w:t>asked</w:t>
      </w:r>
      <w:r>
        <w:rPr>
          <w:spacing w:val="-3"/>
        </w:rPr>
        <w:t> </w:t>
      </w:r>
      <w:r>
        <w:rPr/>
        <w:t>about their current housing to determine to what extent it is suitable to meet their needs.</w:t>
      </w:r>
    </w:p>
    <w:p>
      <w:pPr>
        <w:pStyle w:val="BodyText"/>
        <w:spacing w:line="276" w:lineRule="auto" w:before="194"/>
        <w:ind w:left="1440" w:right="881"/>
      </w:pPr>
      <w:r>
        <w:rPr/>
        <w:t>Similarly to Newport, there is a quota system which determines what percentage of properties</w:t>
      </w:r>
      <w:r>
        <w:rPr>
          <w:spacing w:val="-4"/>
        </w:rPr>
        <w:t> </w:t>
      </w:r>
      <w:r>
        <w:rPr/>
        <w:t>will</w:t>
      </w:r>
      <w:r>
        <w:rPr>
          <w:spacing w:val="-4"/>
        </w:rPr>
        <w:t> </w:t>
      </w:r>
      <w:r>
        <w:rPr/>
        <w:t>be</w:t>
      </w:r>
      <w:r>
        <w:rPr>
          <w:spacing w:val="-4"/>
        </w:rPr>
        <w:t> </w:t>
      </w:r>
      <w:r>
        <w:rPr/>
        <w:t>advertised</w:t>
      </w:r>
      <w:r>
        <w:rPr>
          <w:spacing w:val="-1"/>
        </w:rPr>
        <w:t> </w:t>
      </w:r>
      <w:r>
        <w:rPr/>
        <w:t>for</w:t>
      </w:r>
      <w:r>
        <w:rPr>
          <w:spacing w:val="-3"/>
        </w:rPr>
        <w:t> </w:t>
      </w:r>
      <w:r>
        <w:rPr/>
        <w:t>what</w:t>
      </w:r>
      <w:r>
        <w:rPr>
          <w:spacing w:val="-3"/>
        </w:rPr>
        <w:t> </w:t>
      </w:r>
      <w:r>
        <w:rPr/>
        <w:t>bands. There</w:t>
      </w:r>
      <w:r>
        <w:rPr>
          <w:spacing w:val="-1"/>
        </w:rPr>
        <w:t> </w:t>
      </w:r>
      <w:r>
        <w:rPr/>
        <w:t>is</w:t>
      </w:r>
      <w:r>
        <w:rPr>
          <w:spacing w:val="-2"/>
        </w:rPr>
        <w:t> </w:t>
      </w:r>
      <w:r>
        <w:rPr/>
        <w:t>a</w:t>
      </w:r>
      <w:r>
        <w:rPr>
          <w:spacing w:val="-1"/>
        </w:rPr>
        <w:t> </w:t>
      </w:r>
      <w:r>
        <w:rPr/>
        <w:t>separate</w:t>
      </w:r>
      <w:r>
        <w:rPr>
          <w:spacing w:val="-3"/>
        </w:rPr>
        <w:t> </w:t>
      </w:r>
      <w:r>
        <w:rPr/>
        <w:t>quota</w:t>
      </w:r>
      <w:r>
        <w:rPr>
          <w:spacing w:val="-4"/>
        </w:rPr>
        <w:t> </w:t>
      </w:r>
      <w:r>
        <w:rPr/>
        <w:t>of</w:t>
      </w:r>
      <w:r>
        <w:rPr>
          <w:spacing w:val="-3"/>
        </w:rPr>
        <w:t> </w:t>
      </w:r>
      <w:r>
        <w:rPr/>
        <w:t>applicants</w:t>
      </w:r>
      <w:r>
        <w:rPr>
          <w:spacing w:val="-4"/>
        </w:rPr>
        <w:t> </w:t>
      </w:r>
      <w:r>
        <w:rPr/>
        <w:t>who need adapted housing against what is likely to be advertised.</w:t>
      </w:r>
    </w:p>
    <w:p>
      <w:pPr>
        <w:pStyle w:val="BodyText"/>
        <w:spacing w:before="201"/>
        <w:ind w:left="1495"/>
      </w:pPr>
      <w:r>
        <w:rPr/>
        <w:t>Allocations</w:t>
      </w:r>
      <w:r>
        <w:rPr>
          <w:spacing w:val="-4"/>
        </w:rPr>
        <w:t> </w:t>
      </w:r>
      <w:r>
        <w:rPr/>
        <w:t>are carried</w:t>
      </w:r>
      <w:r>
        <w:rPr>
          <w:spacing w:val="-3"/>
        </w:rPr>
        <w:t> </w:t>
      </w:r>
      <w:r>
        <w:rPr/>
        <w:t>out</w:t>
      </w:r>
      <w:r>
        <w:rPr>
          <w:spacing w:val="-2"/>
        </w:rPr>
        <w:t> </w:t>
      </w:r>
      <w:r>
        <w:rPr/>
        <w:t>by</w:t>
      </w:r>
      <w:r>
        <w:rPr>
          <w:spacing w:val="-2"/>
        </w:rPr>
        <w:t> </w:t>
      </w:r>
      <w:r>
        <w:rPr/>
        <w:t>the</w:t>
      </w:r>
      <w:r>
        <w:rPr>
          <w:spacing w:val="-3"/>
        </w:rPr>
        <w:t> </w:t>
      </w:r>
      <w:r>
        <w:rPr/>
        <w:t>RSL’s</w:t>
      </w:r>
      <w:r>
        <w:rPr>
          <w:spacing w:val="-3"/>
        </w:rPr>
        <w:t> </w:t>
      </w:r>
      <w:r>
        <w:rPr/>
        <w:t>once</w:t>
      </w:r>
      <w:r>
        <w:rPr>
          <w:spacing w:val="-3"/>
        </w:rPr>
        <w:t> </w:t>
      </w:r>
      <w:r>
        <w:rPr/>
        <w:t>applicants</w:t>
      </w:r>
      <w:r>
        <w:rPr>
          <w:spacing w:val="-4"/>
        </w:rPr>
        <w:t> </w:t>
      </w:r>
      <w:r>
        <w:rPr/>
        <w:t>have</w:t>
      </w:r>
      <w:r>
        <w:rPr>
          <w:spacing w:val="-3"/>
        </w:rPr>
        <w:t> </w:t>
      </w:r>
      <w:r>
        <w:rPr/>
        <w:t>been</w:t>
      </w:r>
      <w:r>
        <w:rPr>
          <w:spacing w:val="-2"/>
        </w:rPr>
        <w:t> shortlisted.</w:t>
      </w:r>
    </w:p>
    <w:p>
      <w:pPr>
        <w:pStyle w:val="BodyText"/>
        <w:spacing w:before="1"/>
        <w:rPr>
          <w:sz w:val="20"/>
        </w:rPr>
      </w:pPr>
    </w:p>
    <w:p>
      <w:pPr>
        <w:pStyle w:val="Heading2"/>
        <w:numPr>
          <w:ilvl w:val="2"/>
          <w:numId w:val="12"/>
        </w:numPr>
        <w:tabs>
          <w:tab w:pos="2160" w:val="left" w:leader="none"/>
          <w:tab w:pos="2161" w:val="left" w:leader="none"/>
        </w:tabs>
        <w:spacing w:line="240" w:lineRule="auto" w:before="0" w:after="0"/>
        <w:ind w:left="2160" w:right="0" w:hanging="721"/>
        <w:jc w:val="left"/>
      </w:pPr>
      <w:bookmarkStart w:name="_bookmark28" w:id="29"/>
      <w:bookmarkEnd w:id="29"/>
      <w:r>
        <w:rPr>
          <w:color w:val="381F46"/>
        </w:rPr>
        <w:t>Ac</w:t>
      </w:r>
      <w:r>
        <w:rPr>
          <w:color w:val="381F46"/>
        </w:rPr>
        <w:t>cessible</w:t>
      </w:r>
      <w:r>
        <w:rPr>
          <w:color w:val="381F46"/>
          <w:spacing w:val="-6"/>
        </w:rPr>
        <w:t> </w:t>
      </w:r>
      <w:r>
        <w:rPr>
          <w:color w:val="381F46"/>
        </w:rPr>
        <w:t>housing</w:t>
      </w:r>
      <w:r>
        <w:rPr>
          <w:color w:val="381F46"/>
          <w:spacing w:val="-6"/>
        </w:rPr>
        <w:t> </w:t>
      </w:r>
      <w:r>
        <w:rPr>
          <w:color w:val="381F46"/>
          <w:spacing w:val="-2"/>
        </w:rPr>
        <w:t>allocation</w:t>
      </w:r>
    </w:p>
    <w:p>
      <w:pPr>
        <w:pStyle w:val="BodyText"/>
        <w:rPr>
          <w:b/>
        </w:rPr>
      </w:pPr>
    </w:p>
    <w:p>
      <w:pPr>
        <w:pStyle w:val="BodyText"/>
        <w:spacing w:line="276" w:lineRule="auto"/>
        <w:ind w:left="1440" w:right="947"/>
      </w:pPr>
      <w:r>
        <w:rPr/>
        <w:t>All applicants are asked via a form whether they believe they require housing that is adapted or accessible in future and what types of adaptations they may need. Additional information is asked later on in relation to accessibility needs and all applicants who can provide</w:t>
      </w:r>
      <w:r>
        <w:rPr>
          <w:spacing w:val="-4"/>
        </w:rPr>
        <w:t> </w:t>
      </w:r>
      <w:r>
        <w:rPr/>
        <w:t>a</w:t>
      </w:r>
      <w:r>
        <w:rPr>
          <w:spacing w:val="-2"/>
        </w:rPr>
        <w:t> </w:t>
      </w:r>
      <w:r>
        <w:rPr/>
        <w:t>summary</w:t>
      </w:r>
      <w:r>
        <w:rPr>
          <w:spacing w:val="-2"/>
        </w:rPr>
        <w:t> </w:t>
      </w:r>
      <w:r>
        <w:rPr/>
        <w:t>of</w:t>
      </w:r>
      <w:r>
        <w:rPr>
          <w:spacing w:val="-3"/>
        </w:rPr>
        <w:t> </w:t>
      </w:r>
      <w:r>
        <w:rPr/>
        <w:t>diagnosis</w:t>
      </w:r>
      <w:r>
        <w:rPr>
          <w:spacing w:val="-2"/>
        </w:rPr>
        <w:t> </w:t>
      </w:r>
      <w:r>
        <w:rPr/>
        <w:t>from</w:t>
      </w:r>
      <w:r>
        <w:rPr>
          <w:spacing w:val="-1"/>
        </w:rPr>
        <w:t> </w:t>
      </w:r>
      <w:r>
        <w:rPr/>
        <w:t>a</w:t>
      </w:r>
      <w:r>
        <w:rPr>
          <w:spacing w:val="-4"/>
        </w:rPr>
        <w:t> </w:t>
      </w:r>
      <w:r>
        <w:rPr/>
        <w:t>GP</w:t>
      </w:r>
      <w:r>
        <w:rPr>
          <w:spacing w:val="-3"/>
        </w:rPr>
        <w:t> </w:t>
      </w:r>
      <w:r>
        <w:rPr/>
        <w:t>are</w:t>
      </w:r>
      <w:r>
        <w:rPr>
          <w:spacing w:val="-1"/>
        </w:rPr>
        <w:t> </w:t>
      </w:r>
      <w:r>
        <w:rPr/>
        <w:t>also</w:t>
      </w:r>
      <w:r>
        <w:rPr>
          <w:spacing w:val="-1"/>
        </w:rPr>
        <w:t> </w:t>
      </w:r>
      <w:r>
        <w:rPr/>
        <w:t>referred</w:t>
      </w:r>
      <w:r>
        <w:rPr>
          <w:spacing w:val="-1"/>
        </w:rPr>
        <w:t> </w:t>
      </w:r>
      <w:r>
        <w:rPr/>
        <w:t>as</w:t>
      </w:r>
      <w:r>
        <w:rPr>
          <w:spacing w:val="-4"/>
        </w:rPr>
        <w:t> </w:t>
      </w:r>
      <w:r>
        <w:rPr/>
        <w:t>early</w:t>
      </w:r>
      <w:r>
        <w:rPr>
          <w:spacing w:val="-2"/>
        </w:rPr>
        <w:t> </w:t>
      </w:r>
      <w:r>
        <w:rPr/>
        <w:t>as</w:t>
      </w:r>
      <w:r>
        <w:rPr>
          <w:spacing w:val="-4"/>
        </w:rPr>
        <w:t> </w:t>
      </w:r>
      <w:r>
        <w:rPr/>
        <w:t>possible</w:t>
      </w:r>
      <w:r>
        <w:rPr>
          <w:spacing w:val="-3"/>
        </w:rPr>
        <w:t> </w:t>
      </w:r>
      <w:r>
        <w:rPr/>
        <w:t>to</w:t>
      </w:r>
      <w:r>
        <w:rPr>
          <w:spacing w:val="-3"/>
        </w:rPr>
        <w:t> </w:t>
      </w:r>
      <w:r>
        <w:rPr/>
        <w:t>the</w:t>
      </w:r>
      <w:r>
        <w:rPr>
          <w:spacing w:val="-4"/>
        </w:rPr>
        <w:t> </w:t>
      </w:r>
      <w:r>
        <w:rPr/>
        <w:t>social care OT. The OT provides a report via an agreed template which highlights what the</w:t>
      </w:r>
    </w:p>
    <w:p>
      <w:pPr>
        <w:pStyle w:val="BodyText"/>
        <w:spacing w:line="276" w:lineRule="auto"/>
        <w:ind w:left="1440" w:right="881"/>
      </w:pPr>
      <w:r>
        <w:rPr/>
        <w:t>applicant’s future housing needs are, identifies the type of property they require, and assesses</w:t>
      </w:r>
      <w:r>
        <w:rPr>
          <w:spacing w:val="-2"/>
        </w:rPr>
        <w:t> </w:t>
      </w:r>
      <w:r>
        <w:rPr/>
        <w:t>suitability</w:t>
      </w:r>
      <w:r>
        <w:rPr>
          <w:spacing w:val="-5"/>
        </w:rPr>
        <w:t> </w:t>
      </w:r>
      <w:r>
        <w:rPr/>
        <w:t>of</w:t>
      </w:r>
      <w:r>
        <w:rPr>
          <w:spacing w:val="-3"/>
        </w:rPr>
        <w:t> </w:t>
      </w:r>
      <w:r>
        <w:rPr/>
        <w:t>their</w:t>
      </w:r>
      <w:r>
        <w:rPr>
          <w:spacing w:val="-1"/>
        </w:rPr>
        <w:t> </w:t>
      </w:r>
      <w:r>
        <w:rPr/>
        <w:t>current</w:t>
      </w:r>
      <w:r>
        <w:rPr>
          <w:spacing w:val="-3"/>
        </w:rPr>
        <w:t> </w:t>
      </w:r>
      <w:r>
        <w:rPr/>
        <w:t>home.</w:t>
      </w:r>
      <w:r>
        <w:rPr>
          <w:spacing w:val="-3"/>
        </w:rPr>
        <w:t> </w:t>
      </w:r>
      <w:r>
        <w:rPr/>
        <w:t>OT</w:t>
      </w:r>
      <w:r>
        <w:rPr>
          <w:spacing w:val="-3"/>
        </w:rPr>
        <w:t> </w:t>
      </w:r>
      <w:r>
        <w:rPr/>
        <w:t>reports</w:t>
      </w:r>
      <w:r>
        <w:rPr>
          <w:spacing w:val="-2"/>
        </w:rPr>
        <w:t> </w:t>
      </w:r>
      <w:r>
        <w:rPr/>
        <w:t>are</w:t>
      </w:r>
      <w:r>
        <w:rPr>
          <w:spacing w:val="-1"/>
        </w:rPr>
        <w:t> </w:t>
      </w:r>
      <w:r>
        <w:rPr/>
        <w:t>attached</w:t>
      </w:r>
      <w:r>
        <w:rPr>
          <w:spacing w:val="-2"/>
        </w:rPr>
        <w:t> </w:t>
      </w:r>
      <w:r>
        <w:rPr/>
        <w:t>to</w:t>
      </w:r>
      <w:r>
        <w:rPr>
          <w:spacing w:val="-4"/>
        </w:rPr>
        <w:t> </w:t>
      </w:r>
      <w:r>
        <w:rPr/>
        <w:t>applications. Ca</w:t>
      </w:r>
      <w:r>
        <w:rPr>
          <w:spacing w:val="-4"/>
        </w:rPr>
        <w:t> </w:t>
      </w:r>
      <w:r>
        <w:rPr/>
        <w:t>80%</w:t>
      </w:r>
      <w:r>
        <w:rPr>
          <w:spacing w:val="-3"/>
        </w:rPr>
        <w:t> </w:t>
      </w:r>
      <w:r>
        <w:rPr/>
        <w:t>of stock is Bron Afon’s who will use their own OT’s to determine suitability at allocation stage. The Social</w:t>
      </w:r>
      <w:r>
        <w:rPr>
          <w:spacing w:val="-1"/>
        </w:rPr>
        <w:t> </w:t>
      </w:r>
      <w:r>
        <w:rPr/>
        <w:t>Care OT’s</w:t>
      </w:r>
      <w:r>
        <w:rPr>
          <w:spacing w:val="-1"/>
        </w:rPr>
        <w:t> </w:t>
      </w:r>
      <w:r>
        <w:rPr/>
        <w:t>can</w:t>
      </w:r>
      <w:r>
        <w:rPr>
          <w:spacing w:val="-4"/>
        </w:rPr>
        <w:t> </w:t>
      </w:r>
      <w:r>
        <w:rPr/>
        <w:t>also carry</w:t>
      </w:r>
      <w:r>
        <w:rPr>
          <w:spacing w:val="-1"/>
        </w:rPr>
        <w:t> </w:t>
      </w:r>
      <w:r>
        <w:rPr/>
        <w:t>out</w:t>
      </w:r>
      <w:r>
        <w:rPr>
          <w:spacing w:val="-2"/>
        </w:rPr>
        <w:t> </w:t>
      </w:r>
      <w:r>
        <w:rPr/>
        <w:t>a</w:t>
      </w:r>
      <w:r>
        <w:rPr>
          <w:spacing w:val="-1"/>
        </w:rPr>
        <w:t> </w:t>
      </w:r>
      <w:r>
        <w:rPr/>
        <w:t>further</w:t>
      </w:r>
      <w:r>
        <w:rPr>
          <w:spacing w:val="-2"/>
        </w:rPr>
        <w:t> </w:t>
      </w:r>
      <w:r>
        <w:rPr/>
        <w:t>assessment</w:t>
      </w:r>
      <w:r>
        <w:rPr>
          <w:spacing w:val="-2"/>
        </w:rPr>
        <w:t> </w:t>
      </w:r>
      <w:r>
        <w:rPr/>
        <w:t>at</w:t>
      </w:r>
      <w:r>
        <w:rPr>
          <w:spacing w:val="-2"/>
        </w:rPr>
        <w:t> </w:t>
      </w:r>
      <w:r>
        <w:rPr/>
        <w:t>allocation stage although</w:t>
      </w:r>
      <w:r>
        <w:rPr>
          <w:spacing w:val="-2"/>
        </w:rPr>
        <w:t> </w:t>
      </w:r>
      <w:r>
        <w:rPr/>
        <w:t>it</w:t>
      </w:r>
      <w:r>
        <w:rPr>
          <w:spacing w:val="-2"/>
        </w:rPr>
        <w:t> </w:t>
      </w:r>
      <w:r>
        <w:rPr/>
        <w:t>is not clear to what extent this is used.</w:t>
      </w:r>
    </w:p>
    <w:p>
      <w:pPr>
        <w:pStyle w:val="BodyText"/>
        <w:spacing w:before="200"/>
        <w:ind w:left="1440"/>
      </w:pPr>
      <w:r>
        <w:rPr/>
        <w:t>The</w:t>
      </w:r>
      <w:r>
        <w:rPr>
          <w:spacing w:val="-2"/>
        </w:rPr>
        <w:t> </w:t>
      </w:r>
      <w:r>
        <w:rPr/>
        <w:t>assessments</w:t>
      </w:r>
      <w:r>
        <w:rPr>
          <w:spacing w:val="-2"/>
        </w:rPr>
        <w:t> </w:t>
      </w:r>
      <w:r>
        <w:rPr/>
        <w:t>do</w:t>
      </w:r>
      <w:r>
        <w:rPr>
          <w:spacing w:val="-1"/>
        </w:rPr>
        <w:t> </w:t>
      </w:r>
      <w:r>
        <w:rPr/>
        <w:t>not</w:t>
      </w:r>
      <w:r>
        <w:rPr>
          <w:spacing w:val="-5"/>
        </w:rPr>
        <w:t> </w:t>
      </w:r>
      <w:r>
        <w:rPr/>
        <w:t>categorise</w:t>
      </w:r>
      <w:r>
        <w:rPr>
          <w:spacing w:val="-2"/>
        </w:rPr>
        <w:t> </w:t>
      </w:r>
      <w:r>
        <w:rPr/>
        <w:t>people</w:t>
      </w:r>
      <w:r>
        <w:rPr>
          <w:spacing w:val="-4"/>
        </w:rPr>
        <w:t> </w:t>
      </w:r>
      <w:r>
        <w:rPr/>
        <w:t>into</w:t>
      </w:r>
      <w:r>
        <w:rPr>
          <w:spacing w:val="-1"/>
        </w:rPr>
        <w:t> </w:t>
      </w:r>
      <w:r>
        <w:rPr/>
        <w:t>specific</w:t>
      </w:r>
      <w:r>
        <w:rPr>
          <w:spacing w:val="-2"/>
        </w:rPr>
        <w:t> </w:t>
      </w:r>
      <w:r>
        <w:rPr/>
        <w:t>accessibility</w:t>
      </w:r>
      <w:r>
        <w:rPr>
          <w:spacing w:val="-2"/>
        </w:rPr>
        <w:t> categories.</w:t>
      </w:r>
    </w:p>
    <w:p>
      <w:pPr>
        <w:pStyle w:val="BodyText"/>
        <w:spacing w:before="1"/>
        <w:rPr>
          <w:sz w:val="20"/>
        </w:rPr>
      </w:pPr>
    </w:p>
    <w:p>
      <w:pPr>
        <w:pStyle w:val="BodyText"/>
        <w:spacing w:line="276" w:lineRule="auto"/>
        <w:ind w:left="1440" w:right="881" w:firstLine="55"/>
      </w:pPr>
      <w:r>
        <w:rPr/>
        <w:t>The RSLs will identify their properties as being for someone who is disabled and it is advertised</w:t>
      </w:r>
      <w:r>
        <w:rPr>
          <w:spacing w:val="-2"/>
        </w:rPr>
        <w:t> </w:t>
      </w:r>
      <w:r>
        <w:rPr/>
        <w:t>as</w:t>
      </w:r>
      <w:r>
        <w:rPr>
          <w:spacing w:val="-5"/>
        </w:rPr>
        <w:t> </w:t>
      </w:r>
      <w:r>
        <w:rPr/>
        <w:t>adapted.</w:t>
      </w:r>
      <w:r>
        <w:rPr>
          <w:spacing w:val="-4"/>
        </w:rPr>
        <w:t> </w:t>
      </w:r>
      <w:r>
        <w:rPr/>
        <w:t>Only</w:t>
      </w:r>
      <w:r>
        <w:rPr>
          <w:spacing w:val="-3"/>
        </w:rPr>
        <w:t> </w:t>
      </w:r>
      <w:r>
        <w:rPr/>
        <w:t>applicants</w:t>
      </w:r>
      <w:r>
        <w:rPr>
          <w:spacing w:val="-3"/>
        </w:rPr>
        <w:t> </w:t>
      </w:r>
      <w:r>
        <w:rPr/>
        <w:t>who</w:t>
      </w:r>
      <w:r>
        <w:rPr>
          <w:spacing w:val="-4"/>
        </w:rPr>
        <w:t> </w:t>
      </w:r>
      <w:r>
        <w:rPr/>
        <w:t>have</w:t>
      </w:r>
      <w:r>
        <w:rPr>
          <w:spacing w:val="-5"/>
        </w:rPr>
        <w:t> </w:t>
      </w:r>
      <w:r>
        <w:rPr/>
        <w:t>been</w:t>
      </w:r>
      <w:r>
        <w:rPr>
          <w:spacing w:val="-4"/>
        </w:rPr>
        <w:t> </w:t>
      </w:r>
      <w:r>
        <w:rPr/>
        <w:t>assessed</w:t>
      </w:r>
      <w:r>
        <w:rPr>
          <w:spacing w:val="-4"/>
        </w:rPr>
        <w:t> </w:t>
      </w:r>
      <w:r>
        <w:rPr/>
        <w:t>to</w:t>
      </w:r>
      <w:r>
        <w:rPr>
          <w:spacing w:val="-2"/>
        </w:rPr>
        <w:t> </w:t>
      </w:r>
      <w:r>
        <w:rPr/>
        <w:t>require</w:t>
      </w:r>
      <w:r>
        <w:rPr>
          <w:spacing w:val="-5"/>
        </w:rPr>
        <w:t> </w:t>
      </w:r>
      <w:r>
        <w:rPr/>
        <w:t>adaptations</w:t>
      </w:r>
      <w:r>
        <w:rPr>
          <w:spacing w:val="-5"/>
        </w:rPr>
        <w:t> </w:t>
      </w:r>
      <w:r>
        <w:rPr/>
        <w:t>can</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bid</w:t>
      </w:r>
      <w:r>
        <w:rPr>
          <w:spacing w:val="-4"/>
        </w:rPr>
        <w:t> </w:t>
      </w:r>
      <w:r>
        <w:rPr/>
        <w:t>on</w:t>
      </w:r>
      <w:r>
        <w:rPr>
          <w:spacing w:val="-3"/>
        </w:rPr>
        <w:t> </w:t>
      </w:r>
      <w:r>
        <w:rPr/>
        <w:t>adapted</w:t>
      </w:r>
      <w:r>
        <w:rPr>
          <w:spacing w:val="-4"/>
        </w:rPr>
        <w:t> </w:t>
      </w:r>
      <w:r>
        <w:rPr/>
        <w:t>properties.</w:t>
      </w:r>
      <w:r>
        <w:rPr>
          <w:spacing w:val="-4"/>
        </w:rPr>
        <w:t> </w:t>
      </w:r>
      <w:r>
        <w:rPr/>
        <w:t>The</w:t>
      </w:r>
      <w:r>
        <w:rPr>
          <w:spacing w:val="-4"/>
        </w:rPr>
        <w:t> </w:t>
      </w:r>
      <w:r>
        <w:rPr/>
        <w:t>properties</w:t>
      </w:r>
      <w:r>
        <w:rPr>
          <w:spacing w:val="-2"/>
        </w:rPr>
        <w:t> </w:t>
      </w:r>
      <w:r>
        <w:rPr/>
        <w:t>are</w:t>
      </w:r>
      <w:r>
        <w:rPr>
          <w:spacing w:val="-2"/>
        </w:rPr>
        <w:t> </w:t>
      </w:r>
      <w:r>
        <w:rPr/>
        <w:t>currently</w:t>
      </w:r>
      <w:r>
        <w:rPr>
          <w:spacing w:val="-6"/>
        </w:rPr>
        <w:t> </w:t>
      </w:r>
      <w:r>
        <w:rPr/>
        <w:t>not</w:t>
      </w:r>
      <w:r>
        <w:rPr>
          <w:spacing w:val="-2"/>
        </w:rPr>
        <w:t> </w:t>
      </w:r>
      <w:r>
        <w:rPr/>
        <w:t>categorised</w:t>
      </w:r>
      <w:r>
        <w:rPr>
          <w:spacing w:val="-2"/>
        </w:rPr>
        <w:t> </w:t>
      </w:r>
      <w:r>
        <w:rPr/>
        <w:t>into</w:t>
      </w:r>
      <w:r>
        <w:rPr>
          <w:spacing w:val="-2"/>
        </w:rPr>
        <w:t> </w:t>
      </w:r>
      <w:r>
        <w:rPr/>
        <w:t>accessibility categories but they will be starting this process in a few months.</w:t>
      </w:r>
    </w:p>
    <w:p>
      <w:pPr>
        <w:pStyle w:val="Heading2"/>
        <w:numPr>
          <w:ilvl w:val="1"/>
          <w:numId w:val="12"/>
        </w:numPr>
        <w:tabs>
          <w:tab w:pos="2016" w:val="left" w:leader="none"/>
          <w:tab w:pos="2017" w:val="left" w:leader="none"/>
        </w:tabs>
        <w:spacing w:line="240" w:lineRule="auto" w:before="196" w:after="0"/>
        <w:ind w:left="2016" w:right="0" w:hanging="577"/>
        <w:jc w:val="left"/>
      </w:pPr>
      <w:bookmarkStart w:name="_bookmark29" w:id="30"/>
      <w:bookmarkEnd w:id="30"/>
      <w:r>
        <w:rPr>
          <w:color w:val="381F46"/>
        </w:rPr>
        <w:t>Bl</w:t>
      </w:r>
      <w:r>
        <w:rPr>
          <w:color w:val="381F46"/>
        </w:rPr>
        <w:t>aenau</w:t>
      </w:r>
      <w:r>
        <w:rPr>
          <w:color w:val="381F46"/>
          <w:spacing w:val="-1"/>
        </w:rPr>
        <w:t> </w:t>
      </w:r>
      <w:r>
        <w:rPr>
          <w:color w:val="381F46"/>
        </w:rPr>
        <w:t>Gwent</w:t>
      </w:r>
      <w:r>
        <w:rPr>
          <w:color w:val="381F46"/>
          <w:spacing w:val="-3"/>
        </w:rPr>
        <w:t> </w:t>
      </w:r>
      <w:r>
        <w:rPr>
          <w:color w:val="381F46"/>
        </w:rPr>
        <w:t>County</w:t>
      </w:r>
      <w:r>
        <w:rPr>
          <w:color w:val="381F46"/>
          <w:spacing w:val="-3"/>
        </w:rPr>
        <w:t> </w:t>
      </w:r>
      <w:r>
        <w:rPr>
          <w:color w:val="381F46"/>
        </w:rPr>
        <w:t>Borough</w:t>
      </w:r>
      <w:r>
        <w:rPr>
          <w:color w:val="381F46"/>
          <w:spacing w:val="-2"/>
        </w:rPr>
        <w:t> Council</w:t>
      </w:r>
    </w:p>
    <w:p>
      <w:pPr>
        <w:pStyle w:val="BodyText"/>
        <w:spacing w:before="10"/>
        <w:rPr>
          <w:b/>
          <w:sz w:val="19"/>
        </w:rPr>
      </w:pPr>
    </w:p>
    <w:p>
      <w:pPr>
        <w:pStyle w:val="Heading2"/>
        <w:numPr>
          <w:ilvl w:val="2"/>
          <w:numId w:val="12"/>
        </w:numPr>
        <w:tabs>
          <w:tab w:pos="2160" w:val="left" w:leader="none"/>
          <w:tab w:pos="2161" w:val="left" w:leader="none"/>
        </w:tabs>
        <w:spacing w:line="240" w:lineRule="auto" w:before="1" w:after="0"/>
        <w:ind w:left="2160" w:right="0" w:hanging="721"/>
        <w:jc w:val="left"/>
      </w:pPr>
      <w:bookmarkStart w:name="_bookmark30" w:id="31"/>
      <w:bookmarkEnd w:id="31"/>
      <w:r>
        <w:rPr>
          <w:color w:val="381F46"/>
        </w:rPr>
        <w:t>Al</w:t>
      </w:r>
      <w:r>
        <w:rPr>
          <w:color w:val="381F46"/>
        </w:rPr>
        <w:t>location</w:t>
      </w:r>
      <w:r>
        <w:rPr>
          <w:color w:val="381F46"/>
          <w:spacing w:val="-3"/>
        </w:rPr>
        <w:t> </w:t>
      </w:r>
      <w:r>
        <w:rPr>
          <w:color w:val="381F46"/>
          <w:spacing w:val="-2"/>
        </w:rPr>
        <w:t>system</w:t>
      </w:r>
    </w:p>
    <w:p>
      <w:pPr>
        <w:pStyle w:val="BodyText"/>
        <w:spacing w:before="11"/>
        <w:rPr>
          <w:b/>
          <w:sz w:val="23"/>
        </w:rPr>
      </w:pPr>
    </w:p>
    <w:p>
      <w:pPr>
        <w:pStyle w:val="BodyText"/>
        <w:spacing w:line="276" w:lineRule="auto"/>
        <w:ind w:left="1440" w:right="933"/>
      </w:pPr>
      <w:r>
        <w:rPr/>
        <w:t>Blaenau Gwent operate a Common Housing Register with a bands-based waiting list. Matching of applicants on the waiting list to the properties available is carried out by the housing</w:t>
      </w:r>
      <w:r>
        <w:rPr>
          <w:spacing w:val="-2"/>
        </w:rPr>
        <w:t> </w:t>
      </w:r>
      <w:r>
        <w:rPr/>
        <w:t>providers</w:t>
      </w:r>
      <w:r>
        <w:rPr>
          <w:spacing w:val="-4"/>
        </w:rPr>
        <w:t> </w:t>
      </w:r>
      <w:r>
        <w:rPr/>
        <w:t>based</w:t>
      </w:r>
      <w:r>
        <w:rPr>
          <w:spacing w:val="-3"/>
        </w:rPr>
        <w:t> </w:t>
      </w:r>
      <w:r>
        <w:rPr/>
        <w:t>on a</w:t>
      </w:r>
      <w:r>
        <w:rPr>
          <w:spacing w:val="-4"/>
        </w:rPr>
        <w:t> </w:t>
      </w:r>
      <w:r>
        <w:rPr/>
        <w:t>shortlist</w:t>
      </w:r>
      <w:r>
        <w:rPr>
          <w:spacing w:val="-3"/>
        </w:rPr>
        <w:t> </w:t>
      </w:r>
      <w:r>
        <w:rPr/>
        <w:t>of</w:t>
      </w:r>
      <w:r>
        <w:rPr>
          <w:spacing w:val="-3"/>
        </w:rPr>
        <w:t> </w:t>
      </w:r>
      <w:r>
        <w:rPr/>
        <w:t>applicants</w:t>
      </w:r>
      <w:r>
        <w:rPr>
          <w:spacing w:val="-2"/>
        </w:rPr>
        <w:t> </w:t>
      </w:r>
      <w:r>
        <w:rPr/>
        <w:t>in</w:t>
      </w:r>
      <w:r>
        <w:rPr>
          <w:spacing w:val="-3"/>
        </w:rPr>
        <w:t> </w:t>
      </w:r>
      <w:r>
        <w:rPr/>
        <w:t>the</w:t>
      </w:r>
      <w:r>
        <w:rPr>
          <w:spacing w:val="-1"/>
        </w:rPr>
        <w:t> </w:t>
      </w:r>
      <w:r>
        <w:rPr/>
        <w:t>given</w:t>
      </w:r>
      <w:r>
        <w:rPr>
          <w:spacing w:val="-1"/>
        </w:rPr>
        <w:t> </w:t>
      </w:r>
      <w:r>
        <w:rPr/>
        <w:t>area</w:t>
      </w:r>
      <w:r>
        <w:rPr>
          <w:spacing w:val="-1"/>
        </w:rPr>
        <w:t> </w:t>
      </w:r>
      <w:r>
        <w:rPr/>
        <w:t>and</w:t>
      </w:r>
      <w:r>
        <w:rPr>
          <w:spacing w:val="-3"/>
        </w:rPr>
        <w:t> </w:t>
      </w:r>
      <w:r>
        <w:rPr/>
        <w:t>their</w:t>
      </w:r>
      <w:r>
        <w:rPr>
          <w:spacing w:val="-3"/>
        </w:rPr>
        <w:t> </w:t>
      </w:r>
      <w:r>
        <w:rPr/>
        <w:t>banding.</w:t>
      </w:r>
      <w:r>
        <w:rPr>
          <w:spacing w:val="40"/>
        </w:rPr>
        <w:t> </w:t>
      </w:r>
      <w:r>
        <w:rPr/>
        <w:t>It</w:t>
      </w:r>
      <w:r>
        <w:rPr>
          <w:spacing w:val="-1"/>
        </w:rPr>
        <w:t> </w:t>
      </w:r>
      <w:r>
        <w:rPr/>
        <w:t>is a partnership between the local authority, who administer and monitor the waiting list and 4 RSL’s: Tai Calon, United Welsh Housing Association, Linc Cymru and Melin Homes.</w:t>
      </w:r>
    </w:p>
    <w:p>
      <w:pPr>
        <w:pStyle w:val="BodyText"/>
        <w:spacing w:line="276" w:lineRule="auto" w:before="202"/>
        <w:ind w:left="1440" w:right="959" w:firstLine="55"/>
      </w:pPr>
      <w:r>
        <w:rPr/>
        <w:t>Based on housing need, applicants are assigned one of 4 bands: Emergency, Gold, Silver and Bronze. In terms of accessibility Emergency banding usually includes people who need palliative</w:t>
      </w:r>
      <w:r>
        <w:rPr>
          <w:spacing w:val="-5"/>
        </w:rPr>
        <w:t> </w:t>
      </w:r>
      <w:r>
        <w:rPr/>
        <w:t>care</w:t>
      </w:r>
      <w:r>
        <w:rPr>
          <w:spacing w:val="-4"/>
        </w:rPr>
        <w:t> </w:t>
      </w:r>
      <w:r>
        <w:rPr/>
        <w:t>or</w:t>
      </w:r>
      <w:r>
        <w:rPr>
          <w:spacing w:val="-2"/>
        </w:rPr>
        <w:t> </w:t>
      </w:r>
      <w:r>
        <w:rPr/>
        <w:t>are</w:t>
      </w:r>
      <w:r>
        <w:rPr>
          <w:spacing w:val="-2"/>
        </w:rPr>
        <w:t> </w:t>
      </w:r>
      <w:r>
        <w:rPr/>
        <w:t>experiencing</w:t>
      </w:r>
      <w:r>
        <w:rPr>
          <w:spacing w:val="-5"/>
        </w:rPr>
        <w:t> </w:t>
      </w:r>
      <w:r>
        <w:rPr/>
        <w:t>delayed</w:t>
      </w:r>
      <w:r>
        <w:rPr>
          <w:spacing w:val="-4"/>
        </w:rPr>
        <w:t> </w:t>
      </w:r>
      <w:r>
        <w:rPr/>
        <w:t>transfer</w:t>
      </w:r>
      <w:r>
        <w:rPr>
          <w:spacing w:val="-2"/>
        </w:rPr>
        <w:t> </w:t>
      </w:r>
      <w:r>
        <w:rPr/>
        <w:t>of</w:t>
      </w:r>
      <w:r>
        <w:rPr>
          <w:spacing w:val="-2"/>
        </w:rPr>
        <w:t> </w:t>
      </w:r>
      <w:r>
        <w:rPr/>
        <w:t>care.</w:t>
      </w:r>
      <w:r>
        <w:rPr>
          <w:spacing w:val="-4"/>
        </w:rPr>
        <w:t> </w:t>
      </w:r>
      <w:r>
        <w:rPr/>
        <w:t>Emergency</w:t>
      </w:r>
      <w:r>
        <w:rPr>
          <w:spacing w:val="-3"/>
        </w:rPr>
        <w:t> </w:t>
      </w:r>
      <w:r>
        <w:rPr/>
        <w:t>banding</w:t>
      </w:r>
      <w:r>
        <w:rPr>
          <w:spacing w:val="-5"/>
        </w:rPr>
        <w:t> </w:t>
      </w:r>
      <w:r>
        <w:rPr/>
        <w:t>applications are reviewed every three months by a panel.</w:t>
      </w:r>
    </w:p>
    <w:p>
      <w:pPr>
        <w:pStyle w:val="BodyText"/>
        <w:spacing w:line="276" w:lineRule="auto" w:before="201"/>
        <w:ind w:left="1440" w:right="881"/>
      </w:pPr>
      <w:r>
        <w:rPr/>
        <w:t>Applicants with health requirements complete a medical form which contributes to the decision on the Band awarded. If applicants are not happy with the banding, an additional extra information form is sent which goes into greater detail about the suitability of the current</w:t>
      </w:r>
      <w:r>
        <w:rPr>
          <w:spacing w:val="-1"/>
        </w:rPr>
        <w:t> </w:t>
      </w:r>
      <w:r>
        <w:rPr/>
        <w:t>property.</w:t>
      </w:r>
      <w:r>
        <w:rPr>
          <w:spacing w:val="-3"/>
        </w:rPr>
        <w:t> </w:t>
      </w:r>
      <w:r>
        <w:rPr/>
        <w:t>If</w:t>
      </w:r>
      <w:r>
        <w:rPr>
          <w:spacing w:val="-3"/>
        </w:rPr>
        <w:t> </w:t>
      </w:r>
      <w:r>
        <w:rPr/>
        <w:t>applicants</w:t>
      </w:r>
      <w:r>
        <w:rPr>
          <w:spacing w:val="-2"/>
        </w:rPr>
        <w:t> </w:t>
      </w:r>
      <w:r>
        <w:rPr/>
        <w:t>are</w:t>
      </w:r>
      <w:r>
        <w:rPr>
          <w:spacing w:val="-1"/>
        </w:rPr>
        <w:t> </w:t>
      </w:r>
      <w:r>
        <w:rPr/>
        <w:t>still</w:t>
      </w:r>
      <w:r>
        <w:rPr>
          <w:spacing w:val="-4"/>
        </w:rPr>
        <w:t> </w:t>
      </w:r>
      <w:r>
        <w:rPr/>
        <w:t>not</w:t>
      </w:r>
      <w:r>
        <w:rPr>
          <w:spacing w:val="-2"/>
        </w:rPr>
        <w:t> </w:t>
      </w:r>
      <w:r>
        <w:rPr/>
        <w:t>happy</w:t>
      </w:r>
      <w:r>
        <w:rPr>
          <w:spacing w:val="-4"/>
        </w:rPr>
        <w:t> </w:t>
      </w:r>
      <w:r>
        <w:rPr/>
        <w:t>with</w:t>
      </w:r>
      <w:r>
        <w:rPr>
          <w:spacing w:val="-1"/>
        </w:rPr>
        <w:t> </w:t>
      </w:r>
      <w:r>
        <w:rPr/>
        <w:t>the</w:t>
      </w:r>
      <w:r>
        <w:rPr>
          <w:spacing w:val="-3"/>
        </w:rPr>
        <w:t> </w:t>
      </w:r>
      <w:r>
        <w:rPr/>
        <w:t>banding,</w:t>
      </w:r>
      <w:r>
        <w:rPr>
          <w:spacing w:val="-4"/>
        </w:rPr>
        <w:t> </w:t>
      </w:r>
      <w:r>
        <w:rPr/>
        <w:t>the</w:t>
      </w:r>
      <w:r>
        <w:rPr>
          <w:spacing w:val="-3"/>
        </w:rPr>
        <w:t> </w:t>
      </w:r>
      <w:r>
        <w:rPr/>
        <w:t>housing</w:t>
      </w:r>
      <w:r>
        <w:rPr>
          <w:spacing w:val="-2"/>
        </w:rPr>
        <w:t> </w:t>
      </w:r>
      <w:r>
        <w:rPr/>
        <w:t>OT</w:t>
      </w:r>
      <w:r>
        <w:rPr>
          <w:spacing w:val="-4"/>
        </w:rPr>
        <w:t> </w:t>
      </w:r>
      <w:r>
        <w:rPr/>
        <w:t>support worker will refer to social care OT and will visit the applicant.</w:t>
      </w:r>
    </w:p>
    <w:p>
      <w:pPr>
        <w:pStyle w:val="BodyText"/>
        <w:spacing w:line="276" w:lineRule="auto" w:before="200"/>
        <w:ind w:left="1440" w:right="881"/>
      </w:pPr>
      <w:r>
        <w:rPr/>
        <w:t>RSL’s</w:t>
      </w:r>
      <w:r>
        <w:rPr>
          <w:spacing w:val="-3"/>
        </w:rPr>
        <w:t> </w:t>
      </w:r>
      <w:r>
        <w:rPr/>
        <w:t>can</w:t>
      </w:r>
      <w:r>
        <w:rPr>
          <w:spacing w:val="-1"/>
        </w:rPr>
        <w:t> </w:t>
      </w:r>
      <w:r>
        <w:rPr/>
        <w:t>access</w:t>
      </w:r>
      <w:r>
        <w:rPr>
          <w:spacing w:val="-2"/>
        </w:rPr>
        <w:t> </w:t>
      </w:r>
      <w:r>
        <w:rPr/>
        <w:t>the</w:t>
      </w:r>
      <w:r>
        <w:rPr>
          <w:spacing w:val="-3"/>
        </w:rPr>
        <w:t> </w:t>
      </w:r>
      <w:r>
        <w:rPr/>
        <w:t>waiting</w:t>
      </w:r>
      <w:r>
        <w:rPr>
          <w:spacing w:val="-2"/>
        </w:rPr>
        <w:t> </w:t>
      </w:r>
      <w:r>
        <w:rPr/>
        <w:t>list</w:t>
      </w:r>
      <w:r>
        <w:rPr>
          <w:spacing w:val="-3"/>
        </w:rPr>
        <w:t> </w:t>
      </w:r>
      <w:r>
        <w:rPr/>
        <w:t>and</w:t>
      </w:r>
      <w:r>
        <w:rPr>
          <w:spacing w:val="-1"/>
        </w:rPr>
        <w:t> </w:t>
      </w:r>
      <w:r>
        <w:rPr/>
        <w:t>shortlist</w:t>
      </w:r>
      <w:r>
        <w:rPr>
          <w:spacing w:val="-1"/>
        </w:rPr>
        <w:t> </w:t>
      </w:r>
      <w:r>
        <w:rPr/>
        <w:t>once</w:t>
      </w:r>
      <w:r>
        <w:rPr>
          <w:spacing w:val="-4"/>
        </w:rPr>
        <w:t> </w:t>
      </w:r>
      <w:r>
        <w:rPr/>
        <w:t>they</w:t>
      </w:r>
      <w:r>
        <w:rPr>
          <w:spacing w:val="-2"/>
        </w:rPr>
        <w:t> </w:t>
      </w:r>
      <w:r>
        <w:rPr/>
        <w:t>have</w:t>
      </w:r>
      <w:r>
        <w:rPr>
          <w:spacing w:val="-4"/>
        </w:rPr>
        <w:t> </w:t>
      </w:r>
      <w:r>
        <w:rPr/>
        <w:t>a</w:t>
      </w:r>
      <w:r>
        <w:rPr>
          <w:spacing w:val="-4"/>
        </w:rPr>
        <w:t> </w:t>
      </w:r>
      <w:r>
        <w:rPr/>
        <w:t>property</w:t>
      </w:r>
      <w:r>
        <w:rPr>
          <w:spacing w:val="-5"/>
        </w:rPr>
        <w:t> </w:t>
      </w:r>
      <w:r>
        <w:rPr/>
        <w:t>available. RSL’s</w:t>
      </w:r>
      <w:r>
        <w:rPr>
          <w:spacing w:val="-3"/>
        </w:rPr>
        <w:t> </w:t>
      </w:r>
      <w:r>
        <w:rPr/>
        <w:t>carry out</w:t>
      </w:r>
      <w:r>
        <w:rPr>
          <w:spacing w:val="-1"/>
        </w:rPr>
        <w:t> </w:t>
      </w:r>
      <w:r>
        <w:rPr/>
        <w:t>the allocation</w:t>
      </w:r>
      <w:r>
        <w:rPr>
          <w:spacing w:val="-1"/>
        </w:rPr>
        <w:t> </w:t>
      </w:r>
      <w:r>
        <w:rPr/>
        <w:t>with</w:t>
      </w:r>
      <w:r>
        <w:rPr>
          <w:spacing w:val="-1"/>
        </w:rPr>
        <w:t> </w:t>
      </w:r>
      <w:r>
        <w:rPr/>
        <w:t>the</w:t>
      </w:r>
      <w:r>
        <w:rPr>
          <w:spacing w:val="-1"/>
        </w:rPr>
        <w:t> </w:t>
      </w:r>
      <w:r>
        <w:rPr/>
        <w:t>highest bands</w:t>
      </w:r>
      <w:r>
        <w:rPr>
          <w:spacing w:val="-2"/>
        </w:rPr>
        <w:t> </w:t>
      </w:r>
      <w:r>
        <w:rPr/>
        <w:t>being given priority.</w:t>
      </w:r>
      <w:r>
        <w:rPr>
          <w:spacing w:val="40"/>
        </w:rPr>
        <w:t> </w:t>
      </w:r>
      <w:r>
        <w:rPr/>
        <w:t>The</w:t>
      </w:r>
      <w:r>
        <w:rPr>
          <w:spacing w:val="-1"/>
        </w:rPr>
        <w:t> </w:t>
      </w:r>
      <w:r>
        <w:rPr/>
        <w:t>process is monitored and regularly audited by the local authority housing options. The housing options also provide continual training on the allocations policy and process.</w:t>
      </w:r>
    </w:p>
    <w:p>
      <w:pPr>
        <w:pStyle w:val="Heading2"/>
        <w:numPr>
          <w:ilvl w:val="2"/>
          <w:numId w:val="12"/>
        </w:numPr>
        <w:tabs>
          <w:tab w:pos="2160" w:val="left" w:leader="none"/>
          <w:tab w:pos="2161" w:val="left" w:leader="none"/>
        </w:tabs>
        <w:spacing w:line="240" w:lineRule="auto" w:before="200" w:after="0"/>
        <w:ind w:left="2160" w:right="0" w:hanging="721"/>
        <w:jc w:val="left"/>
      </w:pPr>
      <w:bookmarkStart w:name="_bookmark31" w:id="32"/>
      <w:bookmarkEnd w:id="32"/>
      <w:r>
        <w:rPr>
          <w:color w:val="381F46"/>
        </w:rPr>
        <w:t>A</w:t>
      </w:r>
      <w:r>
        <w:rPr>
          <w:color w:val="381F46"/>
        </w:rPr>
        <w:t>ccessible</w:t>
      </w:r>
      <w:r>
        <w:rPr>
          <w:color w:val="381F46"/>
          <w:spacing w:val="-5"/>
        </w:rPr>
        <w:t> </w:t>
      </w:r>
      <w:r>
        <w:rPr>
          <w:color w:val="381F46"/>
        </w:rPr>
        <w:t>housing</w:t>
      </w:r>
      <w:r>
        <w:rPr>
          <w:color w:val="381F46"/>
          <w:spacing w:val="-4"/>
        </w:rPr>
        <w:t> </w:t>
      </w:r>
      <w:r>
        <w:rPr>
          <w:color w:val="381F46"/>
          <w:spacing w:val="-2"/>
        </w:rPr>
        <w:t>allocation</w:t>
      </w:r>
    </w:p>
    <w:p>
      <w:pPr>
        <w:pStyle w:val="BodyText"/>
        <w:rPr>
          <w:b/>
        </w:rPr>
      </w:pPr>
    </w:p>
    <w:p>
      <w:pPr>
        <w:pStyle w:val="BodyText"/>
        <w:spacing w:line="276" w:lineRule="auto"/>
        <w:ind w:left="1440" w:right="933"/>
      </w:pPr>
      <w:r>
        <w:rPr/>
        <w:t>Blaenau</w:t>
      </w:r>
      <w:r>
        <w:rPr>
          <w:spacing w:val="-2"/>
        </w:rPr>
        <w:t> </w:t>
      </w:r>
      <w:r>
        <w:rPr/>
        <w:t>Gwent</w:t>
      </w:r>
      <w:r>
        <w:rPr>
          <w:spacing w:val="-4"/>
        </w:rPr>
        <w:t> </w:t>
      </w:r>
      <w:r>
        <w:rPr/>
        <w:t>have</w:t>
      </w:r>
      <w:r>
        <w:rPr>
          <w:spacing w:val="-5"/>
        </w:rPr>
        <w:t> </w:t>
      </w:r>
      <w:r>
        <w:rPr/>
        <w:t>an</w:t>
      </w:r>
      <w:r>
        <w:rPr>
          <w:spacing w:val="-4"/>
        </w:rPr>
        <w:t> </w:t>
      </w:r>
      <w:r>
        <w:rPr/>
        <w:t>OT</w:t>
      </w:r>
      <w:r>
        <w:rPr>
          <w:spacing w:val="-3"/>
        </w:rPr>
        <w:t> </w:t>
      </w:r>
      <w:r>
        <w:rPr/>
        <w:t>support</w:t>
      </w:r>
      <w:r>
        <w:rPr>
          <w:spacing w:val="-2"/>
        </w:rPr>
        <w:t> </w:t>
      </w:r>
      <w:r>
        <w:rPr/>
        <w:t>worker</w:t>
      </w:r>
      <w:r>
        <w:rPr>
          <w:spacing w:val="-2"/>
        </w:rPr>
        <w:t> </w:t>
      </w:r>
      <w:r>
        <w:rPr/>
        <w:t>employed</w:t>
      </w:r>
      <w:r>
        <w:rPr>
          <w:spacing w:val="-4"/>
        </w:rPr>
        <w:t> </w:t>
      </w:r>
      <w:r>
        <w:rPr/>
        <w:t>by</w:t>
      </w:r>
      <w:r>
        <w:rPr>
          <w:spacing w:val="-3"/>
        </w:rPr>
        <w:t> </w:t>
      </w:r>
      <w:r>
        <w:rPr/>
        <w:t>social services</w:t>
      </w:r>
      <w:r>
        <w:rPr>
          <w:spacing w:val="-4"/>
        </w:rPr>
        <w:t> </w:t>
      </w:r>
      <w:r>
        <w:rPr/>
        <w:t>with</w:t>
      </w:r>
      <w:r>
        <w:rPr>
          <w:spacing w:val="-2"/>
        </w:rPr>
        <w:t> </w:t>
      </w:r>
      <w:r>
        <w:rPr/>
        <w:t>a</w:t>
      </w:r>
      <w:r>
        <w:rPr>
          <w:spacing w:val="-5"/>
        </w:rPr>
        <w:t> </w:t>
      </w:r>
      <w:r>
        <w:rPr/>
        <w:t>responsibility for housing. The support officer is based in Tai Calon (the largest provider) 2 days a week and</w:t>
      </w:r>
      <w:r>
        <w:rPr>
          <w:spacing w:val="-2"/>
        </w:rPr>
        <w:t> </w:t>
      </w:r>
      <w:r>
        <w:rPr/>
        <w:t>works</w:t>
      </w:r>
      <w:r>
        <w:rPr>
          <w:spacing w:val="-3"/>
        </w:rPr>
        <w:t> </w:t>
      </w:r>
      <w:r>
        <w:rPr/>
        <w:t>with</w:t>
      </w:r>
      <w:r>
        <w:rPr>
          <w:spacing w:val="-2"/>
        </w:rPr>
        <w:t> </w:t>
      </w:r>
      <w:r>
        <w:rPr/>
        <w:t>the</w:t>
      </w:r>
      <w:r>
        <w:rPr>
          <w:spacing w:val="-3"/>
        </w:rPr>
        <w:t> </w:t>
      </w:r>
      <w:r>
        <w:rPr/>
        <w:t>OT</w:t>
      </w:r>
      <w:r>
        <w:rPr>
          <w:spacing w:val="-3"/>
        </w:rPr>
        <w:t> </w:t>
      </w:r>
      <w:r>
        <w:rPr/>
        <w:t>team in</w:t>
      </w:r>
      <w:r>
        <w:rPr>
          <w:spacing w:val="-2"/>
        </w:rPr>
        <w:t> </w:t>
      </w:r>
      <w:r>
        <w:rPr/>
        <w:t>the local</w:t>
      </w:r>
      <w:r>
        <w:rPr>
          <w:spacing w:val="-1"/>
        </w:rPr>
        <w:t> </w:t>
      </w:r>
      <w:r>
        <w:rPr/>
        <w:t>authority</w:t>
      </w:r>
      <w:r>
        <w:rPr>
          <w:spacing w:val="-1"/>
        </w:rPr>
        <w:t> </w:t>
      </w:r>
      <w:r>
        <w:rPr/>
        <w:t>for</w:t>
      </w:r>
      <w:r>
        <w:rPr>
          <w:spacing w:val="-2"/>
        </w:rPr>
        <w:t> </w:t>
      </w:r>
      <w:r>
        <w:rPr/>
        <w:t>the remainder. The</w:t>
      </w:r>
      <w:r>
        <w:rPr>
          <w:spacing w:val="-2"/>
        </w:rPr>
        <w:t> </w:t>
      </w:r>
      <w:r>
        <w:rPr/>
        <w:t>OT</w:t>
      </w:r>
      <w:r>
        <w:rPr>
          <w:spacing w:val="-1"/>
        </w:rPr>
        <w:t> </w:t>
      </w:r>
      <w:r>
        <w:rPr/>
        <w:t>support officer is also involved in allocations.</w:t>
      </w:r>
    </w:p>
    <w:p>
      <w:pPr>
        <w:pStyle w:val="BodyText"/>
        <w:spacing w:line="276" w:lineRule="auto" w:before="200"/>
        <w:ind w:left="1440" w:right="881"/>
      </w:pPr>
      <w:r>
        <w:rPr/>
        <w:t>All applicants who indicate that they have medical needs on their application are sent a medical</w:t>
      </w:r>
      <w:r>
        <w:rPr>
          <w:spacing w:val="-4"/>
        </w:rPr>
        <w:t> </w:t>
      </w:r>
      <w:r>
        <w:rPr/>
        <w:t>form</w:t>
      </w:r>
      <w:r>
        <w:rPr>
          <w:spacing w:val="-4"/>
        </w:rPr>
        <w:t> </w:t>
      </w:r>
      <w:r>
        <w:rPr/>
        <w:t>to</w:t>
      </w:r>
      <w:r>
        <w:rPr>
          <w:spacing w:val="-4"/>
        </w:rPr>
        <w:t> </w:t>
      </w:r>
      <w:r>
        <w:rPr/>
        <w:t>complete.</w:t>
      </w:r>
      <w:r>
        <w:rPr>
          <w:spacing w:val="-2"/>
        </w:rPr>
        <w:t> </w:t>
      </w:r>
      <w:r>
        <w:rPr/>
        <w:t>The</w:t>
      </w:r>
      <w:r>
        <w:rPr>
          <w:spacing w:val="-4"/>
        </w:rPr>
        <w:t> </w:t>
      </w:r>
      <w:r>
        <w:rPr/>
        <w:t>OT</w:t>
      </w:r>
      <w:r>
        <w:rPr>
          <w:spacing w:val="-2"/>
        </w:rPr>
        <w:t> </w:t>
      </w:r>
      <w:r>
        <w:rPr/>
        <w:t>support</w:t>
      </w:r>
      <w:r>
        <w:rPr>
          <w:spacing w:val="-3"/>
        </w:rPr>
        <w:t> </w:t>
      </w:r>
      <w:r>
        <w:rPr/>
        <w:t>officer</w:t>
      </w:r>
      <w:r>
        <w:rPr>
          <w:spacing w:val="-4"/>
        </w:rPr>
        <w:t> </w:t>
      </w:r>
      <w:r>
        <w:rPr/>
        <w:t>reviews</w:t>
      </w:r>
      <w:r>
        <w:rPr>
          <w:spacing w:val="-1"/>
        </w:rPr>
        <w:t> </w:t>
      </w:r>
      <w:r>
        <w:rPr/>
        <w:t>their</w:t>
      </w:r>
      <w:r>
        <w:rPr>
          <w:spacing w:val="-3"/>
        </w:rPr>
        <w:t> </w:t>
      </w:r>
      <w:r>
        <w:rPr/>
        <w:t>application</w:t>
      </w:r>
      <w:r>
        <w:rPr>
          <w:spacing w:val="-1"/>
        </w:rPr>
        <w:t> </w:t>
      </w:r>
      <w:r>
        <w:rPr/>
        <w:t>at</w:t>
      </w:r>
      <w:r>
        <w:rPr>
          <w:spacing w:val="-3"/>
        </w:rPr>
        <w:t> </w:t>
      </w:r>
      <w:r>
        <w:rPr/>
        <w:t>this</w:t>
      </w:r>
      <w:r>
        <w:rPr>
          <w:spacing w:val="-4"/>
        </w:rPr>
        <w:t> </w:t>
      </w:r>
      <w:r>
        <w:rPr/>
        <w:t>point</w:t>
      </w:r>
      <w:r>
        <w:rPr>
          <w:spacing w:val="-1"/>
        </w:rPr>
        <w:t> </w:t>
      </w:r>
      <w:r>
        <w:rPr/>
        <w:t>and assigns a Band based on</w:t>
      </w:r>
      <w:r>
        <w:rPr>
          <w:spacing w:val="-1"/>
        </w:rPr>
        <w:t> </w:t>
      </w:r>
      <w:r>
        <w:rPr/>
        <w:t>housing need as well as the category of property</w:t>
      </w:r>
      <w:r>
        <w:rPr>
          <w:spacing w:val="-1"/>
        </w:rPr>
        <w:t> </w:t>
      </w:r>
      <w:r>
        <w:rPr/>
        <w:t>they require. The OT support officer has</w:t>
      </w:r>
      <w:r>
        <w:rPr>
          <w:spacing w:val="-1"/>
        </w:rPr>
        <w:t> </w:t>
      </w:r>
      <w:r>
        <w:rPr/>
        <w:t>access to the</w:t>
      </w:r>
      <w:r>
        <w:rPr>
          <w:spacing w:val="-1"/>
        </w:rPr>
        <w:t> </w:t>
      </w:r>
      <w:r>
        <w:rPr/>
        <w:t>social services database,</w:t>
      </w:r>
      <w:r>
        <w:rPr>
          <w:spacing w:val="-1"/>
        </w:rPr>
        <w:t> </w:t>
      </w:r>
      <w:r>
        <w:rPr/>
        <w:t>so if the</w:t>
      </w:r>
      <w:r>
        <w:rPr>
          <w:spacing w:val="-1"/>
        </w:rPr>
        <w:t> </w:t>
      </w:r>
      <w:r>
        <w:rPr/>
        <w:t>applicant is</w:t>
      </w:r>
      <w:r>
        <w:rPr>
          <w:spacing w:val="-1"/>
        </w:rPr>
        <w:t> </w:t>
      </w:r>
      <w:r>
        <w:rPr/>
        <w:t>known to the services, or had an OT assessment – this information is used to assign a band and</w:t>
      </w:r>
    </w:p>
    <w:p>
      <w:pPr>
        <w:pStyle w:val="BodyText"/>
        <w:spacing w:line="276" w:lineRule="auto" w:before="1"/>
        <w:ind w:left="1440" w:right="881"/>
      </w:pPr>
      <w:r>
        <w:rPr/>
        <w:t>category. If the applicant isn’t known to the services and have a certain level of accessibility need, the OT support officer refers them for an OT assessment and carries out the assessment, by visiting them. The OT support worker hasn’t got the capacity to assess everyone</w:t>
      </w:r>
      <w:r>
        <w:rPr>
          <w:spacing w:val="-4"/>
        </w:rPr>
        <w:t> </w:t>
      </w:r>
      <w:r>
        <w:rPr/>
        <w:t>hence</w:t>
      </w:r>
      <w:r>
        <w:rPr>
          <w:spacing w:val="-3"/>
        </w:rPr>
        <w:t> </w:t>
      </w:r>
      <w:r>
        <w:rPr/>
        <w:t>the</w:t>
      </w:r>
      <w:r>
        <w:rPr>
          <w:spacing w:val="-4"/>
        </w:rPr>
        <w:t> </w:t>
      </w:r>
      <w:r>
        <w:rPr/>
        <w:t>system</w:t>
      </w:r>
      <w:r>
        <w:rPr>
          <w:spacing w:val="-1"/>
        </w:rPr>
        <w:t> </w:t>
      </w:r>
      <w:r>
        <w:rPr/>
        <w:t>of</w:t>
      </w:r>
      <w:r>
        <w:rPr>
          <w:spacing w:val="-3"/>
        </w:rPr>
        <w:t> </w:t>
      </w:r>
      <w:r>
        <w:rPr/>
        <w:t>using</w:t>
      </w:r>
      <w:r>
        <w:rPr>
          <w:spacing w:val="-2"/>
        </w:rPr>
        <w:t> </w:t>
      </w:r>
      <w:r>
        <w:rPr/>
        <w:t>a</w:t>
      </w:r>
      <w:r>
        <w:rPr>
          <w:spacing w:val="-4"/>
        </w:rPr>
        <w:t> </w:t>
      </w:r>
      <w:r>
        <w:rPr/>
        <w:t>mixture</w:t>
      </w:r>
      <w:r>
        <w:rPr>
          <w:spacing w:val="-1"/>
        </w:rPr>
        <w:t> </w:t>
      </w:r>
      <w:r>
        <w:rPr/>
        <w:t>of</w:t>
      </w:r>
      <w:r>
        <w:rPr>
          <w:spacing w:val="-3"/>
        </w:rPr>
        <w:t> </w:t>
      </w:r>
      <w:r>
        <w:rPr/>
        <w:t>medical forms,</w:t>
      </w:r>
      <w:r>
        <w:rPr>
          <w:spacing w:val="-4"/>
        </w:rPr>
        <w:t> </w:t>
      </w:r>
      <w:r>
        <w:rPr/>
        <w:t>access</w:t>
      </w:r>
      <w:r>
        <w:rPr>
          <w:spacing w:val="-2"/>
        </w:rPr>
        <w:t> </w:t>
      </w:r>
      <w:r>
        <w:rPr/>
        <w:t>to</w:t>
      </w:r>
      <w:r>
        <w:rPr>
          <w:spacing w:val="-3"/>
        </w:rPr>
        <w:t> </w:t>
      </w:r>
      <w:r>
        <w:rPr/>
        <w:t>the</w:t>
      </w:r>
      <w:r>
        <w:rPr>
          <w:spacing w:val="-4"/>
        </w:rPr>
        <w:t> </w:t>
      </w:r>
      <w:r>
        <w:rPr/>
        <w:t>social</w:t>
      </w:r>
      <w:r>
        <w:rPr>
          <w:spacing w:val="-2"/>
        </w:rPr>
        <w:t> </w:t>
      </w:r>
      <w:r>
        <w:rPr/>
        <w:t>services</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database</w:t>
      </w:r>
      <w:r>
        <w:rPr>
          <w:spacing w:val="-1"/>
        </w:rPr>
        <w:t> </w:t>
      </w:r>
      <w:r>
        <w:rPr/>
        <w:t>and</w:t>
      </w:r>
      <w:r>
        <w:rPr>
          <w:spacing w:val="-3"/>
        </w:rPr>
        <w:t> </w:t>
      </w:r>
      <w:r>
        <w:rPr/>
        <w:t>visits</w:t>
      </w:r>
      <w:r>
        <w:rPr>
          <w:spacing w:val="-2"/>
        </w:rPr>
        <w:t> </w:t>
      </w:r>
      <w:r>
        <w:rPr/>
        <w:t>if</w:t>
      </w:r>
      <w:r>
        <w:rPr>
          <w:spacing w:val="-3"/>
        </w:rPr>
        <w:t> </w:t>
      </w:r>
      <w:r>
        <w:rPr/>
        <w:t>they</w:t>
      </w:r>
      <w:r>
        <w:rPr>
          <w:spacing w:val="-2"/>
        </w:rPr>
        <w:t> </w:t>
      </w:r>
      <w:r>
        <w:rPr/>
        <w:t>are</w:t>
      </w:r>
      <w:r>
        <w:rPr>
          <w:spacing w:val="-1"/>
        </w:rPr>
        <w:t> </w:t>
      </w:r>
      <w:r>
        <w:rPr/>
        <w:t>needed.</w:t>
      </w:r>
      <w:r>
        <w:rPr>
          <w:spacing w:val="-3"/>
        </w:rPr>
        <w:t> </w:t>
      </w:r>
      <w:r>
        <w:rPr/>
        <w:t>Applicants</w:t>
      </w:r>
      <w:r>
        <w:rPr>
          <w:spacing w:val="-4"/>
        </w:rPr>
        <w:t> </w:t>
      </w:r>
      <w:r>
        <w:rPr/>
        <w:t>will</w:t>
      </w:r>
      <w:r>
        <w:rPr>
          <w:spacing w:val="-4"/>
        </w:rPr>
        <w:t> </w:t>
      </w:r>
      <w:r>
        <w:rPr/>
        <w:t>always</w:t>
      </w:r>
      <w:r>
        <w:rPr>
          <w:spacing w:val="-5"/>
        </w:rPr>
        <w:t> </w:t>
      </w:r>
      <w:r>
        <w:rPr/>
        <w:t>be</w:t>
      </w:r>
      <w:r>
        <w:rPr>
          <w:spacing w:val="-1"/>
        </w:rPr>
        <w:t> </w:t>
      </w:r>
      <w:r>
        <w:rPr/>
        <w:t>re-assessed if</w:t>
      </w:r>
      <w:r>
        <w:rPr>
          <w:spacing w:val="-3"/>
        </w:rPr>
        <w:t> </w:t>
      </w:r>
      <w:r>
        <w:rPr/>
        <w:t>they</w:t>
      </w:r>
      <w:r>
        <w:rPr>
          <w:spacing w:val="-2"/>
        </w:rPr>
        <w:t> </w:t>
      </w:r>
      <w:r>
        <w:rPr/>
        <w:t>ask</w:t>
      </w:r>
      <w:r>
        <w:rPr>
          <w:spacing w:val="-5"/>
        </w:rPr>
        <w:t> </w:t>
      </w:r>
      <w:r>
        <w:rPr/>
        <w:t>for </w:t>
      </w:r>
      <w:r>
        <w:rPr>
          <w:spacing w:val="-2"/>
        </w:rPr>
        <w:t>this.</w:t>
      </w:r>
    </w:p>
    <w:p>
      <w:pPr>
        <w:pStyle w:val="BodyText"/>
        <w:spacing w:line="276" w:lineRule="auto" w:before="196"/>
        <w:ind w:left="1440" w:right="947"/>
      </w:pPr>
      <w:r>
        <w:rPr/>
        <w:t>The OT support officer will assign a category of accessibility to applicants. These go from A to F (and are similar to the Caerphilly model although we could not establish whether they are exactly the same). The below categories have been outlined to us in the course of an interview however we are aware that they party describe applicants needs and partly categorise</w:t>
      </w:r>
      <w:r>
        <w:rPr>
          <w:spacing w:val="-4"/>
        </w:rPr>
        <w:t> </w:t>
      </w:r>
      <w:r>
        <w:rPr/>
        <w:t>properties.</w:t>
      </w:r>
      <w:r>
        <w:rPr>
          <w:spacing w:val="-3"/>
        </w:rPr>
        <w:t> </w:t>
      </w:r>
      <w:r>
        <w:rPr/>
        <w:t>Property</w:t>
      </w:r>
      <w:r>
        <w:rPr>
          <w:spacing w:val="-3"/>
        </w:rPr>
        <w:t> </w:t>
      </w:r>
      <w:r>
        <w:rPr/>
        <w:t>and</w:t>
      </w:r>
      <w:r>
        <w:rPr>
          <w:spacing w:val="-2"/>
        </w:rPr>
        <w:t> </w:t>
      </w:r>
      <w:r>
        <w:rPr/>
        <w:t>applicant</w:t>
      </w:r>
      <w:r>
        <w:rPr>
          <w:spacing w:val="-2"/>
        </w:rPr>
        <w:t> </w:t>
      </w:r>
      <w:r>
        <w:rPr/>
        <w:t>accessibility</w:t>
      </w:r>
      <w:r>
        <w:rPr>
          <w:spacing w:val="-3"/>
        </w:rPr>
        <w:t> </w:t>
      </w:r>
      <w:r>
        <w:rPr/>
        <w:t>categories</w:t>
      </w:r>
      <w:r>
        <w:rPr>
          <w:spacing w:val="-5"/>
        </w:rPr>
        <w:t> </w:t>
      </w:r>
      <w:r>
        <w:rPr/>
        <w:t>are</w:t>
      </w:r>
      <w:r>
        <w:rPr>
          <w:spacing w:val="-6"/>
        </w:rPr>
        <w:t> </w:t>
      </w:r>
      <w:r>
        <w:rPr/>
        <w:t>not</w:t>
      </w:r>
      <w:r>
        <w:rPr>
          <w:spacing w:val="-4"/>
        </w:rPr>
        <w:t> </w:t>
      </w:r>
      <w:r>
        <w:rPr/>
        <w:t>outlined</w:t>
      </w:r>
      <w:r>
        <w:rPr>
          <w:spacing w:val="-3"/>
        </w:rPr>
        <w:t> </w:t>
      </w:r>
      <w:r>
        <w:rPr/>
        <w:t>in</w:t>
      </w:r>
      <w:r>
        <w:rPr>
          <w:spacing w:val="-4"/>
        </w:rPr>
        <w:t> </w:t>
      </w:r>
      <w:r>
        <w:rPr/>
        <w:t>the allocation policy. RSL’s have also been asked to categorise their properties in the following way (with the OT support worker and housing access officer having trained them).</w:t>
      </w:r>
    </w:p>
    <w:p>
      <w:pPr>
        <w:pStyle w:val="BodyText"/>
        <w:spacing w:before="200"/>
        <w:ind w:left="1440"/>
      </w:pPr>
      <w:r>
        <w:rPr/>
        <w:t>A</w:t>
      </w:r>
      <w:r>
        <w:rPr>
          <w:spacing w:val="-4"/>
        </w:rPr>
        <w:t> </w:t>
      </w:r>
      <w:r>
        <w:rPr/>
        <w:t>–</w:t>
      </w:r>
      <w:r>
        <w:rPr>
          <w:spacing w:val="-3"/>
        </w:rPr>
        <w:t> </w:t>
      </w:r>
      <w:r>
        <w:rPr/>
        <w:t>wheelchair</w:t>
      </w:r>
      <w:r>
        <w:rPr>
          <w:spacing w:val="-3"/>
        </w:rPr>
        <w:t> </w:t>
      </w:r>
      <w:r>
        <w:rPr/>
        <w:t>users</w:t>
      </w:r>
      <w:r>
        <w:rPr>
          <w:spacing w:val="-2"/>
        </w:rPr>
        <w:t> </w:t>
      </w:r>
      <w:r>
        <w:rPr/>
        <w:t>internally</w:t>
      </w:r>
      <w:r>
        <w:rPr>
          <w:spacing w:val="-3"/>
        </w:rPr>
        <w:t> </w:t>
      </w:r>
      <w:r>
        <w:rPr/>
        <w:t>and</w:t>
      </w:r>
      <w:r>
        <w:rPr>
          <w:spacing w:val="-2"/>
        </w:rPr>
        <w:t> externally</w:t>
      </w:r>
    </w:p>
    <w:p>
      <w:pPr>
        <w:pStyle w:val="BodyText"/>
        <w:spacing w:before="10"/>
        <w:rPr>
          <w:sz w:val="19"/>
        </w:rPr>
      </w:pPr>
    </w:p>
    <w:p>
      <w:pPr>
        <w:pStyle w:val="BodyText"/>
        <w:spacing w:before="1"/>
        <w:ind w:left="1440"/>
      </w:pPr>
      <w:r>
        <w:rPr/>
        <w:t>B</w:t>
      </w:r>
      <w:r>
        <w:rPr>
          <w:spacing w:val="-5"/>
        </w:rPr>
        <w:t> </w:t>
      </w:r>
      <w:r>
        <w:rPr/>
        <w:t>–</w:t>
      </w:r>
      <w:r>
        <w:rPr>
          <w:spacing w:val="-1"/>
        </w:rPr>
        <w:t> </w:t>
      </w:r>
      <w:r>
        <w:rPr/>
        <w:t>wheelchair</w:t>
      </w:r>
      <w:r>
        <w:rPr>
          <w:spacing w:val="-1"/>
        </w:rPr>
        <w:t> </w:t>
      </w:r>
      <w:r>
        <w:rPr/>
        <w:t>user</w:t>
      </w:r>
      <w:r>
        <w:rPr>
          <w:spacing w:val="-1"/>
        </w:rPr>
        <w:t> </w:t>
      </w:r>
      <w:r>
        <w:rPr/>
        <w:t>externally</w:t>
      </w:r>
      <w:r>
        <w:rPr>
          <w:spacing w:val="-4"/>
        </w:rPr>
        <w:t> </w:t>
      </w:r>
      <w:r>
        <w:rPr/>
        <w:t>(but</w:t>
      </w:r>
      <w:r>
        <w:rPr>
          <w:spacing w:val="-3"/>
        </w:rPr>
        <w:t> </w:t>
      </w:r>
      <w:r>
        <w:rPr/>
        <w:t>the</w:t>
      </w:r>
      <w:r>
        <w:rPr>
          <w:spacing w:val="-1"/>
        </w:rPr>
        <w:t> </w:t>
      </w:r>
      <w:r>
        <w:rPr/>
        <w:t>property</w:t>
      </w:r>
      <w:r>
        <w:rPr>
          <w:spacing w:val="-4"/>
        </w:rPr>
        <w:t> </w:t>
      </w:r>
      <w:r>
        <w:rPr/>
        <w:t>needs</w:t>
      </w:r>
      <w:r>
        <w:rPr>
          <w:spacing w:val="-4"/>
        </w:rPr>
        <w:t> </w:t>
      </w:r>
      <w:r>
        <w:rPr/>
        <w:t>to</w:t>
      </w:r>
      <w:r>
        <w:rPr>
          <w:spacing w:val="-4"/>
        </w:rPr>
        <w:t> </w:t>
      </w:r>
      <w:r>
        <w:rPr/>
        <w:t>be</w:t>
      </w:r>
      <w:r>
        <w:rPr>
          <w:spacing w:val="-1"/>
        </w:rPr>
        <w:t> </w:t>
      </w:r>
      <w:r>
        <w:rPr>
          <w:spacing w:val="-2"/>
        </w:rPr>
        <w:t>adaptable)</w:t>
      </w:r>
    </w:p>
    <w:p>
      <w:pPr>
        <w:pStyle w:val="BodyText"/>
        <w:rPr>
          <w:sz w:val="20"/>
        </w:rPr>
      </w:pPr>
    </w:p>
    <w:p>
      <w:pPr>
        <w:pStyle w:val="BodyText"/>
        <w:spacing w:before="1"/>
        <w:ind w:left="1440"/>
      </w:pPr>
      <w:r>
        <w:rPr/>
        <w:t>C</w:t>
      </w:r>
      <w:r>
        <w:rPr>
          <w:spacing w:val="-2"/>
        </w:rPr>
        <w:t> </w:t>
      </w:r>
      <w:r>
        <w:rPr/>
        <w:t>–one</w:t>
      </w:r>
      <w:r>
        <w:rPr>
          <w:spacing w:val="-4"/>
        </w:rPr>
        <w:t> </w:t>
      </w:r>
      <w:r>
        <w:rPr/>
        <w:t>level</w:t>
      </w:r>
      <w:r>
        <w:rPr>
          <w:spacing w:val="-2"/>
        </w:rPr>
        <w:t> </w:t>
      </w:r>
      <w:r>
        <w:rPr/>
        <w:t>bungalow</w:t>
      </w:r>
      <w:r>
        <w:rPr>
          <w:spacing w:val="-1"/>
        </w:rPr>
        <w:t> </w:t>
      </w:r>
      <w:r>
        <w:rPr/>
        <w:t>or</w:t>
      </w:r>
      <w:r>
        <w:rPr>
          <w:spacing w:val="-1"/>
        </w:rPr>
        <w:t> </w:t>
      </w:r>
      <w:r>
        <w:rPr/>
        <w:t>flat (or</w:t>
      </w:r>
      <w:r>
        <w:rPr>
          <w:spacing w:val="-4"/>
        </w:rPr>
        <w:t> </w:t>
      </w:r>
      <w:r>
        <w:rPr/>
        <w:t>a</w:t>
      </w:r>
      <w:r>
        <w:rPr>
          <w:spacing w:val="-2"/>
        </w:rPr>
        <w:t> </w:t>
      </w:r>
      <w:r>
        <w:rPr/>
        <w:t>property</w:t>
      </w:r>
      <w:r>
        <w:rPr>
          <w:spacing w:val="-3"/>
        </w:rPr>
        <w:t> </w:t>
      </w:r>
      <w:r>
        <w:rPr/>
        <w:t>that</w:t>
      </w:r>
      <w:r>
        <w:rPr>
          <w:spacing w:val="-3"/>
        </w:rPr>
        <w:t> </w:t>
      </w:r>
      <w:r>
        <w:rPr/>
        <w:t>can be</w:t>
      </w:r>
      <w:r>
        <w:rPr>
          <w:spacing w:val="-4"/>
        </w:rPr>
        <w:t> </w:t>
      </w:r>
      <w:r>
        <w:rPr/>
        <w:t>adapted</w:t>
      </w:r>
      <w:r>
        <w:rPr>
          <w:spacing w:val="-2"/>
        </w:rPr>
        <w:t> </w:t>
      </w:r>
      <w:r>
        <w:rPr/>
        <w:t>to</w:t>
      </w:r>
      <w:r>
        <w:rPr>
          <w:spacing w:val="-3"/>
        </w:rPr>
        <w:t> </w:t>
      </w:r>
      <w:r>
        <w:rPr/>
        <w:t>be</w:t>
      </w:r>
      <w:r>
        <w:rPr>
          <w:spacing w:val="-4"/>
        </w:rPr>
        <w:t> </w:t>
      </w:r>
      <w:r>
        <w:rPr/>
        <w:t>level </w:t>
      </w:r>
      <w:r>
        <w:rPr>
          <w:spacing w:val="-2"/>
        </w:rPr>
        <w:t>access)</w:t>
      </w:r>
    </w:p>
    <w:p>
      <w:pPr>
        <w:pStyle w:val="BodyText"/>
        <w:rPr>
          <w:sz w:val="20"/>
        </w:rPr>
      </w:pPr>
    </w:p>
    <w:p>
      <w:pPr>
        <w:pStyle w:val="BodyText"/>
        <w:spacing w:line="276" w:lineRule="auto"/>
        <w:ind w:left="1440" w:right="947"/>
      </w:pPr>
      <w:r>
        <w:rPr/>
        <w:t>D</w:t>
      </w:r>
      <w:r>
        <w:rPr>
          <w:spacing w:val="-1"/>
        </w:rPr>
        <w:t> </w:t>
      </w:r>
      <w:r>
        <w:rPr/>
        <w:t>–houses</w:t>
      </w:r>
      <w:r>
        <w:rPr>
          <w:spacing w:val="-4"/>
        </w:rPr>
        <w:t> </w:t>
      </w:r>
      <w:r>
        <w:rPr/>
        <w:t>which</w:t>
      </w:r>
      <w:r>
        <w:rPr>
          <w:spacing w:val="-3"/>
        </w:rPr>
        <w:t> </w:t>
      </w:r>
      <w:r>
        <w:rPr/>
        <w:t>have</w:t>
      </w:r>
      <w:r>
        <w:rPr>
          <w:spacing w:val="-4"/>
        </w:rPr>
        <w:t> </w:t>
      </w:r>
      <w:r>
        <w:rPr/>
        <w:t>been</w:t>
      </w:r>
      <w:r>
        <w:rPr>
          <w:spacing w:val="-2"/>
        </w:rPr>
        <w:t> </w:t>
      </w:r>
      <w:r>
        <w:rPr/>
        <w:t>adapted</w:t>
      </w:r>
      <w:r>
        <w:rPr>
          <w:spacing w:val="-1"/>
        </w:rPr>
        <w:t> </w:t>
      </w:r>
      <w:r>
        <w:rPr/>
        <w:t>with</w:t>
      </w:r>
      <w:r>
        <w:rPr>
          <w:spacing w:val="-2"/>
        </w:rPr>
        <w:t> </w:t>
      </w:r>
      <w:r>
        <w:rPr/>
        <w:t>through</w:t>
      </w:r>
      <w:r>
        <w:rPr>
          <w:spacing w:val="-2"/>
        </w:rPr>
        <w:t> </w:t>
      </w:r>
      <w:r>
        <w:rPr/>
        <w:t>floor</w:t>
      </w:r>
      <w:r>
        <w:rPr>
          <w:spacing w:val="-2"/>
        </w:rPr>
        <w:t> </w:t>
      </w:r>
      <w:r>
        <w:rPr/>
        <w:t>lift</w:t>
      </w:r>
      <w:r>
        <w:rPr>
          <w:spacing w:val="-2"/>
        </w:rPr>
        <w:t> </w:t>
      </w:r>
      <w:r>
        <w:rPr/>
        <w:t>or</w:t>
      </w:r>
      <w:r>
        <w:rPr>
          <w:spacing w:val="-3"/>
        </w:rPr>
        <w:t> </w:t>
      </w:r>
      <w:r>
        <w:rPr/>
        <w:t>stair</w:t>
      </w:r>
      <w:r>
        <w:rPr>
          <w:spacing w:val="-4"/>
        </w:rPr>
        <w:t> </w:t>
      </w:r>
      <w:r>
        <w:rPr/>
        <w:t>lift</w:t>
      </w:r>
      <w:r>
        <w:rPr>
          <w:spacing w:val="-2"/>
        </w:rPr>
        <w:t> </w:t>
      </w:r>
      <w:r>
        <w:rPr/>
        <w:t>or</w:t>
      </w:r>
      <w:r>
        <w:rPr>
          <w:spacing w:val="-4"/>
        </w:rPr>
        <w:t> </w:t>
      </w:r>
      <w:r>
        <w:rPr/>
        <w:t>with</w:t>
      </w:r>
      <w:r>
        <w:rPr>
          <w:spacing w:val="-2"/>
        </w:rPr>
        <w:t> </w:t>
      </w:r>
      <w:r>
        <w:rPr/>
        <w:t>a</w:t>
      </w:r>
      <w:r>
        <w:rPr>
          <w:spacing w:val="-4"/>
        </w:rPr>
        <w:t> </w:t>
      </w:r>
      <w:r>
        <w:rPr/>
        <w:t>potential</w:t>
      </w:r>
      <w:r>
        <w:rPr>
          <w:spacing w:val="-3"/>
        </w:rPr>
        <w:t> </w:t>
      </w:r>
      <w:r>
        <w:rPr/>
        <w:t>to fit this adaptation (it is unclear how the person’s functionality level is categorised here as the categories provided to us via interview</w:t>
      </w:r>
    </w:p>
    <w:p>
      <w:pPr>
        <w:pStyle w:val="BodyText"/>
        <w:spacing w:line="441" w:lineRule="auto" w:before="199"/>
        <w:ind w:left="1440" w:right="4021"/>
      </w:pPr>
      <w:r>
        <w:rPr/>
        <w:t>E</w:t>
      </w:r>
      <w:r>
        <w:rPr>
          <w:spacing w:val="-2"/>
        </w:rPr>
        <w:t> </w:t>
      </w:r>
      <w:r>
        <w:rPr/>
        <w:t>–</w:t>
      </w:r>
      <w:r>
        <w:rPr>
          <w:spacing w:val="-2"/>
        </w:rPr>
        <w:t> </w:t>
      </w:r>
      <w:r>
        <w:rPr/>
        <w:t>could</w:t>
      </w:r>
      <w:r>
        <w:rPr>
          <w:spacing w:val="-4"/>
        </w:rPr>
        <w:t> </w:t>
      </w:r>
      <w:r>
        <w:rPr/>
        <w:t>accommodate</w:t>
      </w:r>
      <w:r>
        <w:rPr>
          <w:spacing w:val="-3"/>
        </w:rPr>
        <w:t> </w:t>
      </w:r>
      <w:r>
        <w:rPr/>
        <w:t>a</w:t>
      </w:r>
      <w:r>
        <w:rPr>
          <w:spacing w:val="-3"/>
        </w:rPr>
        <w:t> </w:t>
      </w:r>
      <w:r>
        <w:rPr/>
        <w:t>stairlift</w:t>
      </w:r>
      <w:r>
        <w:rPr>
          <w:spacing w:val="-4"/>
        </w:rPr>
        <w:t> </w:t>
      </w:r>
      <w:r>
        <w:rPr/>
        <w:t>inside</w:t>
      </w:r>
      <w:r>
        <w:rPr>
          <w:spacing w:val="-4"/>
        </w:rPr>
        <w:t> </w:t>
      </w:r>
      <w:r>
        <w:rPr/>
        <w:t>but</w:t>
      </w:r>
      <w:r>
        <w:rPr>
          <w:spacing w:val="-2"/>
        </w:rPr>
        <w:t> </w:t>
      </w:r>
      <w:r>
        <w:rPr/>
        <w:t>has</w:t>
      </w:r>
      <w:r>
        <w:rPr>
          <w:spacing w:val="-3"/>
        </w:rPr>
        <w:t> </w:t>
      </w:r>
      <w:r>
        <w:rPr/>
        <w:t>3</w:t>
      </w:r>
      <w:r>
        <w:rPr>
          <w:spacing w:val="-4"/>
        </w:rPr>
        <w:t> </w:t>
      </w:r>
      <w:r>
        <w:rPr/>
        <w:t>or</w:t>
      </w:r>
      <w:r>
        <w:rPr>
          <w:spacing w:val="-2"/>
        </w:rPr>
        <w:t> </w:t>
      </w:r>
      <w:r>
        <w:rPr/>
        <w:t>4</w:t>
      </w:r>
      <w:r>
        <w:rPr>
          <w:spacing w:val="-4"/>
        </w:rPr>
        <w:t> </w:t>
      </w:r>
      <w:r>
        <w:rPr/>
        <w:t>steps F – general needs properties.</w:t>
      </w:r>
    </w:p>
    <w:p>
      <w:pPr>
        <w:pStyle w:val="BodyText"/>
        <w:spacing w:line="276" w:lineRule="auto"/>
        <w:ind w:left="1440" w:right="881"/>
      </w:pPr>
      <w:r>
        <w:rPr/>
        <w:t>RSL’s allocate their properties based on a shortlist from the common waiting list. When an adapted</w:t>
      </w:r>
      <w:r>
        <w:rPr>
          <w:spacing w:val="-3"/>
        </w:rPr>
        <w:t> </w:t>
      </w:r>
      <w:r>
        <w:rPr/>
        <w:t>property</w:t>
      </w:r>
      <w:r>
        <w:rPr>
          <w:spacing w:val="-3"/>
        </w:rPr>
        <w:t> </w:t>
      </w:r>
      <w:r>
        <w:rPr/>
        <w:t>becomes</w:t>
      </w:r>
      <w:r>
        <w:rPr>
          <w:spacing w:val="-2"/>
        </w:rPr>
        <w:t> </w:t>
      </w:r>
      <w:r>
        <w:rPr/>
        <w:t>available</w:t>
      </w:r>
      <w:r>
        <w:rPr>
          <w:spacing w:val="-5"/>
        </w:rPr>
        <w:t> </w:t>
      </w:r>
      <w:r>
        <w:rPr/>
        <w:t>for</w:t>
      </w:r>
      <w:r>
        <w:rPr>
          <w:spacing w:val="-2"/>
        </w:rPr>
        <w:t> </w:t>
      </w:r>
      <w:r>
        <w:rPr/>
        <w:t>allocation</w:t>
      </w:r>
      <w:r>
        <w:rPr>
          <w:spacing w:val="-2"/>
        </w:rPr>
        <w:t> </w:t>
      </w:r>
      <w:r>
        <w:rPr/>
        <w:t>the</w:t>
      </w:r>
      <w:r>
        <w:rPr>
          <w:spacing w:val="-4"/>
        </w:rPr>
        <w:t> </w:t>
      </w:r>
      <w:r>
        <w:rPr/>
        <w:t>relevant</w:t>
      </w:r>
      <w:r>
        <w:rPr>
          <w:spacing w:val="-4"/>
        </w:rPr>
        <w:t> </w:t>
      </w:r>
      <w:r>
        <w:rPr/>
        <w:t>housing</w:t>
      </w:r>
      <w:r>
        <w:rPr>
          <w:spacing w:val="-5"/>
        </w:rPr>
        <w:t> </w:t>
      </w:r>
      <w:r>
        <w:rPr/>
        <w:t>officer</w:t>
      </w:r>
      <w:r>
        <w:rPr>
          <w:spacing w:val="-2"/>
        </w:rPr>
        <w:t> </w:t>
      </w:r>
      <w:r>
        <w:rPr/>
        <w:t>from</w:t>
      </w:r>
      <w:r>
        <w:rPr>
          <w:spacing w:val="-5"/>
        </w:rPr>
        <w:t> </w:t>
      </w:r>
      <w:r>
        <w:rPr/>
        <w:t>the</w:t>
      </w:r>
      <w:r>
        <w:rPr>
          <w:spacing w:val="-2"/>
        </w:rPr>
        <w:t> </w:t>
      </w:r>
      <w:r>
        <w:rPr/>
        <w:t>RSL will identify applicants requiring an adapted property, which are at the top of the relevant </w:t>
      </w:r>
      <w:r>
        <w:rPr>
          <w:spacing w:val="-4"/>
        </w:rPr>
        <w:t>band.</w:t>
      </w:r>
    </w:p>
    <w:p>
      <w:pPr>
        <w:pStyle w:val="BodyText"/>
        <w:spacing w:before="195"/>
        <w:ind w:left="1440"/>
      </w:pPr>
      <w:r>
        <w:rPr/>
        <w:t>Although</w:t>
      </w:r>
      <w:r>
        <w:rPr>
          <w:spacing w:val="-6"/>
        </w:rPr>
        <w:t> </w:t>
      </w:r>
      <w:r>
        <w:rPr/>
        <w:t>the</w:t>
      </w:r>
      <w:r>
        <w:rPr>
          <w:spacing w:val="-2"/>
        </w:rPr>
        <w:t> </w:t>
      </w:r>
      <w:r>
        <w:rPr/>
        <w:t>OT</w:t>
      </w:r>
      <w:r>
        <w:rPr>
          <w:spacing w:val="-4"/>
        </w:rPr>
        <w:t> </w:t>
      </w:r>
      <w:r>
        <w:rPr/>
        <w:t>support</w:t>
      </w:r>
      <w:r>
        <w:rPr>
          <w:spacing w:val="-3"/>
        </w:rPr>
        <w:t> </w:t>
      </w:r>
      <w:r>
        <w:rPr/>
        <w:t>officer</w:t>
      </w:r>
      <w:r>
        <w:rPr>
          <w:spacing w:val="-2"/>
        </w:rPr>
        <w:t> </w:t>
      </w:r>
      <w:r>
        <w:rPr/>
        <w:t>is</w:t>
      </w:r>
      <w:r>
        <w:rPr>
          <w:spacing w:val="-4"/>
        </w:rPr>
        <w:t> </w:t>
      </w:r>
      <w:r>
        <w:rPr/>
        <w:t>based</w:t>
      </w:r>
      <w:r>
        <w:rPr>
          <w:spacing w:val="-2"/>
        </w:rPr>
        <w:t> </w:t>
      </w:r>
      <w:r>
        <w:rPr/>
        <w:t>with</w:t>
      </w:r>
      <w:r>
        <w:rPr>
          <w:spacing w:val="-2"/>
        </w:rPr>
        <w:t> </w:t>
      </w:r>
      <w:r>
        <w:rPr/>
        <w:t>the</w:t>
      </w:r>
      <w:r>
        <w:rPr>
          <w:spacing w:val="-3"/>
        </w:rPr>
        <w:t> </w:t>
      </w:r>
      <w:r>
        <w:rPr/>
        <w:t>council</w:t>
      </w:r>
      <w:r>
        <w:rPr>
          <w:spacing w:val="-3"/>
        </w:rPr>
        <w:t> </w:t>
      </w:r>
      <w:r>
        <w:rPr/>
        <w:t>and</w:t>
      </w:r>
      <w:r>
        <w:rPr>
          <w:spacing w:val="-3"/>
        </w:rPr>
        <w:t> </w:t>
      </w:r>
      <w:r>
        <w:rPr/>
        <w:t>with</w:t>
      </w:r>
      <w:r>
        <w:rPr>
          <w:spacing w:val="-4"/>
        </w:rPr>
        <w:t> </w:t>
      </w:r>
      <w:r>
        <w:rPr/>
        <w:t>Tai</w:t>
      </w:r>
      <w:r>
        <w:rPr>
          <w:spacing w:val="-2"/>
        </w:rPr>
        <w:t> </w:t>
      </w:r>
      <w:r>
        <w:rPr/>
        <w:t>Calon</w:t>
      </w:r>
      <w:r>
        <w:rPr>
          <w:spacing w:val="-2"/>
        </w:rPr>
        <w:t> </w:t>
      </w:r>
      <w:r>
        <w:rPr/>
        <w:t>several</w:t>
      </w:r>
      <w:r>
        <w:rPr>
          <w:spacing w:val="-4"/>
        </w:rPr>
        <w:t> </w:t>
      </w:r>
      <w:r>
        <w:rPr/>
        <w:t>days</w:t>
      </w:r>
      <w:r>
        <w:rPr>
          <w:spacing w:val="-3"/>
        </w:rPr>
        <w:t> </w:t>
      </w:r>
      <w:r>
        <w:rPr>
          <w:spacing w:val="-10"/>
        </w:rPr>
        <w:t>a</w:t>
      </w:r>
    </w:p>
    <w:p>
      <w:pPr>
        <w:pStyle w:val="BodyText"/>
        <w:spacing w:before="46"/>
        <w:ind w:left="1440"/>
      </w:pPr>
      <w:r>
        <w:rPr/>
        <w:t>week,</w:t>
      </w:r>
      <w:r>
        <w:rPr>
          <w:spacing w:val="-2"/>
        </w:rPr>
        <w:t> </w:t>
      </w:r>
      <w:r>
        <w:rPr/>
        <w:t>she is</w:t>
      </w:r>
      <w:r>
        <w:rPr>
          <w:spacing w:val="-2"/>
        </w:rPr>
        <w:t> </w:t>
      </w:r>
      <w:r>
        <w:rPr/>
        <w:t>also used</w:t>
      </w:r>
      <w:r>
        <w:rPr>
          <w:spacing w:val="-2"/>
        </w:rPr>
        <w:t> </w:t>
      </w:r>
      <w:r>
        <w:rPr/>
        <w:t>by</w:t>
      </w:r>
      <w:r>
        <w:rPr>
          <w:spacing w:val="-4"/>
        </w:rPr>
        <w:t> </w:t>
      </w:r>
      <w:r>
        <w:rPr/>
        <w:t>other</w:t>
      </w:r>
      <w:r>
        <w:rPr>
          <w:spacing w:val="-1"/>
        </w:rPr>
        <w:t> </w:t>
      </w:r>
      <w:r>
        <w:rPr/>
        <w:t>RSL’s</w:t>
      </w:r>
      <w:r>
        <w:rPr>
          <w:spacing w:val="-4"/>
        </w:rPr>
        <w:t> </w:t>
      </w:r>
      <w:r>
        <w:rPr/>
        <w:t>housing</w:t>
      </w:r>
      <w:r>
        <w:rPr>
          <w:spacing w:val="-4"/>
        </w:rPr>
        <w:t> </w:t>
      </w:r>
      <w:r>
        <w:rPr/>
        <w:t>officers when</w:t>
      </w:r>
      <w:r>
        <w:rPr>
          <w:spacing w:val="-2"/>
        </w:rPr>
        <w:t> </w:t>
      </w:r>
      <w:r>
        <w:rPr/>
        <w:t>advice</w:t>
      </w:r>
      <w:r>
        <w:rPr>
          <w:spacing w:val="-2"/>
        </w:rPr>
        <w:t> </w:t>
      </w:r>
      <w:r>
        <w:rPr/>
        <w:t>is</w:t>
      </w:r>
      <w:r>
        <w:rPr>
          <w:spacing w:val="-1"/>
        </w:rPr>
        <w:t> </w:t>
      </w:r>
      <w:r>
        <w:rPr>
          <w:spacing w:val="-2"/>
        </w:rPr>
        <w:t>needed.</w:t>
      </w:r>
    </w:p>
    <w:p>
      <w:pPr>
        <w:pStyle w:val="BodyText"/>
        <w:rPr>
          <w:sz w:val="20"/>
        </w:rPr>
      </w:pPr>
    </w:p>
    <w:p>
      <w:pPr>
        <w:pStyle w:val="Heading2"/>
        <w:numPr>
          <w:ilvl w:val="1"/>
          <w:numId w:val="12"/>
        </w:numPr>
        <w:tabs>
          <w:tab w:pos="2016" w:val="left" w:leader="none"/>
          <w:tab w:pos="2017" w:val="left" w:leader="none"/>
        </w:tabs>
        <w:spacing w:line="240" w:lineRule="auto" w:before="0" w:after="0"/>
        <w:ind w:left="2016" w:right="0" w:hanging="577"/>
        <w:jc w:val="left"/>
      </w:pPr>
      <w:bookmarkStart w:name="_bookmark32" w:id="33"/>
      <w:bookmarkEnd w:id="33"/>
      <w:r>
        <w:rPr>
          <w:color w:val="381F46"/>
        </w:rPr>
        <w:t>Ca</w:t>
      </w:r>
      <w:r>
        <w:rPr>
          <w:color w:val="381F46"/>
        </w:rPr>
        <w:t>erphilly</w:t>
      </w:r>
      <w:r>
        <w:rPr>
          <w:color w:val="381F46"/>
          <w:spacing w:val="-6"/>
        </w:rPr>
        <w:t> </w:t>
      </w:r>
      <w:r>
        <w:rPr>
          <w:color w:val="381F46"/>
        </w:rPr>
        <w:t>County</w:t>
      </w:r>
      <w:r>
        <w:rPr>
          <w:color w:val="381F46"/>
          <w:spacing w:val="-5"/>
        </w:rPr>
        <w:t> </w:t>
      </w:r>
      <w:r>
        <w:rPr>
          <w:color w:val="381F46"/>
        </w:rPr>
        <w:t>Borough</w:t>
      </w:r>
      <w:r>
        <w:rPr>
          <w:color w:val="381F46"/>
          <w:spacing w:val="-3"/>
        </w:rPr>
        <w:t> </w:t>
      </w:r>
      <w:r>
        <w:rPr>
          <w:color w:val="381F46"/>
          <w:spacing w:val="-2"/>
        </w:rPr>
        <w:t>Council</w:t>
      </w:r>
    </w:p>
    <w:p>
      <w:pPr>
        <w:pStyle w:val="BodyText"/>
        <w:spacing w:before="10"/>
        <w:rPr>
          <w:b/>
          <w:sz w:val="19"/>
        </w:rPr>
      </w:pPr>
    </w:p>
    <w:p>
      <w:pPr>
        <w:pStyle w:val="Heading2"/>
        <w:numPr>
          <w:ilvl w:val="2"/>
          <w:numId w:val="12"/>
        </w:numPr>
        <w:tabs>
          <w:tab w:pos="2160" w:val="left" w:leader="none"/>
          <w:tab w:pos="2161" w:val="left" w:leader="none"/>
        </w:tabs>
        <w:spacing w:line="240" w:lineRule="auto" w:before="1" w:after="0"/>
        <w:ind w:left="2160" w:right="0" w:hanging="721"/>
        <w:jc w:val="left"/>
      </w:pPr>
      <w:bookmarkStart w:name="_bookmark33" w:id="34"/>
      <w:bookmarkEnd w:id="34"/>
      <w:r>
        <w:rPr>
          <w:color w:val="381F46"/>
        </w:rPr>
        <w:t>Al</w:t>
      </w:r>
      <w:r>
        <w:rPr>
          <w:color w:val="381F46"/>
        </w:rPr>
        <w:t>locations</w:t>
      </w:r>
      <w:r>
        <w:rPr>
          <w:color w:val="381F46"/>
          <w:spacing w:val="-4"/>
        </w:rPr>
        <w:t> </w:t>
      </w:r>
      <w:r>
        <w:rPr>
          <w:color w:val="381F46"/>
          <w:spacing w:val="-2"/>
        </w:rPr>
        <w:t>System</w:t>
      </w:r>
    </w:p>
    <w:p>
      <w:pPr>
        <w:pStyle w:val="BodyText"/>
        <w:spacing w:before="11"/>
        <w:rPr>
          <w:b/>
          <w:sz w:val="23"/>
        </w:rPr>
      </w:pPr>
    </w:p>
    <w:p>
      <w:pPr>
        <w:pStyle w:val="BodyText"/>
        <w:spacing w:line="276" w:lineRule="auto" w:before="1"/>
        <w:ind w:left="1440" w:right="881"/>
      </w:pPr>
      <w:r>
        <w:rPr/>
        <w:t>Caerphilly</w:t>
      </w:r>
      <w:r>
        <w:rPr>
          <w:spacing w:val="-5"/>
        </w:rPr>
        <w:t> </w:t>
      </w:r>
      <w:r>
        <w:rPr/>
        <w:t>operates</w:t>
      </w:r>
      <w:r>
        <w:rPr>
          <w:spacing w:val="-4"/>
        </w:rPr>
        <w:t> </w:t>
      </w:r>
      <w:r>
        <w:rPr/>
        <w:t>a</w:t>
      </w:r>
      <w:r>
        <w:rPr>
          <w:spacing w:val="-2"/>
        </w:rPr>
        <w:t> </w:t>
      </w:r>
      <w:r>
        <w:rPr/>
        <w:t>common</w:t>
      </w:r>
      <w:r>
        <w:rPr>
          <w:spacing w:val="-3"/>
        </w:rPr>
        <w:t> </w:t>
      </w:r>
      <w:r>
        <w:rPr/>
        <w:t>housing</w:t>
      </w:r>
      <w:r>
        <w:rPr>
          <w:spacing w:val="-2"/>
        </w:rPr>
        <w:t> </w:t>
      </w:r>
      <w:r>
        <w:rPr/>
        <w:t>register</w:t>
      </w:r>
      <w:r>
        <w:rPr>
          <w:spacing w:val="-3"/>
        </w:rPr>
        <w:t> </w:t>
      </w:r>
      <w:r>
        <w:rPr/>
        <w:t>and</w:t>
      </w:r>
      <w:r>
        <w:rPr>
          <w:spacing w:val="-1"/>
        </w:rPr>
        <w:t> </w:t>
      </w:r>
      <w:r>
        <w:rPr/>
        <w:t>a</w:t>
      </w:r>
      <w:r>
        <w:rPr>
          <w:spacing w:val="-4"/>
        </w:rPr>
        <w:t> </w:t>
      </w:r>
      <w:r>
        <w:rPr/>
        <w:t>waiting</w:t>
      </w:r>
      <w:r>
        <w:rPr>
          <w:spacing w:val="-4"/>
        </w:rPr>
        <w:t> </w:t>
      </w:r>
      <w:r>
        <w:rPr/>
        <w:t>list.</w:t>
      </w:r>
      <w:r>
        <w:rPr>
          <w:spacing w:val="-5"/>
        </w:rPr>
        <w:t> </w:t>
      </w:r>
      <w:r>
        <w:rPr/>
        <w:t>Matching</w:t>
      </w:r>
      <w:r>
        <w:rPr>
          <w:spacing w:val="-2"/>
        </w:rPr>
        <w:t> </w:t>
      </w:r>
      <w:r>
        <w:rPr/>
        <w:t>is</w:t>
      </w:r>
      <w:r>
        <w:rPr>
          <w:spacing w:val="-2"/>
        </w:rPr>
        <w:t> </w:t>
      </w:r>
      <w:r>
        <w:rPr/>
        <w:t>carried</w:t>
      </w:r>
      <w:r>
        <w:rPr>
          <w:spacing w:val="-3"/>
        </w:rPr>
        <w:t> </w:t>
      </w:r>
      <w:r>
        <w:rPr/>
        <w:t>out</w:t>
      </w:r>
      <w:r>
        <w:rPr>
          <w:spacing w:val="-3"/>
        </w:rPr>
        <w:t> </w:t>
      </w:r>
      <w:r>
        <w:rPr/>
        <w:t>by the housing provider. The common housing register is a partnership between the council which is also a social</w:t>
      </w:r>
      <w:r>
        <w:rPr>
          <w:spacing w:val="-1"/>
        </w:rPr>
        <w:t> </w:t>
      </w:r>
      <w:r>
        <w:rPr/>
        <w:t>housing provider and the</w:t>
      </w:r>
      <w:r>
        <w:rPr>
          <w:spacing w:val="-1"/>
        </w:rPr>
        <w:t> </w:t>
      </w:r>
      <w:r>
        <w:rPr/>
        <w:t>following</w:t>
      </w:r>
      <w:r>
        <w:rPr>
          <w:spacing w:val="-1"/>
        </w:rPr>
        <w:t> </w:t>
      </w:r>
      <w:r>
        <w:rPr/>
        <w:t>RSL’s. Aelwyd</w:t>
      </w:r>
      <w:r>
        <w:rPr>
          <w:spacing w:val="-1"/>
        </w:rPr>
        <w:t> </w:t>
      </w:r>
      <w:r>
        <w:rPr/>
        <w:t>Housing Association, Cadwyn Housing Association, Linc Cymru, Pobl Group (including Charter Housing &amp; Derwen Cymru), United Welsh Housing Association and Wales &amp; West Housing. Applicants are assigned one of three bands depending on their housing need.</w:t>
      </w:r>
    </w:p>
    <w:p>
      <w:pPr>
        <w:pStyle w:val="BodyText"/>
        <w:spacing w:line="276" w:lineRule="auto" w:before="201"/>
        <w:ind w:left="1440" w:right="881"/>
      </w:pPr>
      <w:r>
        <w:rPr/>
        <w:t>As</w:t>
      </w:r>
      <w:r>
        <w:rPr>
          <w:spacing w:val="-2"/>
        </w:rPr>
        <w:t> </w:t>
      </w:r>
      <w:r>
        <w:rPr/>
        <w:t>part</w:t>
      </w:r>
      <w:r>
        <w:rPr>
          <w:spacing w:val="-1"/>
        </w:rPr>
        <w:t> </w:t>
      </w:r>
      <w:r>
        <w:rPr/>
        <w:t>of</w:t>
      </w:r>
      <w:r>
        <w:rPr>
          <w:spacing w:val="-3"/>
        </w:rPr>
        <w:t> </w:t>
      </w:r>
      <w:r>
        <w:rPr/>
        <w:t>the</w:t>
      </w:r>
      <w:r>
        <w:rPr>
          <w:spacing w:val="-4"/>
        </w:rPr>
        <w:t> </w:t>
      </w:r>
      <w:r>
        <w:rPr/>
        <w:t>application</w:t>
      </w:r>
      <w:r>
        <w:rPr>
          <w:spacing w:val="-1"/>
        </w:rPr>
        <w:t> </w:t>
      </w:r>
      <w:r>
        <w:rPr/>
        <w:t>process</w:t>
      </w:r>
      <w:r>
        <w:rPr>
          <w:spacing w:val="-2"/>
        </w:rPr>
        <w:t> </w:t>
      </w:r>
      <w:r>
        <w:rPr/>
        <w:t>all</w:t>
      </w:r>
      <w:r>
        <w:rPr>
          <w:spacing w:val="-2"/>
        </w:rPr>
        <w:t> </w:t>
      </w:r>
      <w:r>
        <w:rPr/>
        <w:t>applicants</w:t>
      </w:r>
      <w:r>
        <w:rPr>
          <w:spacing w:val="-4"/>
        </w:rPr>
        <w:t> </w:t>
      </w:r>
      <w:r>
        <w:rPr/>
        <w:t>are</w:t>
      </w:r>
      <w:r>
        <w:rPr>
          <w:spacing w:val="-1"/>
        </w:rPr>
        <w:t> </w:t>
      </w:r>
      <w:r>
        <w:rPr/>
        <w:t>asked a</w:t>
      </w:r>
      <w:r>
        <w:rPr>
          <w:spacing w:val="-4"/>
        </w:rPr>
        <w:t> </w:t>
      </w:r>
      <w:r>
        <w:rPr/>
        <w:t>series</w:t>
      </w:r>
      <w:r>
        <w:rPr>
          <w:spacing w:val="-4"/>
        </w:rPr>
        <w:t> </w:t>
      </w:r>
      <w:r>
        <w:rPr/>
        <w:t>of</w:t>
      </w:r>
      <w:r>
        <w:rPr>
          <w:spacing w:val="-3"/>
        </w:rPr>
        <w:t> </w:t>
      </w:r>
      <w:r>
        <w:rPr/>
        <w:t>questions</w:t>
      </w:r>
      <w:r>
        <w:rPr>
          <w:spacing w:val="-4"/>
        </w:rPr>
        <w:t> </w:t>
      </w:r>
      <w:r>
        <w:rPr/>
        <w:t>to</w:t>
      </w:r>
      <w:r>
        <w:rPr>
          <w:spacing w:val="-4"/>
        </w:rPr>
        <w:t> </w:t>
      </w:r>
      <w:r>
        <w:rPr/>
        <w:t>establish</w:t>
      </w:r>
      <w:r>
        <w:rPr>
          <w:spacing w:val="-3"/>
        </w:rPr>
        <w:t> </w:t>
      </w:r>
      <w:r>
        <w:rPr/>
        <w:t>if they or a member of their prospective household has a medical condition and/or disability and whether their existing accommodation affects their independence and wellbeing.</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Where</w:t>
      </w:r>
      <w:r>
        <w:rPr>
          <w:spacing w:val="-4"/>
        </w:rPr>
        <w:t> </w:t>
      </w:r>
      <w:r>
        <w:rPr/>
        <w:t>a</w:t>
      </w:r>
      <w:r>
        <w:rPr>
          <w:spacing w:val="-3"/>
        </w:rPr>
        <w:t> </w:t>
      </w:r>
      <w:r>
        <w:rPr/>
        <w:t>medical</w:t>
      </w:r>
      <w:r>
        <w:rPr>
          <w:spacing w:val="-3"/>
        </w:rPr>
        <w:t> </w:t>
      </w:r>
      <w:r>
        <w:rPr/>
        <w:t>condition</w:t>
      </w:r>
      <w:r>
        <w:rPr>
          <w:spacing w:val="-1"/>
        </w:rPr>
        <w:t> </w:t>
      </w:r>
      <w:r>
        <w:rPr/>
        <w:t>or</w:t>
      </w:r>
      <w:r>
        <w:rPr>
          <w:spacing w:val="-2"/>
        </w:rPr>
        <w:t> </w:t>
      </w:r>
      <w:r>
        <w:rPr/>
        <w:t>disability</w:t>
      </w:r>
      <w:r>
        <w:rPr>
          <w:spacing w:val="-6"/>
        </w:rPr>
        <w:t> </w:t>
      </w:r>
      <w:r>
        <w:rPr/>
        <w:t>is</w:t>
      </w:r>
      <w:r>
        <w:rPr>
          <w:spacing w:val="-3"/>
        </w:rPr>
        <w:t> </w:t>
      </w:r>
      <w:r>
        <w:rPr/>
        <w:t>disclosed</w:t>
      </w:r>
      <w:r>
        <w:rPr>
          <w:spacing w:val="-3"/>
        </w:rPr>
        <w:t> </w:t>
      </w:r>
      <w:r>
        <w:rPr/>
        <w:t>by</w:t>
      </w:r>
      <w:r>
        <w:rPr>
          <w:spacing w:val="-3"/>
        </w:rPr>
        <w:t> </w:t>
      </w:r>
      <w:r>
        <w:rPr/>
        <w:t>the</w:t>
      </w:r>
      <w:r>
        <w:rPr>
          <w:spacing w:val="-2"/>
        </w:rPr>
        <w:t> </w:t>
      </w:r>
      <w:r>
        <w:rPr/>
        <w:t>applicant,</w:t>
      </w:r>
      <w:r>
        <w:rPr>
          <w:spacing w:val="-5"/>
        </w:rPr>
        <w:t> </w:t>
      </w:r>
      <w:r>
        <w:rPr/>
        <w:t>their</w:t>
      </w:r>
      <w:r>
        <w:rPr>
          <w:spacing w:val="-4"/>
        </w:rPr>
        <w:t> </w:t>
      </w:r>
      <w:r>
        <w:rPr/>
        <w:t>application</w:t>
      </w:r>
      <w:r>
        <w:rPr>
          <w:spacing w:val="-2"/>
        </w:rPr>
        <w:t> </w:t>
      </w:r>
      <w:r>
        <w:rPr/>
        <w:t>will</w:t>
      </w:r>
      <w:r>
        <w:rPr>
          <w:spacing w:val="-3"/>
        </w:rPr>
        <w:t> </w:t>
      </w:r>
      <w:r>
        <w:rPr/>
        <w:t>be referred to the occupational therapist (Housing) for assessment.</w:t>
      </w:r>
    </w:p>
    <w:p>
      <w:pPr>
        <w:pStyle w:val="BodyText"/>
        <w:spacing w:before="196"/>
        <w:ind w:left="1440"/>
      </w:pPr>
      <w:r>
        <w:rPr/>
        <w:t>The</w:t>
      </w:r>
      <w:r>
        <w:rPr>
          <w:spacing w:val="-4"/>
        </w:rPr>
        <w:t> </w:t>
      </w:r>
      <w:r>
        <w:rPr/>
        <w:t>role</w:t>
      </w:r>
      <w:r>
        <w:rPr>
          <w:spacing w:val="-4"/>
        </w:rPr>
        <w:t> </w:t>
      </w:r>
      <w:r>
        <w:rPr/>
        <w:t>of</w:t>
      </w:r>
      <w:r>
        <w:rPr>
          <w:spacing w:val="-4"/>
        </w:rPr>
        <w:t> </w:t>
      </w:r>
      <w:r>
        <w:rPr/>
        <w:t>the</w:t>
      </w:r>
      <w:r>
        <w:rPr>
          <w:spacing w:val="-1"/>
        </w:rPr>
        <w:t> </w:t>
      </w:r>
      <w:r>
        <w:rPr/>
        <w:t>occupational</w:t>
      </w:r>
      <w:r>
        <w:rPr>
          <w:spacing w:val="-3"/>
        </w:rPr>
        <w:t> </w:t>
      </w:r>
      <w:r>
        <w:rPr/>
        <w:t>therapist</w:t>
      </w:r>
      <w:r>
        <w:rPr>
          <w:spacing w:val="-4"/>
        </w:rPr>
        <w:t> </w:t>
      </w:r>
      <w:r>
        <w:rPr/>
        <w:t>(Housing)</w:t>
      </w:r>
      <w:r>
        <w:rPr>
          <w:spacing w:val="-4"/>
        </w:rPr>
        <w:t> </w:t>
      </w:r>
      <w:r>
        <w:rPr/>
        <w:t>is</w:t>
      </w:r>
      <w:r>
        <w:rPr>
          <w:spacing w:val="-4"/>
        </w:rPr>
        <w:t> </w:t>
      </w:r>
      <w:r>
        <w:rPr/>
        <w:t>to</w:t>
      </w:r>
      <w:r>
        <w:rPr>
          <w:spacing w:val="-5"/>
        </w:rPr>
        <w:t> </w:t>
      </w:r>
      <w:r>
        <w:rPr/>
        <w:t>establish</w:t>
      </w:r>
      <w:r>
        <w:rPr>
          <w:spacing w:val="-4"/>
        </w:rPr>
        <w:t> </w:t>
      </w:r>
      <w:r>
        <w:rPr/>
        <w:t>the</w:t>
      </w:r>
      <w:r>
        <w:rPr>
          <w:spacing w:val="-1"/>
        </w:rPr>
        <w:t> </w:t>
      </w:r>
      <w:r>
        <w:rPr/>
        <w:t>extent</w:t>
      </w:r>
      <w:r>
        <w:rPr>
          <w:spacing w:val="-4"/>
        </w:rPr>
        <w:t> </w:t>
      </w:r>
      <w:r>
        <w:rPr/>
        <w:t>to</w:t>
      </w:r>
      <w:r>
        <w:rPr>
          <w:spacing w:val="-2"/>
        </w:rPr>
        <w:t> </w:t>
      </w:r>
      <w:r>
        <w:rPr/>
        <w:t>which</w:t>
      </w:r>
      <w:r>
        <w:rPr>
          <w:spacing w:val="-3"/>
        </w:rPr>
        <w:t> </w:t>
      </w:r>
      <w:r>
        <w:rPr>
          <w:spacing w:val="-5"/>
        </w:rPr>
        <w:t>the</w:t>
      </w:r>
    </w:p>
    <w:p>
      <w:pPr>
        <w:pStyle w:val="BodyText"/>
        <w:spacing w:line="276" w:lineRule="auto" w:before="43"/>
        <w:ind w:left="1440" w:right="881"/>
      </w:pPr>
      <w:r>
        <w:rPr/>
        <w:t>current housing situation effects the individual’s ability to live independently and their overall wellbeing. The occupational therapist (Housing) will recommend the preferred type of accommodation needed together with an indication of the level of urgency and, where applicable,</w:t>
      </w:r>
      <w:r>
        <w:rPr>
          <w:spacing w:val="-4"/>
        </w:rPr>
        <w:t> </w:t>
      </w:r>
      <w:r>
        <w:rPr/>
        <w:t>whether</w:t>
      </w:r>
      <w:r>
        <w:rPr>
          <w:spacing w:val="-2"/>
        </w:rPr>
        <w:t> </w:t>
      </w:r>
      <w:r>
        <w:rPr/>
        <w:t>an</w:t>
      </w:r>
      <w:r>
        <w:rPr>
          <w:spacing w:val="-2"/>
        </w:rPr>
        <w:t> </w:t>
      </w:r>
      <w:r>
        <w:rPr/>
        <w:t>award</w:t>
      </w:r>
      <w:r>
        <w:rPr>
          <w:spacing w:val="-4"/>
        </w:rPr>
        <w:t> </w:t>
      </w:r>
      <w:r>
        <w:rPr/>
        <w:t>of</w:t>
      </w:r>
      <w:r>
        <w:rPr>
          <w:spacing w:val="-4"/>
        </w:rPr>
        <w:t> </w:t>
      </w:r>
      <w:r>
        <w:rPr/>
        <w:t>reasonable</w:t>
      </w:r>
      <w:r>
        <w:rPr>
          <w:spacing w:val="-2"/>
        </w:rPr>
        <w:t> </w:t>
      </w:r>
      <w:r>
        <w:rPr/>
        <w:t>or</w:t>
      </w:r>
      <w:r>
        <w:rPr>
          <w:spacing w:val="-4"/>
        </w:rPr>
        <w:t> </w:t>
      </w:r>
      <w:r>
        <w:rPr/>
        <w:t>additional</w:t>
      </w:r>
      <w:r>
        <w:rPr>
          <w:spacing w:val="-5"/>
        </w:rPr>
        <w:t> </w:t>
      </w:r>
      <w:r>
        <w:rPr/>
        <w:t>preference</w:t>
      </w:r>
      <w:r>
        <w:rPr>
          <w:spacing w:val="-2"/>
        </w:rPr>
        <w:t> </w:t>
      </w:r>
      <w:r>
        <w:rPr/>
        <w:t>should</w:t>
      </w:r>
      <w:r>
        <w:rPr>
          <w:spacing w:val="-2"/>
        </w:rPr>
        <w:t> </w:t>
      </w:r>
      <w:r>
        <w:rPr/>
        <w:t>be</w:t>
      </w:r>
      <w:r>
        <w:rPr>
          <w:spacing w:val="-2"/>
        </w:rPr>
        <w:t> </w:t>
      </w:r>
      <w:r>
        <w:rPr/>
        <w:t>made</w:t>
      </w:r>
      <w:r>
        <w:rPr>
          <w:spacing w:val="-4"/>
        </w:rPr>
        <w:t> </w:t>
      </w:r>
      <w:r>
        <w:rPr/>
        <w:t>which feeds into the banding the applicant will be awarded.</w:t>
      </w:r>
    </w:p>
    <w:p>
      <w:pPr>
        <w:pStyle w:val="BodyText"/>
      </w:pPr>
    </w:p>
    <w:p>
      <w:pPr>
        <w:pStyle w:val="BodyText"/>
        <w:spacing w:line="278" w:lineRule="auto" w:before="188"/>
        <w:ind w:left="1440" w:right="881"/>
      </w:pPr>
      <w:r>
        <w:rPr/>
        <w:t>Matching</w:t>
      </w:r>
      <w:r>
        <w:rPr>
          <w:spacing w:val="-3"/>
        </w:rPr>
        <w:t> </w:t>
      </w:r>
      <w:r>
        <w:rPr/>
        <w:t>of</w:t>
      </w:r>
      <w:r>
        <w:rPr>
          <w:spacing w:val="-2"/>
        </w:rPr>
        <w:t> </w:t>
      </w:r>
      <w:r>
        <w:rPr/>
        <w:t>applicants</w:t>
      </w:r>
      <w:r>
        <w:rPr>
          <w:spacing w:val="-5"/>
        </w:rPr>
        <w:t> </w:t>
      </w:r>
      <w:r>
        <w:rPr/>
        <w:t>on</w:t>
      </w:r>
      <w:r>
        <w:rPr>
          <w:spacing w:val="-2"/>
        </w:rPr>
        <w:t> </w:t>
      </w:r>
      <w:r>
        <w:rPr/>
        <w:t>the</w:t>
      </w:r>
      <w:r>
        <w:rPr>
          <w:spacing w:val="-4"/>
        </w:rPr>
        <w:t> </w:t>
      </w:r>
      <w:r>
        <w:rPr/>
        <w:t>waiting</w:t>
      </w:r>
      <w:r>
        <w:rPr>
          <w:spacing w:val="-3"/>
        </w:rPr>
        <w:t> </w:t>
      </w:r>
      <w:r>
        <w:rPr/>
        <w:t>list</w:t>
      </w:r>
      <w:r>
        <w:rPr>
          <w:spacing w:val="-4"/>
        </w:rPr>
        <w:t> </w:t>
      </w:r>
      <w:r>
        <w:rPr/>
        <w:t>to</w:t>
      </w:r>
      <w:r>
        <w:rPr>
          <w:spacing w:val="-4"/>
        </w:rPr>
        <w:t> </w:t>
      </w:r>
      <w:r>
        <w:rPr/>
        <w:t>the</w:t>
      </w:r>
      <w:r>
        <w:rPr>
          <w:spacing w:val="-2"/>
        </w:rPr>
        <w:t> </w:t>
      </w:r>
      <w:r>
        <w:rPr/>
        <w:t>properties</w:t>
      </w:r>
      <w:r>
        <w:rPr>
          <w:spacing w:val="-2"/>
        </w:rPr>
        <w:t> </w:t>
      </w:r>
      <w:r>
        <w:rPr/>
        <w:t>available</w:t>
      </w:r>
      <w:r>
        <w:rPr>
          <w:spacing w:val="-5"/>
        </w:rPr>
        <w:t> </w:t>
      </w:r>
      <w:r>
        <w:rPr/>
        <w:t>is</w:t>
      </w:r>
      <w:r>
        <w:rPr>
          <w:spacing w:val="-3"/>
        </w:rPr>
        <w:t> </w:t>
      </w:r>
      <w:r>
        <w:rPr/>
        <w:t>carried</w:t>
      </w:r>
      <w:r>
        <w:rPr>
          <w:spacing w:val="-1"/>
        </w:rPr>
        <w:t> </w:t>
      </w:r>
      <w:r>
        <w:rPr/>
        <w:t>out</w:t>
      </w:r>
      <w:r>
        <w:rPr>
          <w:spacing w:val="-4"/>
        </w:rPr>
        <w:t> </w:t>
      </w:r>
      <w:r>
        <w:rPr/>
        <w:t>by</w:t>
      </w:r>
      <w:r>
        <w:rPr>
          <w:spacing w:val="-5"/>
        </w:rPr>
        <w:t> </w:t>
      </w:r>
      <w:r>
        <w:rPr/>
        <w:t>the housing providers based on a shortlist of applicants in the given area and their banding.</w:t>
      </w:r>
    </w:p>
    <w:p>
      <w:pPr>
        <w:pStyle w:val="Heading2"/>
        <w:numPr>
          <w:ilvl w:val="2"/>
          <w:numId w:val="12"/>
        </w:numPr>
        <w:tabs>
          <w:tab w:pos="2160" w:val="left" w:leader="none"/>
          <w:tab w:pos="2161" w:val="left" w:leader="none"/>
        </w:tabs>
        <w:spacing w:line="240" w:lineRule="auto" w:before="194" w:after="0"/>
        <w:ind w:left="2160" w:right="0" w:hanging="721"/>
        <w:jc w:val="left"/>
      </w:pPr>
      <w:bookmarkStart w:name="_bookmark34" w:id="35"/>
      <w:bookmarkEnd w:id="35"/>
      <w:r>
        <w:rPr>
          <w:color w:val="381F46"/>
        </w:rPr>
        <w:t>A</w:t>
      </w:r>
      <w:r>
        <w:rPr>
          <w:color w:val="381F46"/>
        </w:rPr>
        <w:t>ccessible</w:t>
      </w:r>
      <w:r>
        <w:rPr>
          <w:color w:val="381F46"/>
          <w:spacing w:val="-5"/>
        </w:rPr>
        <w:t> </w:t>
      </w:r>
      <w:r>
        <w:rPr>
          <w:color w:val="381F46"/>
        </w:rPr>
        <w:t>housing</w:t>
      </w:r>
      <w:r>
        <w:rPr>
          <w:color w:val="381F46"/>
          <w:spacing w:val="-4"/>
        </w:rPr>
        <w:t> </w:t>
      </w:r>
      <w:r>
        <w:rPr>
          <w:color w:val="381F46"/>
          <w:spacing w:val="-2"/>
        </w:rPr>
        <w:t>allocation</w:t>
      </w:r>
    </w:p>
    <w:p>
      <w:pPr>
        <w:pStyle w:val="BodyText"/>
        <w:rPr>
          <w:b/>
        </w:rPr>
      </w:pPr>
    </w:p>
    <w:p>
      <w:pPr>
        <w:pStyle w:val="BodyText"/>
        <w:spacing w:line="278" w:lineRule="auto"/>
        <w:ind w:left="1440" w:right="881"/>
      </w:pPr>
      <w:r>
        <w:rPr/>
        <w:t>Caerphilly</w:t>
      </w:r>
      <w:r>
        <w:rPr>
          <w:spacing w:val="-2"/>
        </w:rPr>
        <w:t> </w:t>
      </w:r>
      <w:r>
        <w:rPr/>
        <w:t>Council</w:t>
      </w:r>
      <w:r>
        <w:rPr>
          <w:spacing w:val="-3"/>
        </w:rPr>
        <w:t> </w:t>
      </w:r>
      <w:r>
        <w:rPr/>
        <w:t>benefits</w:t>
      </w:r>
      <w:r>
        <w:rPr>
          <w:spacing w:val="-1"/>
        </w:rPr>
        <w:t> </w:t>
      </w:r>
      <w:r>
        <w:rPr/>
        <w:t>from</w:t>
      </w:r>
      <w:r>
        <w:rPr>
          <w:spacing w:val="-2"/>
        </w:rPr>
        <w:t> </w:t>
      </w:r>
      <w:r>
        <w:rPr/>
        <w:t>a</w:t>
      </w:r>
      <w:r>
        <w:rPr>
          <w:spacing w:val="-4"/>
        </w:rPr>
        <w:t> </w:t>
      </w:r>
      <w:r>
        <w:rPr/>
        <w:t>team</w:t>
      </w:r>
      <w:r>
        <w:rPr>
          <w:spacing w:val="-2"/>
        </w:rPr>
        <w:t> </w:t>
      </w:r>
      <w:r>
        <w:rPr/>
        <w:t>of</w:t>
      </w:r>
      <w:r>
        <w:rPr>
          <w:spacing w:val="-2"/>
        </w:rPr>
        <w:t> </w:t>
      </w:r>
      <w:r>
        <w:rPr/>
        <w:t>OT’s</w:t>
      </w:r>
      <w:r>
        <w:rPr>
          <w:spacing w:val="-2"/>
        </w:rPr>
        <w:t> </w:t>
      </w:r>
      <w:r>
        <w:rPr/>
        <w:t>specific</w:t>
      </w:r>
      <w:r>
        <w:rPr>
          <w:spacing w:val="-2"/>
        </w:rPr>
        <w:t> </w:t>
      </w:r>
      <w:r>
        <w:rPr/>
        <w:t>to</w:t>
      </w:r>
      <w:r>
        <w:rPr>
          <w:spacing w:val="-4"/>
        </w:rPr>
        <w:t> </w:t>
      </w:r>
      <w:r>
        <w:rPr/>
        <w:t>housing.</w:t>
      </w:r>
      <w:r>
        <w:rPr>
          <w:spacing w:val="-5"/>
        </w:rPr>
        <w:t> </w:t>
      </w:r>
      <w:r>
        <w:rPr/>
        <w:t>There</w:t>
      </w:r>
      <w:r>
        <w:rPr>
          <w:spacing w:val="-2"/>
        </w:rPr>
        <w:t> </w:t>
      </w:r>
      <w:r>
        <w:rPr/>
        <w:t>is</w:t>
      </w:r>
      <w:r>
        <w:rPr>
          <w:spacing w:val="-2"/>
        </w:rPr>
        <w:t> </w:t>
      </w:r>
      <w:r>
        <w:rPr/>
        <w:t>a</w:t>
      </w:r>
      <w:r>
        <w:rPr>
          <w:spacing w:val="-2"/>
        </w:rPr>
        <w:t> </w:t>
      </w:r>
      <w:r>
        <w:rPr/>
        <w:t>senior</w:t>
      </w:r>
      <w:r>
        <w:rPr>
          <w:spacing w:val="-2"/>
        </w:rPr>
        <w:t> </w:t>
      </w:r>
      <w:r>
        <w:rPr/>
        <w:t>OT</w:t>
      </w:r>
      <w:r>
        <w:rPr>
          <w:spacing w:val="-4"/>
        </w:rPr>
        <w:t> </w:t>
      </w:r>
      <w:r>
        <w:rPr/>
        <w:t>who manages a team of 3 other OT’s and a Technical Officer and WHQS OT staff. All are</w:t>
      </w:r>
    </w:p>
    <w:p>
      <w:pPr>
        <w:pStyle w:val="BodyText"/>
        <w:spacing w:line="276" w:lineRule="auto"/>
        <w:ind w:left="1440" w:right="881"/>
      </w:pPr>
      <w:r>
        <w:rPr/>
        <w:t>embedded in the housing department. The OT’s are part of a team which includes Environmental Health Officers, Technical Officers, Allocation Officers and Housing Strategy. OT’s work cross tenure including dealing with adaptations. The Senior OT role is partly funded</w:t>
      </w:r>
      <w:r>
        <w:rPr>
          <w:spacing w:val="-2"/>
        </w:rPr>
        <w:t> </w:t>
      </w:r>
      <w:r>
        <w:rPr/>
        <w:t>via</w:t>
      </w:r>
      <w:r>
        <w:rPr>
          <w:spacing w:val="-5"/>
        </w:rPr>
        <w:t> </w:t>
      </w:r>
      <w:r>
        <w:rPr/>
        <w:t>the</w:t>
      </w:r>
      <w:r>
        <w:rPr>
          <w:spacing w:val="-2"/>
        </w:rPr>
        <w:t> </w:t>
      </w:r>
      <w:r>
        <w:rPr/>
        <w:t>Common</w:t>
      </w:r>
      <w:r>
        <w:rPr>
          <w:spacing w:val="-4"/>
        </w:rPr>
        <w:t> </w:t>
      </w:r>
      <w:r>
        <w:rPr/>
        <w:t>Housing</w:t>
      </w:r>
      <w:r>
        <w:rPr>
          <w:spacing w:val="-3"/>
        </w:rPr>
        <w:t> </w:t>
      </w:r>
      <w:r>
        <w:rPr/>
        <w:t>Register</w:t>
      </w:r>
      <w:r>
        <w:rPr>
          <w:spacing w:val="-2"/>
        </w:rPr>
        <w:t> </w:t>
      </w:r>
      <w:r>
        <w:rPr/>
        <w:t>and</w:t>
      </w:r>
      <w:r>
        <w:rPr>
          <w:spacing w:val="-4"/>
        </w:rPr>
        <w:t> </w:t>
      </w:r>
      <w:r>
        <w:rPr/>
        <w:t>partly</w:t>
      </w:r>
      <w:r>
        <w:rPr>
          <w:spacing w:val="-3"/>
        </w:rPr>
        <w:t> </w:t>
      </w:r>
      <w:r>
        <w:rPr/>
        <w:t>through</w:t>
      </w:r>
      <w:r>
        <w:rPr>
          <w:spacing w:val="-4"/>
        </w:rPr>
        <w:t> </w:t>
      </w:r>
      <w:r>
        <w:rPr/>
        <w:t>Private</w:t>
      </w:r>
      <w:r>
        <w:rPr>
          <w:spacing w:val="-5"/>
        </w:rPr>
        <w:t> </w:t>
      </w:r>
      <w:r>
        <w:rPr/>
        <w:t>Sector</w:t>
      </w:r>
      <w:r>
        <w:rPr>
          <w:spacing w:val="-2"/>
        </w:rPr>
        <w:t> </w:t>
      </w:r>
      <w:r>
        <w:rPr/>
        <w:t>Housing.</w:t>
      </w:r>
      <w:r>
        <w:rPr>
          <w:spacing w:val="-6"/>
        </w:rPr>
        <w:t> </w:t>
      </w:r>
      <w:r>
        <w:rPr/>
        <w:t>The</w:t>
      </w:r>
      <w:r>
        <w:rPr>
          <w:spacing w:val="-5"/>
        </w:rPr>
        <w:t> </w:t>
      </w:r>
      <w:r>
        <w:rPr/>
        <w:t>OT is based with allocations team a few days a week and the plan is to have an OT in the team every day.</w:t>
      </w:r>
    </w:p>
    <w:p>
      <w:pPr>
        <w:pStyle w:val="BodyText"/>
        <w:spacing w:line="276" w:lineRule="auto" w:before="195"/>
        <w:ind w:left="1440" w:right="881"/>
      </w:pPr>
      <w:r>
        <w:rPr/>
        <w:t>People</w:t>
      </w:r>
      <w:r>
        <w:rPr>
          <w:spacing w:val="-2"/>
        </w:rPr>
        <w:t> </w:t>
      </w:r>
      <w:r>
        <w:rPr/>
        <w:t>who</w:t>
      </w:r>
      <w:r>
        <w:rPr>
          <w:spacing w:val="-5"/>
        </w:rPr>
        <w:t> </w:t>
      </w:r>
      <w:r>
        <w:rPr/>
        <w:t>may</w:t>
      </w:r>
      <w:r>
        <w:rPr>
          <w:spacing w:val="-3"/>
        </w:rPr>
        <w:t> </w:t>
      </w:r>
      <w:r>
        <w:rPr/>
        <w:t>have</w:t>
      </w:r>
      <w:r>
        <w:rPr>
          <w:spacing w:val="-2"/>
        </w:rPr>
        <w:t> </w:t>
      </w:r>
      <w:r>
        <w:rPr/>
        <w:t>access</w:t>
      </w:r>
      <w:r>
        <w:rPr>
          <w:spacing w:val="-3"/>
        </w:rPr>
        <w:t> </w:t>
      </w:r>
      <w:r>
        <w:rPr/>
        <w:t>needs</w:t>
      </w:r>
      <w:r>
        <w:rPr>
          <w:spacing w:val="-3"/>
        </w:rPr>
        <w:t> </w:t>
      </w:r>
      <w:r>
        <w:rPr/>
        <w:t>complete</w:t>
      </w:r>
      <w:r>
        <w:rPr>
          <w:spacing w:val="-5"/>
        </w:rPr>
        <w:t> </w:t>
      </w:r>
      <w:r>
        <w:rPr/>
        <w:t>the</w:t>
      </w:r>
      <w:r>
        <w:rPr>
          <w:spacing w:val="-5"/>
        </w:rPr>
        <w:t> </w:t>
      </w:r>
      <w:r>
        <w:rPr/>
        <w:t>medical</w:t>
      </w:r>
      <w:r>
        <w:rPr>
          <w:spacing w:val="-3"/>
        </w:rPr>
        <w:t> </w:t>
      </w:r>
      <w:r>
        <w:rPr/>
        <w:t>section</w:t>
      </w:r>
      <w:r>
        <w:rPr>
          <w:spacing w:val="-2"/>
        </w:rPr>
        <w:t> </w:t>
      </w:r>
      <w:r>
        <w:rPr/>
        <w:t>of</w:t>
      </w:r>
      <w:r>
        <w:rPr>
          <w:spacing w:val="-4"/>
        </w:rPr>
        <w:t> </w:t>
      </w:r>
      <w:r>
        <w:rPr/>
        <w:t>the</w:t>
      </w:r>
      <w:r>
        <w:rPr>
          <w:spacing w:val="-5"/>
        </w:rPr>
        <w:t> </w:t>
      </w:r>
      <w:r>
        <w:rPr/>
        <w:t>application</w:t>
      </w:r>
      <w:r>
        <w:rPr>
          <w:spacing w:val="-3"/>
        </w:rPr>
        <w:t> </w:t>
      </w:r>
      <w:r>
        <w:rPr/>
        <w:t>form, which has been developed by the Senior OT. The form asks about medical conditions, impairments, medication, current access within home and the effect on the applicant.</w:t>
      </w:r>
    </w:p>
    <w:p>
      <w:pPr>
        <w:pStyle w:val="BodyText"/>
        <w:spacing w:line="276" w:lineRule="auto" w:before="200"/>
        <w:ind w:left="1440" w:right="881"/>
      </w:pPr>
      <w:r>
        <w:rPr/>
        <w:t>The</w:t>
      </w:r>
      <w:r>
        <w:rPr>
          <w:spacing w:val="-2"/>
        </w:rPr>
        <w:t> </w:t>
      </w:r>
      <w:r>
        <w:rPr/>
        <w:t>OT’s</w:t>
      </w:r>
      <w:r>
        <w:rPr>
          <w:spacing w:val="-5"/>
        </w:rPr>
        <w:t> </w:t>
      </w:r>
      <w:r>
        <w:rPr/>
        <w:t>assess</w:t>
      </w:r>
      <w:r>
        <w:rPr>
          <w:spacing w:val="-4"/>
        </w:rPr>
        <w:t> </w:t>
      </w:r>
      <w:r>
        <w:rPr/>
        <w:t>everyone</w:t>
      </w:r>
      <w:r>
        <w:rPr>
          <w:spacing w:val="-2"/>
        </w:rPr>
        <w:t> </w:t>
      </w:r>
      <w:r>
        <w:rPr/>
        <w:t>at</w:t>
      </w:r>
      <w:r>
        <w:rPr>
          <w:spacing w:val="-4"/>
        </w:rPr>
        <w:t> </w:t>
      </w:r>
      <w:r>
        <w:rPr/>
        <w:t>the</w:t>
      </w:r>
      <w:r>
        <w:rPr>
          <w:spacing w:val="-4"/>
        </w:rPr>
        <w:t> </w:t>
      </w:r>
      <w:r>
        <w:rPr/>
        <w:t>point</w:t>
      </w:r>
      <w:r>
        <w:rPr>
          <w:spacing w:val="-4"/>
        </w:rPr>
        <w:t> </w:t>
      </w:r>
      <w:r>
        <w:rPr/>
        <w:t>of</w:t>
      </w:r>
      <w:r>
        <w:rPr>
          <w:spacing w:val="-3"/>
        </w:rPr>
        <w:t> </w:t>
      </w:r>
      <w:r>
        <w:rPr/>
        <w:t>application.</w:t>
      </w:r>
      <w:r>
        <w:rPr>
          <w:spacing w:val="-4"/>
        </w:rPr>
        <w:t> </w:t>
      </w:r>
      <w:r>
        <w:rPr/>
        <w:t>The</w:t>
      </w:r>
      <w:r>
        <w:rPr>
          <w:spacing w:val="-2"/>
        </w:rPr>
        <w:t> </w:t>
      </w:r>
      <w:r>
        <w:rPr/>
        <w:t>method</w:t>
      </w:r>
      <w:r>
        <w:rPr>
          <w:spacing w:val="-4"/>
        </w:rPr>
        <w:t> </w:t>
      </w:r>
      <w:r>
        <w:rPr/>
        <w:t>of</w:t>
      </w:r>
      <w:r>
        <w:rPr>
          <w:spacing w:val="-4"/>
        </w:rPr>
        <w:t> </w:t>
      </w:r>
      <w:r>
        <w:rPr/>
        <w:t>assessment</w:t>
      </w:r>
      <w:r>
        <w:rPr>
          <w:spacing w:val="-4"/>
        </w:rPr>
        <w:t> </w:t>
      </w:r>
      <w:r>
        <w:rPr/>
        <w:t>depends</w:t>
      </w:r>
      <w:r>
        <w:rPr>
          <w:spacing w:val="-3"/>
        </w:rPr>
        <w:t> </w:t>
      </w:r>
      <w:r>
        <w:rPr/>
        <w:t>on the quality of the information. The OT has access to social services database where details can be obtained or the OT can obtain further information from social care colleagues. They can ask for additional information. For many Category A people – a visit will be undertaken.</w:t>
      </w:r>
    </w:p>
    <w:p>
      <w:pPr>
        <w:pStyle w:val="BodyText"/>
        <w:spacing w:line="276" w:lineRule="auto" w:before="200"/>
        <w:ind w:left="1440" w:right="947"/>
      </w:pPr>
      <w:r>
        <w:rPr/>
        <w:t>All those applicants</w:t>
      </w:r>
      <w:r>
        <w:rPr>
          <w:spacing w:val="-1"/>
        </w:rPr>
        <w:t> </w:t>
      </w:r>
      <w:r>
        <w:rPr/>
        <w:t>will</w:t>
      </w:r>
      <w:r>
        <w:rPr>
          <w:spacing w:val="-3"/>
        </w:rPr>
        <w:t> </w:t>
      </w:r>
      <w:r>
        <w:rPr/>
        <w:t>be assigned an accessibility category from A</w:t>
      </w:r>
      <w:r>
        <w:rPr>
          <w:spacing w:val="-1"/>
        </w:rPr>
        <w:t> </w:t>
      </w:r>
      <w:r>
        <w:rPr/>
        <w:t>to</w:t>
      </w:r>
      <w:r>
        <w:rPr>
          <w:spacing w:val="-1"/>
        </w:rPr>
        <w:t> </w:t>
      </w:r>
      <w:r>
        <w:rPr/>
        <w:t>D.</w:t>
      </w:r>
      <w:r>
        <w:rPr>
          <w:spacing w:val="-2"/>
        </w:rPr>
        <w:t> </w:t>
      </w:r>
      <w:r>
        <w:rPr/>
        <w:t>Category A and B is also split into A1, A2 and B1, B2 – which altogether gives 6 categories (with D being general needs).</w:t>
      </w:r>
      <w:r>
        <w:rPr>
          <w:spacing w:val="40"/>
        </w:rPr>
        <w:t> </w:t>
      </w:r>
      <w:r>
        <w:rPr/>
        <w:t>All properties will also be assigned corresponding categories. (the categories have been outlined in Appendix 1a and 1b). Properties of the council as well as those of housing associations are loaded on to the system. It is our understanding that all Caeprhilly Council properties have been loaded on to the system and more than half have been assigned accessibility category (others are assessed at shortlisting). RSL’s would load their</w:t>
      </w:r>
      <w:r>
        <w:rPr>
          <w:spacing w:val="-4"/>
        </w:rPr>
        <w:t> </w:t>
      </w:r>
      <w:r>
        <w:rPr/>
        <w:t>properties</w:t>
      </w:r>
      <w:r>
        <w:rPr>
          <w:spacing w:val="-5"/>
        </w:rPr>
        <w:t> </w:t>
      </w:r>
      <w:r>
        <w:rPr/>
        <w:t>onto</w:t>
      </w:r>
      <w:r>
        <w:rPr>
          <w:spacing w:val="-4"/>
        </w:rPr>
        <w:t> </w:t>
      </w:r>
      <w:r>
        <w:rPr/>
        <w:t>the</w:t>
      </w:r>
      <w:r>
        <w:rPr>
          <w:spacing w:val="-5"/>
        </w:rPr>
        <w:t> </w:t>
      </w:r>
      <w:r>
        <w:rPr/>
        <w:t>system,</w:t>
      </w:r>
      <w:r>
        <w:rPr>
          <w:spacing w:val="-4"/>
        </w:rPr>
        <w:t> </w:t>
      </w:r>
      <w:r>
        <w:rPr/>
        <w:t>together</w:t>
      </w:r>
      <w:r>
        <w:rPr>
          <w:spacing w:val="-4"/>
        </w:rPr>
        <w:t> </w:t>
      </w:r>
      <w:r>
        <w:rPr/>
        <w:t>with</w:t>
      </w:r>
      <w:r>
        <w:rPr>
          <w:spacing w:val="-4"/>
        </w:rPr>
        <w:t> </w:t>
      </w:r>
      <w:r>
        <w:rPr/>
        <w:t>the</w:t>
      </w:r>
      <w:r>
        <w:rPr>
          <w:spacing w:val="-2"/>
        </w:rPr>
        <w:t> </w:t>
      </w:r>
      <w:r>
        <w:rPr/>
        <w:t>corresponding</w:t>
      </w:r>
      <w:r>
        <w:rPr>
          <w:spacing w:val="-3"/>
        </w:rPr>
        <w:t> </w:t>
      </w:r>
      <w:r>
        <w:rPr/>
        <w:t>category,</w:t>
      </w:r>
      <w:r>
        <w:rPr>
          <w:spacing w:val="-3"/>
        </w:rPr>
        <w:t> </w:t>
      </w:r>
      <w:r>
        <w:rPr/>
        <w:t>when</w:t>
      </w:r>
      <w:r>
        <w:rPr>
          <w:spacing w:val="-4"/>
        </w:rPr>
        <w:t> </w:t>
      </w:r>
      <w:r>
        <w:rPr/>
        <w:t>property becomes available.</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Those applicants who are awaiting assessment will be categorised as U (unclassified) – this has been brought in recently to ensure applicants don’t miss out on an adapted property which</w:t>
      </w:r>
      <w:r>
        <w:rPr>
          <w:spacing w:val="-4"/>
        </w:rPr>
        <w:t> </w:t>
      </w:r>
      <w:r>
        <w:rPr/>
        <w:t>might</w:t>
      </w:r>
      <w:r>
        <w:rPr>
          <w:spacing w:val="-2"/>
        </w:rPr>
        <w:t> </w:t>
      </w:r>
      <w:r>
        <w:rPr/>
        <w:t>be</w:t>
      </w:r>
      <w:r>
        <w:rPr>
          <w:spacing w:val="-2"/>
        </w:rPr>
        <w:t> </w:t>
      </w:r>
      <w:r>
        <w:rPr/>
        <w:t>available.</w:t>
      </w:r>
      <w:r>
        <w:rPr>
          <w:spacing w:val="-4"/>
        </w:rPr>
        <w:t> </w:t>
      </w:r>
      <w:r>
        <w:rPr/>
        <w:t>The</w:t>
      </w:r>
      <w:r>
        <w:rPr>
          <w:spacing w:val="-2"/>
        </w:rPr>
        <w:t> </w:t>
      </w:r>
      <w:r>
        <w:rPr/>
        <w:t>categories</w:t>
      </w:r>
      <w:r>
        <w:rPr>
          <w:spacing w:val="-2"/>
        </w:rPr>
        <w:t> </w:t>
      </w:r>
      <w:r>
        <w:rPr/>
        <w:t>are</w:t>
      </w:r>
      <w:r>
        <w:rPr>
          <w:spacing w:val="-4"/>
        </w:rPr>
        <w:t> </w:t>
      </w:r>
      <w:r>
        <w:rPr/>
        <w:t>clearly</w:t>
      </w:r>
      <w:r>
        <w:rPr>
          <w:spacing w:val="-3"/>
        </w:rPr>
        <w:t> </w:t>
      </w:r>
      <w:r>
        <w:rPr/>
        <w:t>listed</w:t>
      </w:r>
      <w:r>
        <w:rPr>
          <w:spacing w:val="-3"/>
        </w:rPr>
        <w:t> </w:t>
      </w:r>
      <w:r>
        <w:rPr/>
        <w:t>in</w:t>
      </w:r>
      <w:r>
        <w:rPr>
          <w:spacing w:val="-4"/>
        </w:rPr>
        <w:t> </w:t>
      </w:r>
      <w:r>
        <w:rPr/>
        <w:t>the</w:t>
      </w:r>
      <w:r>
        <w:rPr>
          <w:spacing w:val="-2"/>
        </w:rPr>
        <w:t> </w:t>
      </w:r>
      <w:r>
        <w:rPr/>
        <w:t>common</w:t>
      </w:r>
      <w:r>
        <w:rPr>
          <w:spacing w:val="-4"/>
        </w:rPr>
        <w:t> </w:t>
      </w:r>
      <w:r>
        <w:rPr/>
        <w:t>allocations</w:t>
      </w:r>
      <w:r>
        <w:rPr>
          <w:spacing w:val="-5"/>
        </w:rPr>
        <w:t> </w:t>
      </w:r>
      <w:r>
        <w:rPr/>
        <w:t>policy.</w:t>
      </w:r>
    </w:p>
    <w:p>
      <w:pPr>
        <w:pStyle w:val="BodyText"/>
        <w:spacing w:line="276" w:lineRule="auto" w:before="201"/>
        <w:ind w:left="1440" w:right="911"/>
      </w:pPr>
      <w:r>
        <w:rPr/>
        <w:t>Housing providers allocate their properties based on a shortlist from the common waiting list.</w:t>
      </w:r>
      <w:r>
        <w:rPr>
          <w:spacing w:val="-5"/>
        </w:rPr>
        <w:t> </w:t>
      </w:r>
      <w:r>
        <w:rPr/>
        <w:t>When</w:t>
      </w:r>
      <w:r>
        <w:rPr>
          <w:spacing w:val="-3"/>
        </w:rPr>
        <w:t> </w:t>
      </w:r>
      <w:r>
        <w:rPr/>
        <w:t>an</w:t>
      </w:r>
      <w:r>
        <w:rPr>
          <w:spacing w:val="-3"/>
        </w:rPr>
        <w:t> </w:t>
      </w:r>
      <w:r>
        <w:rPr/>
        <w:t>adapted</w:t>
      </w:r>
      <w:r>
        <w:rPr>
          <w:spacing w:val="-4"/>
        </w:rPr>
        <w:t> </w:t>
      </w:r>
      <w:r>
        <w:rPr/>
        <w:t>property</w:t>
      </w:r>
      <w:r>
        <w:rPr>
          <w:spacing w:val="-4"/>
        </w:rPr>
        <w:t> </w:t>
      </w:r>
      <w:r>
        <w:rPr/>
        <w:t>becomes</w:t>
      </w:r>
      <w:r>
        <w:rPr>
          <w:spacing w:val="-3"/>
        </w:rPr>
        <w:t> </w:t>
      </w:r>
      <w:r>
        <w:rPr/>
        <w:t>available</w:t>
      </w:r>
      <w:r>
        <w:rPr>
          <w:spacing w:val="-3"/>
        </w:rPr>
        <w:t> </w:t>
      </w:r>
      <w:r>
        <w:rPr/>
        <w:t>for</w:t>
      </w:r>
      <w:r>
        <w:rPr>
          <w:spacing w:val="-3"/>
        </w:rPr>
        <w:t> </w:t>
      </w:r>
      <w:r>
        <w:rPr/>
        <w:t>allocation</w:t>
      </w:r>
      <w:r>
        <w:rPr>
          <w:spacing w:val="-4"/>
        </w:rPr>
        <w:t> </w:t>
      </w:r>
      <w:r>
        <w:rPr/>
        <w:t>the</w:t>
      </w:r>
      <w:r>
        <w:rPr>
          <w:spacing w:val="-5"/>
        </w:rPr>
        <w:t> </w:t>
      </w:r>
      <w:r>
        <w:rPr/>
        <w:t>relevant</w:t>
      </w:r>
      <w:r>
        <w:rPr>
          <w:spacing w:val="-5"/>
        </w:rPr>
        <w:t> </w:t>
      </w:r>
      <w:r>
        <w:rPr/>
        <w:t>housing</w:t>
      </w:r>
      <w:r>
        <w:rPr>
          <w:spacing w:val="-5"/>
        </w:rPr>
        <w:t> </w:t>
      </w:r>
      <w:r>
        <w:rPr/>
        <w:t>officer will use the property category to identify applicants on a shortlist who match the category. Applicants with category matching the property will be allocated the property using the band and the accessibility category (see Appendix 1c for outline of shortlisting process from Caerphilly’s common allocation policy).</w:t>
      </w:r>
    </w:p>
    <w:p>
      <w:pPr>
        <w:pStyle w:val="BodyText"/>
        <w:spacing w:line="276" w:lineRule="auto" w:before="201"/>
        <w:ind w:left="1440" w:right="881"/>
      </w:pPr>
      <w:r>
        <w:rPr/>
        <w:t>The</w:t>
      </w:r>
      <w:r>
        <w:rPr>
          <w:spacing w:val="-2"/>
        </w:rPr>
        <w:t> </w:t>
      </w:r>
      <w:r>
        <w:rPr/>
        <w:t>OT</w:t>
      </w:r>
      <w:r>
        <w:rPr>
          <w:spacing w:val="-5"/>
        </w:rPr>
        <w:t> </w:t>
      </w:r>
      <w:r>
        <w:rPr/>
        <w:t>also</w:t>
      </w:r>
      <w:r>
        <w:rPr>
          <w:spacing w:val="-4"/>
        </w:rPr>
        <w:t> </w:t>
      </w:r>
      <w:r>
        <w:rPr/>
        <w:t>works</w:t>
      </w:r>
      <w:r>
        <w:rPr>
          <w:spacing w:val="-3"/>
        </w:rPr>
        <w:t> </w:t>
      </w:r>
      <w:r>
        <w:rPr/>
        <w:t>closely</w:t>
      </w:r>
      <w:r>
        <w:rPr>
          <w:spacing w:val="-3"/>
        </w:rPr>
        <w:t> </w:t>
      </w:r>
      <w:r>
        <w:rPr/>
        <w:t>with</w:t>
      </w:r>
      <w:r>
        <w:rPr>
          <w:spacing w:val="-2"/>
        </w:rPr>
        <w:t> </w:t>
      </w:r>
      <w:r>
        <w:rPr/>
        <w:t>housing</w:t>
      </w:r>
      <w:r>
        <w:rPr>
          <w:spacing w:val="-3"/>
        </w:rPr>
        <w:t> </w:t>
      </w:r>
      <w:r>
        <w:rPr/>
        <w:t>associations</w:t>
      </w:r>
      <w:r>
        <w:rPr>
          <w:spacing w:val="-3"/>
        </w:rPr>
        <w:t> </w:t>
      </w:r>
      <w:r>
        <w:rPr/>
        <w:t>which</w:t>
      </w:r>
      <w:r>
        <w:rPr>
          <w:spacing w:val="-2"/>
        </w:rPr>
        <w:t> </w:t>
      </w:r>
      <w:r>
        <w:rPr/>
        <w:t>are</w:t>
      </w:r>
      <w:r>
        <w:rPr>
          <w:spacing w:val="-4"/>
        </w:rPr>
        <w:t> </w:t>
      </w:r>
      <w:r>
        <w:rPr/>
        <w:t>part</w:t>
      </w:r>
      <w:r>
        <w:rPr>
          <w:spacing w:val="-4"/>
        </w:rPr>
        <w:t> </w:t>
      </w:r>
      <w:r>
        <w:rPr/>
        <w:t>of</w:t>
      </w:r>
      <w:r>
        <w:rPr>
          <w:spacing w:val="-4"/>
        </w:rPr>
        <w:t> </w:t>
      </w:r>
      <w:r>
        <w:rPr/>
        <w:t>common</w:t>
      </w:r>
      <w:r>
        <w:rPr>
          <w:spacing w:val="-4"/>
        </w:rPr>
        <w:t> </w:t>
      </w:r>
      <w:r>
        <w:rPr/>
        <w:t>housing registers. This involves joint visits and viewings with a focus on category A applicants.</w:t>
      </w:r>
    </w:p>
    <w:p>
      <w:pPr>
        <w:pStyle w:val="BodyText"/>
        <w:spacing w:line="278" w:lineRule="auto"/>
        <w:ind w:left="1440" w:right="881"/>
      </w:pPr>
      <w:r>
        <w:rPr/>
        <w:t>Offering</w:t>
      </w:r>
      <w:r>
        <w:rPr>
          <w:spacing w:val="-2"/>
        </w:rPr>
        <w:t> </w:t>
      </w:r>
      <w:r>
        <w:rPr/>
        <w:t>advice</w:t>
      </w:r>
      <w:r>
        <w:rPr>
          <w:spacing w:val="-4"/>
        </w:rPr>
        <w:t> </w:t>
      </w:r>
      <w:r>
        <w:rPr/>
        <w:t>if</w:t>
      </w:r>
      <w:r>
        <w:rPr>
          <w:spacing w:val="-3"/>
        </w:rPr>
        <w:t> </w:t>
      </w:r>
      <w:r>
        <w:rPr/>
        <w:t>housing</w:t>
      </w:r>
      <w:r>
        <w:rPr>
          <w:spacing w:val="-2"/>
        </w:rPr>
        <w:t> </w:t>
      </w:r>
      <w:r>
        <w:rPr/>
        <w:t>officers</w:t>
      </w:r>
      <w:r>
        <w:rPr>
          <w:spacing w:val="-1"/>
        </w:rPr>
        <w:t> </w:t>
      </w:r>
      <w:r>
        <w:rPr/>
        <w:t>are</w:t>
      </w:r>
      <w:r>
        <w:rPr>
          <w:spacing w:val="-3"/>
        </w:rPr>
        <w:t> </w:t>
      </w:r>
      <w:r>
        <w:rPr/>
        <w:t>not sure</w:t>
      </w:r>
      <w:r>
        <w:rPr>
          <w:spacing w:val="-3"/>
        </w:rPr>
        <w:t> </w:t>
      </w:r>
      <w:r>
        <w:rPr/>
        <w:t>of</w:t>
      </w:r>
      <w:r>
        <w:rPr>
          <w:spacing w:val="-5"/>
        </w:rPr>
        <w:t> </w:t>
      </w:r>
      <w:r>
        <w:rPr/>
        <w:t>a</w:t>
      </w:r>
      <w:r>
        <w:rPr>
          <w:spacing w:val="-2"/>
        </w:rPr>
        <w:t> </w:t>
      </w:r>
      <w:r>
        <w:rPr/>
        <w:t>category</w:t>
      </w:r>
      <w:r>
        <w:rPr>
          <w:spacing w:val="-4"/>
        </w:rPr>
        <w:t> </w:t>
      </w:r>
      <w:r>
        <w:rPr/>
        <w:t>of</w:t>
      </w:r>
      <w:r>
        <w:rPr>
          <w:spacing w:val="-3"/>
        </w:rPr>
        <w:t> </w:t>
      </w:r>
      <w:r>
        <w:rPr/>
        <w:t>property</w:t>
      </w:r>
      <w:r>
        <w:rPr>
          <w:spacing w:val="-2"/>
        </w:rPr>
        <w:t> </w:t>
      </w:r>
      <w:r>
        <w:rPr/>
        <w:t>in</w:t>
      </w:r>
      <w:r>
        <w:rPr>
          <w:spacing w:val="-3"/>
        </w:rPr>
        <w:t> </w:t>
      </w:r>
      <w:r>
        <w:rPr/>
        <w:t>the</w:t>
      </w:r>
      <w:r>
        <w:rPr>
          <w:spacing w:val="-1"/>
        </w:rPr>
        <w:t> </w:t>
      </w:r>
      <w:r>
        <w:rPr/>
        <w:t>process</w:t>
      </w:r>
      <w:r>
        <w:rPr>
          <w:spacing w:val="-2"/>
        </w:rPr>
        <w:t> </w:t>
      </w:r>
      <w:r>
        <w:rPr/>
        <w:t>of </w:t>
      </w:r>
      <w:r>
        <w:rPr>
          <w:spacing w:val="-2"/>
        </w:rPr>
        <w:t>matching.</w:t>
      </w:r>
    </w:p>
    <w:p>
      <w:pPr>
        <w:pStyle w:val="BodyText"/>
      </w:pPr>
    </w:p>
    <w:p>
      <w:pPr>
        <w:pStyle w:val="Heading1"/>
        <w:numPr>
          <w:ilvl w:val="0"/>
          <w:numId w:val="12"/>
        </w:numPr>
        <w:tabs>
          <w:tab w:pos="1872" w:val="left" w:leader="none"/>
          <w:tab w:pos="1873" w:val="left" w:leader="none"/>
        </w:tabs>
        <w:spacing w:line="240" w:lineRule="auto" w:before="181" w:after="0"/>
        <w:ind w:left="1872" w:right="0" w:hanging="433"/>
        <w:jc w:val="left"/>
      </w:pPr>
      <w:bookmarkStart w:name="_bookmark35" w:id="36"/>
      <w:bookmarkEnd w:id="36"/>
      <w:r>
        <w:rPr>
          <w:color w:val="381F46"/>
        </w:rPr>
        <w:t>Fi</w:t>
      </w:r>
      <w:r>
        <w:rPr>
          <w:color w:val="381F46"/>
        </w:rPr>
        <w:t>ndings</w:t>
      </w:r>
      <w:r>
        <w:rPr>
          <w:color w:val="381F46"/>
          <w:spacing w:val="-3"/>
        </w:rPr>
        <w:t> </w:t>
      </w:r>
      <w:r>
        <w:rPr>
          <w:color w:val="381F46"/>
        </w:rPr>
        <w:t>–</w:t>
      </w:r>
      <w:r>
        <w:rPr>
          <w:color w:val="381F46"/>
          <w:spacing w:val="-4"/>
        </w:rPr>
        <w:t> </w:t>
      </w:r>
      <w:r>
        <w:rPr>
          <w:color w:val="381F46"/>
        </w:rPr>
        <w:t>key</w:t>
      </w:r>
      <w:r>
        <w:rPr>
          <w:color w:val="381F46"/>
          <w:spacing w:val="-5"/>
        </w:rPr>
        <w:t> </w:t>
      </w:r>
      <w:r>
        <w:rPr>
          <w:color w:val="381F46"/>
        </w:rPr>
        <w:t>themes,</w:t>
      </w:r>
      <w:r>
        <w:rPr>
          <w:color w:val="381F46"/>
          <w:spacing w:val="-2"/>
        </w:rPr>
        <w:t> </w:t>
      </w:r>
      <w:r>
        <w:rPr>
          <w:color w:val="381F46"/>
        </w:rPr>
        <w:t>issues,</w:t>
      </w:r>
      <w:r>
        <w:rPr>
          <w:color w:val="381F46"/>
          <w:spacing w:val="-6"/>
        </w:rPr>
        <w:t> </w:t>
      </w:r>
      <w:r>
        <w:rPr>
          <w:color w:val="381F46"/>
        </w:rPr>
        <w:t>good</w:t>
      </w:r>
      <w:r>
        <w:rPr>
          <w:color w:val="381F46"/>
          <w:spacing w:val="-2"/>
        </w:rPr>
        <w:t> </w:t>
      </w:r>
      <w:r>
        <w:rPr>
          <w:color w:val="381F46"/>
        </w:rPr>
        <w:t>practice</w:t>
      </w:r>
      <w:r>
        <w:rPr>
          <w:color w:val="381F46"/>
          <w:spacing w:val="-3"/>
        </w:rPr>
        <w:t> </w:t>
      </w:r>
      <w:r>
        <w:rPr>
          <w:color w:val="381F46"/>
        </w:rPr>
        <w:t>and</w:t>
      </w:r>
      <w:r>
        <w:rPr>
          <w:color w:val="381F46"/>
          <w:spacing w:val="-5"/>
        </w:rPr>
        <w:t> </w:t>
      </w:r>
      <w:r>
        <w:rPr>
          <w:color w:val="381F46"/>
          <w:spacing w:val="-4"/>
        </w:rPr>
        <w:t>gaps</w:t>
      </w:r>
    </w:p>
    <w:p>
      <w:pPr>
        <w:pStyle w:val="BodyText"/>
        <w:rPr>
          <w:b/>
          <w:sz w:val="28"/>
        </w:rPr>
      </w:pPr>
    </w:p>
    <w:p>
      <w:pPr>
        <w:pStyle w:val="Heading2"/>
        <w:numPr>
          <w:ilvl w:val="1"/>
          <w:numId w:val="12"/>
        </w:numPr>
        <w:tabs>
          <w:tab w:pos="2016" w:val="left" w:leader="none"/>
          <w:tab w:pos="2017" w:val="left" w:leader="none"/>
        </w:tabs>
        <w:spacing w:line="240" w:lineRule="auto" w:before="247" w:after="0"/>
        <w:ind w:left="2016" w:right="0" w:hanging="577"/>
        <w:jc w:val="left"/>
      </w:pPr>
      <w:bookmarkStart w:name="_bookmark36" w:id="37"/>
      <w:bookmarkEnd w:id="37"/>
      <w:r>
        <w:rPr>
          <w:color w:val="381F46"/>
        </w:rPr>
        <w:t>This</w:t>
      </w:r>
      <w:r>
        <w:rPr>
          <w:color w:val="381F46"/>
          <w:spacing w:val="-2"/>
        </w:rPr>
        <w:t> section</w:t>
      </w:r>
    </w:p>
    <w:p>
      <w:pPr>
        <w:pStyle w:val="BodyText"/>
        <w:rPr>
          <w:b/>
        </w:rPr>
      </w:pPr>
    </w:p>
    <w:p>
      <w:pPr>
        <w:pStyle w:val="BodyText"/>
        <w:spacing w:before="7"/>
        <w:rPr>
          <w:b/>
          <w:sz w:val="23"/>
        </w:rPr>
      </w:pPr>
    </w:p>
    <w:p>
      <w:pPr>
        <w:pStyle w:val="BodyText"/>
        <w:spacing w:line="276" w:lineRule="auto"/>
        <w:ind w:left="1440" w:right="1003"/>
      </w:pPr>
      <w:r>
        <w:rPr/>
        <w:t>In this section we</w:t>
      </w:r>
      <w:r>
        <w:rPr>
          <w:spacing w:val="-2"/>
        </w:rPr>
        <w:t> </w:t>
      </w:r>
      <w:r>
        <w:rPr/>
        <w:t>attempt</w:t>
      </w:r>
      <w:r>
        <w:rPr>
          <w:spacing w:val="-1"/>
        </w:rPr>
        <w:t> </w:t>
      </w:r>
      <w:r>
        <w:rPr/>
        <w:t>to</w:t>
      </w:r>
      <w:r>
        <w:rPr>
          <w:spacing w:val="-2"/>
        </w:rPr>
        <w:t> </w:t>
      </w:r>
      <w:r>
        <w:rPr/>
        <w:t>analyse</w:t>
      </w:r>
      <w:r>
        <w:rPr>
          <w:spacing w:val="-1"/>
        </w:rPr>
        <w:t> </w:t>
      </w:r>
      <w:r>
        <w:rPr/>
        <w:t>all</w:t>
      </w:r>
      <w:r>
        <w:rPr>
          <w:spacing w:val="-2"/>
        </w:rPr>
        <w:t> </w:t>
      </w:r>
      <w:r>
        <w:rPr/>
        <w:t>the</w:t>
      </w:r>
      <w:r>
        <w:rPr>
          <w:spacing w:val="-2"/>
        </w:rPr>
        <w:t> </w:t>
      </w:r>
      <w:r>
        <w:rPr/>
        <w:t>information and views obtained in the</w:t>
      </w:r>
      <w:r>
        <w:rPr>
          <w:spacing w:val="-2"/>
        </w:rPr>
        <w:t> </w:t>
      </w:r>
      <w:r>
        <w:rPr/>
        <w:t>process of</w:t>
      </w:r>
      <w:r>
        <w:rPr>
          <w:spacing w:val="-3"/>
        </w:rPr>
        <w:t> </w:t>
      </w:r>
      <w:r>
        <w:rPr/>
        <w:t>the</w:t>
      </w:r>
      <w:r>
        <w:rPr>
          <w:spacing w:val="-5"/>
        </w:rPr>
        <w:t> </w:t>
      </w:r>
      <w:r>
        <w:rPr/>
        <w:t>research</w:t>
      </w:r>
      <w:r>
        <w:rPr>
          <w:spacing w:val="-2"/>
        </w:rPr>
        <w:t> </w:t>
      </w:r>
      <w:r>
        <w:rPr/>
        <w:t>via</w:t>
      </w:r>
      <w:r>
        <w:rPr>
          <w:spacing w:val="-3"/>
        </w:rPr>
        <w:t> </w:t>
      </w:r>
      <w:r>
        <w:rPr/>
        <w:t>interviews</w:t>
      </w:r>
      <w:r>
        <w:rPr>
          <w:spacing w:val="-5"/>
        </w:rPr>
        <w:t> </w:t>
      </w:r>
      <w:r>
        <w:rPr/>
        <w:t>with</w:t>
      </w:r>
      <w:r>
        <w:rPr>
          <w:spacing w:val="-2"/>
        </w:rPr>
        <w:t> </w:t>
      </w:r>
      <w:r>
        <w:rPr/>
        <w:t>and</w:t>
      </w:r>
      <w:r>
        <w:rPr>
          <w:spacing w:val="-2"/>
        </w:rPr>
        <w:t> </w:t>
      </w:r>
      <w:r>
        <w:rPr/>
        <w:t>surveys</w:t>
      </w:r>
      <w:r>
        <w:rPr>
          <w:spacing w:val="-3"/>
        </w:rPr>
        <w:t> </w:t>
      </w:r>
      <w:r>
        <w:rPr/>
        <w:t>of</w:t>
      </w:r>
      <w:r>
        <w:rPr>
          <w:spacing w:val="-4"/>
        </w:rPr>
        <w:t> </w:t>
      </w:r>
      <w:r>
        <w:rPr/>
        <w:t>staff</w:t>
      </w:r>
      <w:r>
        <w:rPr>
          <w:spacing w:val="-4"/>
        </w:rPr>
        <w:t> </w:t>
      </w:r>
      <w:r>
        <w:rPr/>
        <w:t>in</w:t>
      </w:r>
      <w:r>
        <w:rPr>
          <w:spacing w:val="-4"/>
        </w:rPr>
        <w:t> </w:t>
      </w:r>
      <w:r>
        <w:rPr/>
        <w:t>housing,</w:t>
      </w:r>
      <w:r>
        <w:rPr>
          <w:spacing w:val="-5"/>
        </w:rPr>
        <w:t> </w:t>
      </w:r>
      <w:r>
        <w:rPr/>
        <w:t>health</w:t>
      </w:r>
      <w:r>
        <w:rPr>
          <w:spacing w:val="-4"/>
        </w:rPr>
        <w:t> </w:t>
      </w:r>
      <w:r>
        <w:rPr/>
        <w:t>and</w:t>
      </w:r>
      <w:r>
        <w:rPr>
          <w:spacing w:val="-2"/>
        </w:rPr>
        <w:t> </w:t>
      </w:r>
      <w:r>
        <w:rPr/>
        <w:t>social</w:t>
      </w:r>
      <w:r>
        <w:rPr>
          <w:spacing w:val="-5"/>
        </w:rPr>
        <w:t> </w:t>
      </w:r>
      <w:r>
        <w:rPr/>
        <w:t>care</w:t>
      </w:r>
      <w:r>
        <w:rPr>
          <w:spacing w:val="-2"/>
        </w:rPr>
        <w:t> </w:t>
      </w:r>
      <w:r>
        <w:rPr/>
        <w:t>as well as the survey of applicants and former applicants for accessible housing and focus groups with this cohort.</w:t>
      </w:r>
    </w:p>
    <w:p>
      <w:pPr>
        <w:pStyle w:val="BodyText"/>
        <w:spacing w:line="276" w:lineRule="auto" w:before="201"/>
        <w:ind w:left="1440" w:right="911"/>
      </w:pPr>
      <w:r>
        <w:rPr/>
        <w:t>In the course of the research it became evident that the work of the staff involved in the allocation</w:t>
      </w:r>
      <w:r>
        <w:rPr>
          <w:spacing w:val="-2"/>
        </w:rPr>
        <w:t> </w:t>
      </w:r>
      <w:r>
        <w:rPr/>
        <w:t>of</w:t>
      </w:r>
      <w:r>
        <w:rPr>
          <w:spacing w:val="-2"/>
        </w:rPr>
        <w:t> </w:t>
      </w:r>
      <w:r>
        <w:rPr/>
        <w:t>social</w:t>
      </w:r>
      <w:r>
        <w:rPr>
          <w:spacing w:val="-4"/>
        </w:rPr>
        <w:t> </w:t>
      </w:r>
      <w:r>
        <w:rPr/>
        <w:t>housing</w:t>
      </w:r>
      <w:r>
        <w:rPr>
          <w:spacing w:val="-2"/>
        </w:rPr>
        <w:t> </w:t>
      </w:r>
      <w:r>
        <w:rPr/>
        <w:t>in</w:t>
      </w:r>
      <w:r>
        <w:rPr>
          <w:spacing w:val="-3"/>
        </w:rPr>
        <w:t> </w:t>
      </w:r>
      <w:r>
        <w:rPr/>
        <w:t>general</w:t>
      </w:r>
      <w:r>
        <w:rPr>
          <w:spacing w:val="-2"/>
        </w:rPr>
        <w:t> </w:t>
      </w:r>
      <w:r>
        <w:rPr/>
        <w:t>and</w:t>
      </w:r>
      <w:r>
        <w:rPr>
          <w:spacing w:val="-3"/>
        </w:rPr>
        <w:t> </w:t>
      </w:r>
      <w:r>
        <w:rPr/>
        <w:t>specifically</w:t>
      </w:r>
      <w:r>
        <w:rPr>
          <w:spacing w:val="-3"/>
        </w:rPr>
        <w:t> </w:t>
      </w:r>
      <w:r>
        <w:rPr/>
        <w:t>accessible</w:t>
      </w:r>
      <w:r>
        <w:rPr>
          <w:spacing w:val="-2"/>
        </w:rPr>
        <w:t> </w:t>
      </w:r>
      <w:r>
        <w:rPr/>
        <w:t>housing</w:t>
      </w:r>
      <w:r>
        <w:rPr>
          <w:spacing w:val="-4"/>
        </w:rPr>
        <w:t> </w:t>
      </w:r>
      <w:r>
        <w:rPr/>
        <w:t>is</w:t>
      </w:r>
      <w:r>
        <w:rPr>
          <w:spacing w:val="-2"/>
        </w:rPr>
        <w:t> </w:t>
      </w:r>
      <w:r>
        <w:rPr/>
        <w:t>demanding</w:t>
      </w:r>
      <w:r>
        <w:rPr>
          <w:spacing w:val="-2"/>
        </w:rPr>
        <w:t> </w:t>
      </w:r>
      <w:r>
        <w:rPr/>
        <w:t>and</w:t>
      </w:r>
      <w:r>
        <w:rPr>
          <w:spacing w:val="-2"/>
        </w:rPr>
        <w:t> </w:t>
      </w:r>
      <w:r>
        <w:rPr/>
        <w:t>a lot of effort goes into balancing the needs and choices of applicants against a backdrop of a very scarce resource that is accessible and adapted housing and an ever increasing need for social housing in general. Small teams of people will often make very complex and quick decisions in the context of options which are not only limited by the evident shortage of accessible housing stock but also by time and business constraints which are reflective of</w:t>
      </w:r>
      <w:r>
        <w:rPr/>
        <w:t> the wider housing crisis facing Wales.</w:t>
      </w:r>
    </w:p>
    <w:p>
      <w:pPr>
        <w:spacing w:line="276" w:lineRule="auto" w:before="199"/>
        <w:ind w:left="2006" w:right="1541" w:firstLine="0"/>
        <w:jc w:val="both"/>
        <w:rPr>
          <w:i/>
          <w:sz w:val="24"/>
        </w:rPr>
      </w:pPr>
      <w:r>
        <w:rPr>
          <w:i/>
          <w:sz w:val="24"/>
        </w:rPr>
        <w:t>For us, accessibility isn’t just about the individual and giving them the best</w:t>
      </w:r>
      <w:r>
        <w:rPr>
          <w:i/>
          <w:sz w:val="24"/>
        </w:rPr>
        <w:t> outcome, it is strategically looking at everybody’s needs and making best use of the stock – so we can’t give everybody ‘perfect’, but need to give something</w:t>
      </w:r>
      <w:r>
        <w:rPr>
          <w:i/>
          <w:spacing w:val="40"/>
          <w:sz w:val="24"/>
        </w:rPr>
        <w:t> </w:t>
      </w:r>
      <w:r>
        <w:rPr>
          <w:i/>
          <w:sz w:val="24"/>
        </w:rPr>
        <w:t>that meets everybody’s needs.’</w:t>
      </w:r>
    </w:p>
    <w:p>
      <w:pPr>
        <w:pStyle w:val="BodyText"/>
        <w:spacing w:before="201"/>
        <w:ind w:left="2062"/>
        <w:jc w:val="both"/>
      </w:pPr>
      <w:r>
        <w:rPr/>
        <w:t>Housing</w:t>
      </w:r>
      <w:r>
        <w:rPr>
          <w:spacing w:val="-6"/>
        </w:rPr>
        <w:t> </w:t>
      </w:r>
      <w:r>
        <w:rPr/>
        <w:t>Options</w:t>
      </w:r>
      <w:r>
        <w:rPr>
          <w:spacing w:val="-5"/>
        </w:rPr>
        <w:t> </w:t>
      </w:r>
      <w:r>
        <w:rPr>
          <w:spacing w:val="-2"/>
        </w:rPr>
        <w:t>Manager</w:t>
      </w:r>
    </w:p>
    <w:p>
      <w:pPr>
        <w:pStyle w:val="BodyText"/>
        <w:rPr>
          <w:sz w:val="20"/>
        </w:rPr>
      </w:pPr>
    </w:p>
    <w:p>
      <w:pPr>
        <w:pStyle w:val="BodyText"/>
        <w:spacing w:line="276" w:lineRule="auto"/>
        <w:ind w:left="1440" w:right="881"/>
      </w:pPr>
      <w:r>
        <w:rPr/>
        <w:t>In</w:t>
      </w:r>
      <w:r>
        <w:rPr>
          <w:spacing w:val="-2"/>
        </w:rPr>
        <w:t> </w:t>
      </w:r>
      <w:r>
        <w:rPr/>
        <w:t>this</w:t>
      </w:r>
      <w:r>
        <w:rPr>
          <w:spacing w:val="-3"/>
        </w:rPr>
        <w:t> </w:t>
      </w:r>
      <w:r>
        <w:rPr/>
        <w:t>context</w:t>
      </w:r>
      <w:r>
        <w:rPr>
          <w:spacing w:val="-4"/>
        </w:rPr>
        <w:t> </w:t>
      </w:r>
      <w:r>
        <w:rPr/>
        <w:t>it</w:t>
      </w:r>
      <w:r>
        <w:rPr>
          <w:spacing w:val="-4"/>
        </w:rPr>
        <w:t> </w:t>
      </w:r>
      <w:r>
        <w:rPr/>
        <w:t>was</w:t>
      </w:r>
      <w:r>
        <w:rPr>
          <w:spacing w:val="-4"/>
        </w:rPr>
        <w:t> </w:t>
      </w:r>
      <w:r>
        <w:rPr/>
        <w:t>clear</w:t>
      </w:r>
      <w:r>
        <w:rPr>
          <w:spacing w:val="-2"/>
        </w:rPr>
        <w:t> </w:t>
      </w:r>
      <w:r>
        <w:rPr/>
        <w:t>that</w:t>
      </w:r>
      <w:r>
        <w:rPr>
          <w:spacing w:val="-4"/>
        </w:rPr>
        <w:t> </w:t>
      </w:r>
      <w:r>
        <w:rPr/>
        <w:t>allocation</w:t>
      </w:r>
      <w:r>
        <w:rPr>
          <w:spacing w:val="-3"/>
        </w:rPr>
        <w:t> </w:t>
      </w:r>
      <w:r>
        <w:rPr/>
        <w:t>decisions</w:t>
      </w:r>
      <w:r>
        <w:rPr>
          <w:spacing w:val="-3"/>
        </w:rPr>
        <w:t> </w:t>
      </w:r>
      <w:r>
        <w:rPr/>
        <w:t>will</w:t>
      </w:r>
      <w:r>
        <w:rPr>
          <w:spacing w:val="-4"/>
        </w:rPr>
        <w:t> </w:t>
      </w:r>
      <w:r>
        <w:rPr/>
        <w:t>often</w:t>
      </w:r>
      <w:r>
        <w:rPr>
          <w:spacing w:val="-4"/>
        </w:rPr>
        <w:t> </w:t>
      </w:r>
      <w:r>
        <w:rPr/>
        <w:t>have</w:t>
      </w:r>
      <w:r>
        <w:rPr>
          <w:spacing w:val="-3"/>
        </w:rPr>
        <w:t> </w:t>
      </w:r>
      <w:r>
        <w:rPr/>
        <w:t>a</w:t>
      </w:r>
      <w:r>
        <w:rPr>
          <w:spacing w:val="-4"/>
        </w:rPr>
        <w:t> </w:t>
      </w:r>
      <w:r>
        <w:rPr/>
        <w:t>substantial</w:t>
      </w:r>
      <w:r>
        <w:rPr>
          <w:spacing w:val="-2"/>
        </w:rPr>
        <w:t> </w:t>
      </w:r>
      <w:r>
        <w:rPr/>
        <w:t>and</w:t>
      </w:r>
      <w:r>
        <w:rPr>
          <w:spacing w:val="-4"/>
        </w:rPr>
        <w:t> </w:t>
      </w:r>
      <w:r>
        <w:rPr/>
        <w:t>positive impact on the independence, quality of life and wellbeing of people in need of accessible</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housing.</w:t>
      </w:r>
      <w:r>
        <w:rPr>
          <w:spacing w:val="-2"/>
        </w:rPr>
        <w:t> </w:t>
      </w:r>
      <w:r>
        <w:rPr/>
        <w:t>We</w:t>
      </w:r>
      <w:r>
        <w:rPr>
          <w:spacing w:val="-3"/>
        </w:rPr>
        <w:t> </w:t>
      </w:r>
      <w:r>
        <w:rPr/>
        <w:t>have</w:t>
      </w:r>
      <w:r>
        <w:rPr>
          <w:spacing w:val="-4"/>
        </w:rPr>
        <w:t> </w:t>
      </w:r>
      <w:r>
        <w:rPr/>
        <w:t>been</w:t>
      </w:r>
      <w:r>
        <w:rPr>
          <w:spacing w:val="-3"/>
        </w:rPr>
        <w:t> </w:t>
      </w:r>
      <w:r>
        <w:rPr/>
        <w:t>told about examples</w:t>
      </w:r>
      <w:r>
        <w:rPr>
          <w:spacing w:val="-3"/>
        </w:rPr>
        <w:t> </w:t>
      </w:r>
      <w:r>
        <w:rPr/>
        <w:t>of</w:t>
      </w:r>
      <w:r>
        <w:rPr>
          <w:spacing w:val="-3"/>
        </w:rPr>
        <w:t> </w:t>
      </w:r>
      <w:r>
        <w:rPr/>
        <w:t>people</w:t>
      </w:r>
      <w:r>
        <w:rPr>
          <w:spacing w:val="-4"/>
        </w:rPr>
        <w:t> </w:t>
      </w:r>
      <w:r>
        <w:rPr/>
        <w:t>where</w:t>
      </w:r>
      <w:r>
        <w:rPr>
          <w:spacing w:val="-4"/>
        </w:rPr>
        <w:t> </w:t>
      </w:r>
      <w:r>
        <w:rPr/>
        <w:t>the</w:t>
      </w:r>
      <w:r>
        <w:rPr>
          <w:spacing w:val="-1"/>
        </w:rPr>
        <w:t> </w:t>
      </w:r>
      <w:r>
        <w:rPr/>
        <w:t>lives</w:t>
      </w:r>
      <w:r>
        <w:rPr>
          <w:spacing w:val="-4"/>
        </w:rPr>
        <w:t> </w:t>
      </w:r>
      <w:r>
        <w:rPr/>
        <w:t>and</w:t>
      </w:r>
      <w:r>
        <w:rPr>
          <w:spacing w:val="-1"/>
        </w:rPr>
        <w:t> </w:t>
      </w:r>
      <w:r>
        <w:rPr/>
        <w:t>mental</w:t>
      </w:r>
      <w:r>
        <w:rPr>
          <w:spacing w:val="-4"/>
        </w:rPr>
        <w:t> </w:t>
      </w:r>
      <w:r>
        <w:rPr/>
        <w:t>wellbeing of whole families have improved immensely since being supported to be able to live in a home which meets their needs:</w:t>
      </w:r>
    </w:p>
    <w:p>
      <w:pPr>
        <w:spacing w:line="276" w:lineRule="auto" w:before="201"/>
        <w:ind w:left="2006" w:right="1542" w:firstLine="0"/>
        <w:jc w:val="both"/>
        <w:rPr>
          <w:i/>
          <w:sz w:val="24"/>
        </w:rPr>
      </w:pPr>
      <w:r>
        <w:rPr>
          <w:i/>
          <w:sz w:val="24"/>
        </w:rPr>
        <w:t>One woman moved after waiting for 18 months. She had access to a toilet,</w:t>
      </w:r>
      <w:r>
        <w:rPr>
          <w:i/>
          <w:spacing w:val="40"/>
          <w:sz w:val="24"/>
        </w:rPr>
        <w:t> </w:t>
      </w:r>
      <w:r>
        <w:rPr>
          <w:i/>
          <w:sz w:val="24"/>
        </w:rPr>
        <w:t>living room, the youngest child had stopped being suicidal, another stopped</w:t>
      </w:r>
      <w:r>
        <w:rPr>
          <w:i/>
          <w:spacing w:val="80"/>
          <w:sz w:val="24"/>
        </w:rPr>
        <w:t> </w:t>
      </w:r>
      <w:r>
        <w:rPr>
          <w:i/>
          <w:sz w:val="24"/>
        </w:rPr>
        <w:t>self-harming. She said moving had a massive impact on all of the family.</w:t>
      </w:r>
    </w:p>
    <w:p>
      <w:pPr>
        <w:pStyle w:val="BodyText"/>
        <w:spacing w:before="199"/>
        <w:ind w:left="2006"/>
      </w:pPr>
      <w:r>
        <w:rPr/>
        <w:t>Occupational</w:t>
      </w:r>
      <w:r>
        <w:rPr>
          <w:spacing w:val="-3"/>
        </w:rPr>
        <w:t> </w:t>
      </w:r>
      <w:r>
        <w:rPr>
          <w:spacing w:val="-2"/>
        </w:rPr>
        <w:t>Therapist</w:t>
      </w:r>
    </w:p>
    <w:p>
      <w:pPr>
        <w:pStyle w:val="BodyText"/>
        <w:rPr>
          <w:sz w:val="20"/>
        </w:rPr>
      </w:pPr>
    </w:p>
    <w:p>
      <w:pPr>
        <w:spacing w:line="276" w:lineRule="auto" w:before="1"/>
        <w:ind w:left="2006" w:right="1542" w:firstLine="0"/>
        <w:jc w:val="both"/>
        <w:rPr>
          <w:i/>
          <w:sz w:val="24"/>
        </w:rPr>
      </w:pPr>
      <w:r>
        <w:rPr>
          <w:i/>
          <w:sz w:val="24"/>
        </w:rPr>
        <w:t>The OT assessed my accessibility requirements.</w:t>
      </w:r>
      <w:r>
        <w:rPr>
          <w:i/>
          <w:spacing w:val="40"/>
          <w:sz w:val="24"/>
        </w:rPr>
        <w:t> </w:t>
      </w:r>
      <w:r>
        <w:rPr>
          <w:i/>
          <w:sz w:val="24"/>
        </w:rPr>
        <w:t>She was brilliant, second to</w:t>
      </w:r>
      <w:r>
        <w:rPr>
          <w:i/>
          <w:spacing w:val="40"/>
          <w:sz w:val="24"/>
        </w:rPr>
        <w:t> </w:t>
      </w:r>
      <w:r>
        <w:rPr>
          <w:i/>
          <w:sz w:val="24"/>
        </w:rPr>
        <w:t>none and fully took my own views on board. I moved into my home in 2011. It was adapted to accommodate wheelchair, doors widened, bathroom and kitchen adapted. It is now suited to my accessibility requirements.</w:t>
      </w:r>
    </w:p>
    <w:p>
      <w:pPr>
        <w:pStyle w:val="BodyText"/>
        <w:spacing w:before="201"/>
        <w:ind w:left="2006"/>
      </w:pPr>
      <w:r>
        <w:rPr/>
        <w:t>Disabled</w:t>
      </w:r>
      <w:r>
        <w:rPr>
          <w:spacing w:val="-2"/>
        </w:rPr>
        <w:t> tenant</w:t>
      </w:r>
    </w:p>
    <w:p>
      <w:pPr>
        <w:pStyle w:val="BodyText"/>
        <w:rPr>
          <w:sz w:val="20"/>
        </w:rPr>
      </w:pPr>
    </w:p>
    <w:p>
      <w:pPr>
        <w:pStyle w:val="BodyText"/>
        <w:spacing w:line="276" w:lineRule="auto"/>
        <w:ind w:left="1440" w:right="1542"/>
        <w:jc w:val="both"/>
      </w:pPr>
      <w:r>
        <w:rPr/>
        <w:t>However, the shortage of housing, resource constraints, complexity of big systems and, at times, lack of awareness, will also inevitably mean that there are people for whom the outcomes won’t be as positive and in the course of this research we have also seen the frustration and impact that this can lead to.</w:t>
      </w:r>
    </w:p>
    <w:p>
      <w:pPr>
        <w:spacing w:line="276" w:lineRule="auto" w:before="200"/>
        <w:ind w:left="2006" w:right="1542" w:firstLine="0"/>
        <w:jc w:val="both"/>
        <w:rPr>
          <w:i/>
          <w:sz w:val="24"/>
        </w:rPr>
      </w:pPr>
      <w:r>
        <w:rPr>
          <w:i/>
          <w:sz w:val="24"/>
        </w:rPr>
        <w:t>I’m left feeling afraid and down, I’m housebound as I can’t get in or out of my</w:t>
      </w:r>
      <w:r>
        <w:rPr>
          <w:i/>
          <w:sz w:val="24"/>
        </w:rPr>
        <w:t> house, I sleep in a chair downstairs, I can’t use the stairs</w:t>
      </w:r>
    </w:p>
    <w:p>
      <w:pPr>
        <w:pStyle w:val="BodyText"/>
        <w:spacing w:before="200"/>
        <w:ind w:left="2006"/>
      </w:pPr>
      <w:r>
        <w:rPr/>
        <w:t>Disabled </w:t>
      </w:r>
      <w:r>
        <w:rPr>
          <w:spacing w:val="-2"/>
        </w:rPr>
        <w:t>applicant</w:t>
      </w:r>
    </w:p>
    <w:p>
      <w:pPr>
        <w:pStyle w:val="BodyText"/>
        <w:spacing w:before="10"/>
        <w:rPr>
          <w:sz w:val="19"/>
        </w:rPr>
      </w:pPr>
    </w:p>
    <w:p>
      <w:pPr>
        <w:spacing w:line="276" w:lineRule="auto" w:before="0"/>
        <w:ind w:left="2006" w:right="1539" w:firstLine="0"/>
        <w:jc w:val="both"/>
        <w:rPr>
          <w:i/>
          <w:sz w:val="24"/>
        </w:rPr>
      </w:pPr>
      <w:r>
        <w:rPr>
          <w:i/>
          <w:sz w:val="24"/>
        </w:rPr>
        <w:t>I was assessed by an Occupational Therapist but had to wait 3 months for an</w:t>
      </w:r>
      <w:r>
        <w:rPr>
          <w:i/>
          <w:sz w:val="24"/>
        </w:rPr>
        <w:t> assessment. I felt this was too long &amp; I continued to struggle living in my old home while waiting for this assessment. Once assessed the OT supported my application &amp; my rating improved so housing was offered sooner. My property</w:t>
      </w:r>
      <w:r>
        <w:rPr>
          <w:i/>
          <w:spacing w:val="80"/>
          <w:sz w:val="24"/>
        </w:rPr>
        <w:t> </w:t>
      </w:r>
      <w:r>
        <w:rPr>
          <w:i/>
          <w:sz w:val="24"/>
        </w:rPr>
        <w:t>is much better than the old one &amp; I am able to manage tasks in my home much easier than in the old one.”</w:t>
      </w:r>
    </w:p>
    <w:p>
      <w:pPr>
        <w:pStyle w:val="BodyText"/>
        <w:spacing w:before="202"/>
        <w:ind w:left="2006"/>
      </w:pPr>
      <w:r>
        <w:rPr/>
        <w:t>Disabled </w:t>
      </w:r>
      <w:r>
        <w:rPr>
          <w:spacing w:val="-2"/>
        </w:rPr>
        <w:t>applicant</w:t>
      </w:r>
    </w:p>
    <w:p>
      <w:pPr>
        <w:pStyle w:val="BodyText"/>
        <w:rPr>
          <w:sz w:val="20"/>
        </w:rPr>
      </w:pPr>
    </w:p>
    <w:p>
      <w:pPr>
        <w:pStyle w:val="Heading2"/>
        <w:numPr>
          <w:ilvl w:val="1"/>
          <w:numId w:val="12"/>
        </w:numPr>
        <w:tabs>
          <w:tab w:pos="2016" w:val="left" w:leader="none"/>
          <w:tab w:pos="2017" w:val="left" w:leader="none"/>
        </w:tabs>
        <w:spacing w:line="240" w:lineRule="auto" w:before="0" w:after="0"/>
        <w:ind w:left="2016" w:right="0" w:hanging="577"/>
        <w:jc w:val="left"/>
      </w:pPr>
      <w:bookmarkStart w:name="_bookmark37" w:id="38"/>
      <w:bookmarkEnd w:id="38"/>
      <w:r>
        <w:rPr>
          <w:color w:val="381F46"/>
        </w:rPr>
        <w:t>Ap</w:t>
      </w:r>
      <w:r>
        <w:rPr>
          <w:color w:val="381F46"/>
        </w:rPr>
        <w:t>plication</w:t>
      </w:r>
      <w:r>
        <w:rPr>
          <w:color w:val="381F46"/>
          <w:spacing w:val="-8"/>
        </w:rPr>
        <w:t> </w:t>
      </w:r>
      <w:r>
        <w:rPr>
          <w:color w:val="381F46"/>
          <w:spacing w:val="-2"/>
        </w:rPr>
        <w:t>process</w:t>
      </w:r>
    </w:p>
    <w:p>
      <w:pPr>
        <w:pStyle w:val="BodyText"/>
        <w:spacing w:before="10"/>
        <w:rPr>
          <w:b/>
          <w:sz w:val="19"/>
        </w:rPr>
      </w:pPr>
    </w:p>
    <w:p>
      <w:pPr>
        <w:pStyle w:val="Heading2"/>
        <w:numPr>
          <w:ilvl w:val="2"/>
          <w:numId w:val="12"/>
        </w:numPr>
        <w:tabs>
          <w:tab w:pos="2160" w:val="left" w:leader="none"/>
          <w:tab w:pos="2161" w:val="left" w:leader="none"/>
        </w:tabs>
        <w:spacing w:line="240" w:lineRule="auto" w:before="1" w:after="0"/>
        <w:ind w:left="2160" w:right="0" w:hanging="721"/>
        <w:jc w:val="left"/>
      </w:pPr>
      <w:bookmarkStart w:name="_bookmark38" w:id="39"/>
      <w:bookmarkEnd w:id="39"/>
      <w:r>
        <w:rPr>
          <w:color w:val="381F46"/>
        </w:rPr>
        <w:t>C</w:t>
      </w:r>
      <w:r>
        <w:rPr>
          <w:color w:val="381F46"/>
        </w:rPr>
        <w:t>hoice-based</w:t>
      </w:r>
      <w:r>
        <w:rPr>
          <w:color w:val="381F46"/>
          <w:spacing w:val="-3"/>
        </w:rPr>
        <w:t> </w:t>
      </w:r>
      <w:r>
        <w:rPr>
          <w:color w:val="381F46"/>
        </w:rPr>
        <w:t>lettings (CBL)</w:t>
      </w:r>
      <w:r>
        <w:rPr>
          <w:color w:val="381F46"/>
          <w:spacing w:val="-3"/>
        </w:rPr>
        <w:t> </w:t>
      </w:r>
      <w:r>
        <w:rPr>
          <w:color w:val="381F46"/>
        </w:rPr>
        <w:t>and</w:t>
      </w:r>
      <w:r>
        <w:rPr>
          <w:color w:val="381F46"/>
          <w:spacing w:val="-1"/>
        </w:rPr>
        <w:t> </w:t>
      </w:r>
      <w:r>
        <w:rPr>
          <w:color w:val="381F46"/>
        </w:rPr>
        <w:t>Needs</w:t>
      </w:r>
      <w:r>
        <w:rPr>
          <w:color w:val="381F46"/>
          <w:spacing w:val="-2"/>
        </w:rPr>
        <w:t> </w:t>
      </w:r>
      <w:r>
        <w:rPr>
          <w:color w:val="381F46"/>
        </w:rPr>
        <w:t>Based</w:t>
      </w:r>
      <w:r>
        <w:rPr>
          <w:color w:val="381F46"/>
          <w:spacing w:val="-3"/>
        </w:rPr>
        <w:t> </w:t>
      </w:r>
      <w:r>
        <w:rPr>
          <w:color w:val="381F46"/>
        </w:rPr>
        <w:t>(NB)</w:t>
      </w:r>
      <w:r>
        <w:rPr>
          <w:color w:val="381F46"/>
          <w:spacing w:val="-1"/>
        </w:rPr>
        <w:t> </w:t>
      </w:r>
      <w:r>
        <w:rPr>
          <w:color w:val="381F46"/>
        </w:rPr>
        <w:t>based</w:t>
      </w:r>
      <w:r>
        <w:rPr>
          <w:color w:val="381F46"/>
          <w:spacing w:val="-2"/>
        </w:rPr>
        <w:t> systems</w:t>
      </w:r>
    </w:p>
    <w:p>
      <w:pPr>
        <w:pStyle w:val="BodyText"/>
        <w:spacing w:before="2"/>
        <w:rPr>
          <w:b/>
        </w:rPr>
      </w:pPr>
    </w:p>
    <w:p>
      <w:pPr>
        <w:pStyle w:val="BodyText"/>
        <w:spacing w:line="276" w:lineRule="auto"/>
        <w:ind w:left="1440" w:right="881"/>
      </w:pPr>
      <w:r>
        <w:rPr/>
        <w:t>As outlined above three local authorities in Gwent operate choice-based lettings schemes whilst two operate a waiting list system. Much research has been carried out into both systems and some local authorities are considering whether to change from one to the other.</w:t>
      </w:r>
      <w:r>
        <w:rPr>
          <w:spacing w:val="-3"/>
        </w:rPr>
        <w:t> </w:t>
      </w:r>
      <w:r>
        <w:rPr/>
        <w:t>Clearly</w:t>
      </w:r>
      <w:r>
        <w:rPr>
          <w:spacing w:val="-5"/>
        </w:rPr>
        <w:t> </w:t>
      </w:r>
      <w:r>
        <w:rPr/>
        <w:t>there</w:t>
      </w:r>
      <w:r>
        <w:rPr>
          <w:spacing w:val="-2"/>
        </w:rPr>
        <w:t> </w:t>
      </w:r>
      <w:r>
        <w:rPr/>
        <w:t>are</w:t>
      </w:r>
      <w:r>
        <w:rPr>
          <w:spacing w:val="-2"/>
        </w:rPr>
        <w:t> </w:t>
      </w:r>
      <w:r>
        <w:rPr/>
        <w:t>pros</w:t>
      </w:r>
      <w:r>
        <w:rPr>
          <w:spacing w:val="-3"/>
        </w:rPr>
        <w:t> </w:t>
      </w:r>
      <w:r>
        <w:rPr/>
        <w:t>and</w:t>
      </w:r>
      <w:r>
        <w:rPr>
          <w:spacing w:val="-2"/>
        </w:rPr>
        <w:t> </w:t>
      </w:r>
      <w:r>
        <w:rPr/>
        <w:t>cons</w:t>
      </w:r>
      <w:r>
        <w:rPr>
          <w:spacing w:val="-3"/>
        </w:rPr>
        <w:t> </w:t>
      </w:r>
      <w:r>
        <w:rPr/>
        <w:t>of</w:t>
      </w:r>
      <w:r>
        <w:rPr>
          <w:spacing w:val="-2"/>
        </w:rPr>
        <w:t> </w:t>
      </w:r>
      <w:r>
        <w:rPr/>
        <w:t>both</w:t>
      </w:r>
      <w:r>
        <w:rPr>
          <w:spacing w:val="-2"/>
        </w:rPr>
        <w:t> </w:t>
      </w:r>
      <w:r>
        <w:rPr/>
        <w:t>systems.</w:t>
      </w:r>
      <w:r>
        <w:rPr>
          <w:spacing w:val="-3"/>
        </w:rPr>
        <w:t> </w:t>
      </w:r>
      <w:r>
        <w:rPr/>
        <w:t>Below</w:t>
      </w:r>
      <w:r>
        <w:rPr>
          <w:spacing w:val="-4"/>
        </w:rPr>
        <w:t> </w:t>
      </w:r>
      <w:r>
        <w:rPr/>
        <w:t>we</w:t>
      </w:r>
      <w:r>
        <w:rPr>
          <w:spacing w:val="-5"/>
        </w:rPr>
        <w:t> </w:t>
      </w:r>
      <w:r>
        <w:rPr/>
        <w:t>outline</w:t>
      </w:r>
      <w:r>
        <w:rPr>
          <w:spacing w:val="-3"/>
        </w:rPr>
        <w:t> </w:t>
      </w:r>
      <w:r>
        <w:rPr/>
        <w:t>what</w:t>
      </w:r>
      <w:r>
        <w:rPr>
          <w:spacing w:val="-4"/>
        </w:rPr>
        <w:t> </w:t>
      </w:r>
      <w:r>
        <w:rPr/>
        <w:t>we</w:t>
      </w:r>
      <w:r>
        <w:rPr>
          <w:spacing w:val="-5"/>
        </w:rPr>
        <w:t> </w:t>
      </w:r>
      <w:r>
        <w:rPr/>
        <w:t>found</w:t>
      </w:r>
      <w:r>
        <w:rPr>
          <w:spacing w:val="-2"/>
        </w:rPr>
        <w:t> </w:t>
      </w:r>
      <w:r>
        <w:rPr/>
        <w:t>in terms of their interaction with accessible housing application.</w:t>
      </w:r>
    </w:p>
    <w:p>
      <w:pPr>
        <w:pStyle w:val="BodyText"/>
        <w:spacing w:line="276" w:lineRule="auto" w:before="200"/>
        <w:ind w:left="1440" w:right="1510"/>
        <w:jc w:val="both"/>
      </w:pPr>
      <w:r>
        <w:rPr/>
        <w:t>Staff</w:t>
      </w:r>
      <w:r>
        <w:rPr>
          <w:spacing w:val="-2"/>
        </w:rPr>
        <w:t> </w:t>
      </w:r>
      <w:r>
        <w:rPr/>
        <w:t>outlined</w:t>
      </w:r>
      <w:r>
        <w:rPr>
          <w:spacing w:val="-3"/>
        </w:rPr>
        <w:t> </w:t>
      </w:r>
      <w:r>
        <w:rPr/>
        <w:t>that</w:t>
      </w:r>
      <w:r>
        <w:rPr>
          <w:spacing w:val="-2"/>
        </w:rPr>
        <w:t> </w:t>
      </w:r>
      <w:r>
        <w:rPr/>
        <w:t>choice-based</w:t>
      </w:r>
      <w:r>
        <w:rPr>
          <w:spacing w:val="-1"/>
        </w:rPr>
        <w:t> </w:t>
      </w:r>
      <w:r>
        <w:rPr/>
        <w:t>lettings</w:t>
      </w:r>
      <w:r>
        <w:rPr>
          <w:spacing w:val="-5"/>
        </w:rPr>
        <w:t> </w:t>
      </w:r>
      <w:r>
        <w:rPr/>
        <w:t>provide</w:t>
      </w:r>
      <w:r>
        <w:rPr>
          <w:spacing w:val="-4"/>
        </w:rPr>
        <w:t> </w:t>
      </w:r>
      <w:r>
        <w:rPr/>
        <w:t>applicants</w:t>
      </w:r>
      <w:r>
        <w:rPr>
          <w:spacing w:val="-5"/>
        </w:rPr>
        <w:t> </w:t>
      </w:r>
      <w:r>
        <w:rPr/>
        <w:t>with</w:t>
      </w:r>
      <w:r>
        <w:rPr>
          <w:spacing w:val="-2"/>
        </w:rPr>
        <w:t> </w:t>
      </w:r>
      <w:r>
        <w:rPr/>
        <w:t>more</w:t>
      </w:r>
      <w:r>
        <w:rPr>
          <w:spacing w:val="-2"/>
        </w:rPr>
        <w:t> </w:t>
      </w:r>
      <w:r>
        <w:rPr/>
        <w:t>choice</w:t>
      </w:r>
      <w:r>
        <w:rPr>
          <w:spacing w:val="-2"/>
        </w:rPr>
        <w:t> </w:t>
      </w:r>
      <w:r>
        <w:rPr/>
        <w:t>as</w:t>
      </w:r>
      <w:r>
        <w:rPr>
          <w:spacing w:val="-5"/>
        </w:rPr>
        <w:t> </w:t>
      </w:r>
      <w:r>
        <w:rPr/>
        <w:t>to</w:t>
      </w:r>
      <w:r>
        <w:rPr>
          <w:spacing w:val="-4"/>
        </w:rPr>
        <w:t> </w:t>
      </w:r>
      <w:r>
        <w:rPr/>
        <w:t>the properties they would like to get.</w:t>
      </w:r>
    </w:p>
    <w:p>
      <w:pPr>
        <w:spacing w:after="0" w:line="276" w:lineRule="auto"/>
        <w:jc w:val="both"/>
        <w:sectPr>
          <w:pgSz w:w="11910" w:h="16840"/>
          <w:pgMar w:header="0" w:footer="1011" w:top="1080" w:bottom="122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38" w:firstLine="0"/>
        <w:jc w:val="both"/>
        <w:rPr>
          <w:i/>
          <w:sz w:val="24"/>
        </w:rPr>
      </w:pPr>
      <w:r>
        <w:rPr>
          <w:i/>
          <w:sz w:val="24"/>
        </w:rPr>
        <w:t>One downside of a needs-based system is that the applicants just wait for</w:t>
      </w:r>
      <w:r>
        <w:rPr>
          <w:i/>
          <w:sz w:val="24"/>
        </w:rPr>
        <w:t> something to come up in the area they want but it may not be the street they want. Sometimes that can lead to more refusals because people are offered properties they don’t really want. In a choice-based system people can chose whether</w:t>
      </w:r>
      <w:r>
        <w:rPr>
          <w:i/>
          <w:spacing w:val="-1"/>
          <w:sz w:val="24"/>
        </w:rPr>
        <w:t> </w:t>
      </w:r>
      <w:r>
        <w:rPr>
          <w:i/>
          <w:sz w:val="24"/>
        </w:rPr>
        <w:t>they</w:t>
      </w:r>
      <w:r>
        <w:rPr>
          <w:i/>
          <w:spacing w:val="-2"/>
          <w:sz w:val="24"/>
        </w:rPr>
        <w:t> </w:t>
      </w:r>
      <w:r>
        <w:rPr>
          <w:i/>
          <w:sz w:val="24"/>
        </w:rPr>
        <w:t>want</w:t>
      </w:r>
      <w:r>
        <w:rPr>
          <w:i/>
          <w:spacing w:val="-2"/>
          <w:sz w:val="24"/>
        </w:rPr>
        <w:t> </w:t>
      </w:r>
      <w:r>
        <w:rPr>
          <w:i/>
          <w:sz w:val="24"/>
        </w:rPr>
        <w:t>to</w:t>
      </w:r>
      <w:r>
        <w:rPr>
          <w:i/>
          <w:spacing w:val="-2"/>
          <w:sz w:val="24"/>
        </w:rPr>
        <w:t> </w:t>
      </w:r>
      <w:r>
        <w:rPr>
          <w:i/>
          <w:sz w:val="24"/>
        </w:rPr>
        <w:t>live there.</w:t>
      </w:r>
      <w:r>
        <w:rPr>
          <w:i/>
          <w:spacing w:val="-1"/>
          <w:sz w:val="24"/>
        </w:rPr>
        <w:t> </w:t>
      </w:r>
      <w:r>
        <w:rPr>
          <w:i/>
          <w:sz w:val="24"/>
        </w:rPr>
        <w:t>It</w:t>
      </w:r>
      <w:r>
        <w:rPr>
          <w:i/>
          <w:spacing w:val="-2"/>
          <w:sz w:val="24"/>
        </w:rPr>
        <w:t> </w:t>
      </w:r>
      <w:r>
        <w:rPr>
          <w:i/>
          <w:sz w:val="24"/>
        </w:rPr>
        <w:t>is more</w:t>
      </w:r>
      <w:r>
        <w:rPr>
          <w:i/>
          <w:spacing w:val="-1"/>
          <w:sz w:val="24"/>
        </w:rPr>
        <w:t> </w:t>
      </w:r>
      <w:r>
        <w:rPr>
          <w:i/>
          <w:sz w:val="24"/>
        </w:rPr>
        <w:t>in</w:t>
      </w:r>
      <w:r>
        <w:rPr>
          <w:i/>
          <w:spacing w:val="-4"/>
          <w:sz w:val="24"/>
        </w:rPr>
        <w:t> </w:t>
      </w:r>
      <w:r>
        <w:rPr>
          <w:i/>
          <w:sz w:val="24"/>
        </w:rPr>
        <w:t>their</w:t>
      </w:r>
      <w:r>
        <w:rPr>
          <w:i/>
          <w:spacing w:val="-1"/>
          <w:sz w:val="24"/>
        </w:rPr>
        <w:t> </w:t>
      </w:r>
      <w:r>
        <w:rPr>
          <w:i/>
          <w:sz w:val="24"/>
        </w:rPr>
        <w:t>hands</w:t>
      </w:r>
      <w:r>
        <w:rPr>
          <w:i/>
          <w:spacing w:val="-1"/>
          <w:sz w:val="24"/>
        </w:rPr>
        <w:t> </w:t>
      </w:r>
      <w:r>
        <w:rPr>
          <w:i/>
          <w:sz w:val="24"/>
        </w:rPr>
        <w:t>and</w:t>
      </w:r>
      <w:r>
        <w:rPr>
          <w:i/>
          <w:spacing w:val="-2"/>
          <w:sz w:val="24"/>
        </w:rPr>
        <w:t> </w:t>
      </w:r>
      <w:r>
        <w:rPr>
          <w:i/>
          <w:sz w:val="24"/>
        </w:rPr>
        <w:t>they are</w:t>
      </w:r>
      <w:r>
        <w:rPr>
          <w:i/>
          <w:spacing w:val="-1"/>
          <w:sz w:val="24"/>
        </w:rPr>
        <w:t> </w:t>
      </w:r>
      <w:r>
        <w:rPr>
          <w:i/>
          <w:sz w:val="24"/>
        </w:rPr>
        <w:t>in</w:t>
      </w:r>
      <w:r>
        <w:rPr>
          <w:i/>
          <w:spacing w:val="-2"/>
          <w:sz w:val="24"/>
        </w:rPr>
        <w:t> </w:t>
      </w:r>
      <w:r>
        <w:rPr>
          <w:i/>
          <w:sz w:val="24"/>
        </w:rPr>
        <w:t>control.</w:t>
      </w:r>
    </w:p>
    <w:p>
      <w:pPr>
        <w:pStyle w:val="BodyText"/>
        <w:spacing w:before="202"/>
        <w:ind w:left="2006"/>
        <w:jc w:val="both"/>
      </w:pPr>
      <w:r>
        <w:rPr/>
        <w:t>Housing</w:t>
      </w:r>
      <w:r>
        <w:rPr>
          <w:spacing w:val="-5"/>
        </w:rPr>
        <w:t> </w:t>
      </w:r>
      <w:r>
        <w:rPr>
          <w:spacing w:val="-2"/>
        </w:rPr>
        <w:t>Manager</w:t>
      </w:r>
    </w:p>
    <w:p>
      <w:pPr>
        <w:pStyle w:val="BodyText"/>
      </w:pPr>
    </w:p>
    <w:p>
      <w:pPr>
        <w:pStyle w:val="BodyText"/>
      </w:pPr>
    </w:p>
    <w:p>
      <w:pPr>
        <w:pStyle w:val="BodyText"/>
        <w:spacing w:line="276" w:lineRule="auto" w:before="194"/>
        <w:ind w:left="1440" w:right="881"/>
      </w:pPr>
      <w:r>
        <w:rPr/>
        <w:t>We</w:t>
      </w:r>
      <w:r>
        <w:rPr>
          <w:spacing w:val="-2"/>
        </w:rPr>
        <w:t> </w:t>
      </w:r>
      <w:r>
        <w:rPr/>
        <w:t>could</w:t>
      </w:r>
      <w:r>
        <w:rPr>
          <w:spacing w:val="-2"/>
        </w:rPr>
        <w:t> </w:t>
      </w:r>
      <w:r>
        <w:rPr/>
        <w:t>not</w:t>
      </w:r>
      <w:r>
        <w:rPr>
          <w:spacing w:val="-4"/>
        </w:rPr>
        <w:t> </w:t>
      </w:r>
      <w:r>
        <w:rPr/>
        <w:t>establish</w:t>
      </w:r>
      <w:r>
        <w:rPr>
          <w:spacing w:val="-4"/>
        </w:rPr>
        <w:t> </w:t>
      </w:r>
      <w:r>
        <w:rPr/>
        <w:t>whether</w:t>
      </w:r>
      <w:r>
        <w:rPr>
          <w:spacing w:val="-2"/>
        </w:rPr>
        <w:t> </w:t>
      </w:r>
      <w:r>
        <w:rPr/>
        <w:t>in</w:t>
      </w:r>
      <w:r>
        <w:rPr>
          <w:spacing w:val="-1"/>
        </w:rPr>
        <w:t> </w:t>
      </w:r>
      <w:r>
        <w:rPr/>
        <w:t>needs-based</w:t>
      </w:r>
      <w:r>
        <w:rPr>
          <w:spacing w:val="-3"/>
        </w:rPr>
        <w:t> </w:t>
      </w:r>
      <w:r>
        <w:rPr/>
        <w:t>systems</w:t>
      </w:r>
      <w:r>
        <w:rPr>
          <w:spacing w:val="-4"/>
        </w:rPr>
        <w:t> </w:t>
      </w:r>
      <w:r>
        <w:rPr/>
        <w:t>there</w:t>
      </w:r>
      <w:r>
        <w:rPr>
          <w:spacing w:val="-2"/>
        </w:rPr>
        <w:t> </w:t>
      </w:r>
      <w:r>
        <w:rPr/>
        <w:t>are</w:t>
      </w:r>
      <w:r>
        <w:rPr>
          <w:spacing w:val="-4"/>
        </w:rPr>
        <w:t> </w:t>
      </w:r>
      <w:r>
        <w:rPr/>
        <w:t>more</w:t>
      </w:r>
      <w:r>
        <w:rPr>
          <w:spacing w:val="-2"/>
        </w:rPr>
        <w:t> </w:t>
      </w:r>
      <w:r>
        <w:rPr/>
        <w:t>refusals</w:t>
      </w:r>
      <w:r>
        <w:rPr>
          <w:spacing w:val="-3"/>
        </w:rPr>
        <w:t> </w:t>
      </w:r>
      <w:r>
        <w:rPr/>
        <w:t>for</w:t>
      </w:r>
      <w:r>
        <w:rPr>
          <w:spacing w:val="-2"/>
        </w:rPr>
        <w:t> </w:t>
      </w:r>
      <w:r>
        <w:rPr/>
        <w:t>adapted properties. Several participants from both CBL and NB systems told us that in their area refusals are not as common for accessible housing as for general needs, probably as accessible homes are few and far between.</w:t>
      </w:r>
    </w:p>
    <w:p>
      <w:pPr>
        <w:pStyle w:val="BodyText"/>
        <w:spacing w:line="276" w:lineRule="auto" w:before="201"/>
        <w:ind w:left="1440" w:right="881"/>
      </w:pPr>
      <w:r>
        <w:rPr/>
        <w:t>We</w:t>
      </w:r>
      <w:r>
        <w:rPr>
          <w:spacing w:val="-1"/>
        </w:rPr>
        <w:t> </w:t>
      </w:r>
      <w:r>
        <w:rPr/>
        <w:t>found</w:t>
      </w:r>
      <w:r>
        <w:rPr>
          <w:spacing w:val="-3"/>
        </w:rPr>
        <w:t> </w:t>
      </w:r>
      <w:r>
        <w:rPr/>
        <w:t>that</w:t>
      </w:r>
      <w:r>
        <w:rPr>
          <w:spacing w:val="-1"/>
        </w:rPr>
        <w:t> </w:t>
      </w:r>
      <w:r>
        <w:rPr/>
        <w:t>in</w:t>
      </w:r>
      <w:r>
        <w:rPr>
          <w:spacing w:val="-1"/>
        </w:rPr>
        <w:t> </w:t>
      </w:r>
      <w:r>
        <w:rPr/>
        <w:t>some</w:t>
      </w:r>
      <w:r>
        <w:rPr>
          <w:spacing w:val="-1"/>
        </w:rPr>
        <w:t> </w:t>
      </w:r>
      <w:r>
        <w:rPr/>
        <w:t>areas,</w:t>
      </w:r>
      <w:r>
        <w:rPr>
          <w:spacing w:val="-2"/>
        </w:rPr>
        <w:t> </w:t>
      </w:r>
      <w:r>
        <w:rPr/>
        <w:t>the</w:t>
      </w:r>
      <w:r>
        <w:rPr>
          <w:spacing w:val="-1"/>
        </w:rPr>
        <w:t> </w:t>
      </w:r>
      <w:r>
        <w:rPr/>
        <w:t>choice</w:t>
      </w:r>
      <w:r>
        <w:rPr>
          <w:spacing w:val="-4"/>
        </w:rPr>
        <w:t> </w:t>
      </w:r>
      <w:r>
        <w:rPr/>
        <w:t>provided</w:t>
      </w:r>
      <w:r>
        <w:rPr>
          <w:spacing w:val="-1"/>
        </w:rPr>
        <w:t> </w:t>
      </w:r>
      <w:r>
        <w:rPr/>
        <w:t>through</w:t>
      </w:r>
      <w:r>
        <w:rPr>
          <w:spacing w:val="-1"/>
        </w:rPr>
        <w:t> </w:t>
      </w:r>
      <w:r>
        <w:rPr/>
        <w:t>CBL</w:t>
      </w:r>
      <w:r>
        <w:rPr>
          <w:spacing w:val="-4"/>
        </w:rPr>
        <w:t> </w:t>
      </w:r>
      <w:r>
        <w:rPr/>
        <w:t>does</w:t>
      </w:r>
      <w:r>
        <w:rPr>
          <w:spacing w:val="-4"/>
        </w:rPr>
        <w:t> </w:t>
      </w:r>
      <w:r>
        <w:rPr/>
        <w:t>not</w:t>
      </w:r>
      <w:r>
        <w:rPr>
          <w:spacing w:val="-3"/>
        </w:rPr>
        <w:t> </w:t>
      </w:r>
      <w:r>
        <w:rPr/>
        <w:t>necessarily</w:t>
      </w:r>
      <w:r>
        <w:rPr>
          <w:spacing w:val="-2"/>
        </w:rPr>
        <w:t> </w:t>
      </w:r>
      <w:r>
        <w:rPr/>
        <w:t>result</w:t>
      </w:r>
      <w:r>
        <w:rPr>
          <w:spacing w:val="-3"/>
        </w:rPr>
        <w:t> </w:t>
      </w:r>
      <w:r>
        <w:rPr/>
        <w:t>in a better outcome (allocation of unsuitable housing happened in both types of system). This could be both due to the nature of the system but more so due to the incomplete</w:t>
      </w:r>
    </w:p>
    <w:p>
      <w:pPr>
        <w:pStyle w:val="BodyText"/>
        <w:spacing w:line="276" w:lineRule="auto"/>
        <w:ind w:left="1440" w:right="890"/>
      </w:pPr>
      <w:r>
        <w:rPr/>
        <w:t>information on applicants’ needs and property features, accessibility assessments and allocation processes (which we talk about later) – which can be a feature in both types of systems. This highlights that in the process of allocating accessible properties there are</w:t>
      </w:r>
      <w:r>
        <w:rPr>
          <w:spacing w:val="40"/>
        </w:rPr>
        <w:t> </w:t>
      </w:r>
      <w:r>
        <w:rPr/>
        <w:t>many</w:t>
      </w:r>
      <w:r>
        <w:rPr>
          <w:spacing w:val="-2"/>
        </w:rPr>
        <w:t> </w:t>
      </w:r>
      <w:r>
        <w:rPr/>
        <w:t>pieces</w:t>
      </w:r>
      <w:r>
        <w:rPr>
          <w:spacing w:val="-2"/>
        </w:rPr>
        <w:t> </w:t>
      </w:r>
      <w:r>
        <w:rPr/>
        <w:t>of</w:t>
      </w:r>
      <w:r>
        <w:rPr>
          <w:spacing w:val="-1"/>
        </w:rPr>
        <w:t> </w:t>
      </w:r>
      <w:r>
        <w:rPr/>
        <w:t>the</w:t>
      </w:r>
      <w:r>
        <w:rPr>
          <w:spacing w:val="-3"/>
        </w:rPr>
        <w:t> </w:t>
      </w:r>
      <w:r>
        <w:rPr/>
        <w:t>puzzle,</w:t>
      </w:r>
      <w:r>
        <w:rPr>
          <w:spacing w:val="-1"/>
        </w:rPr>
        <w:t> </w:t>
      </w:r>
      <w:r>
        <w:rPr/>
        <w:t>which</w:t>
      </w:r>
      <w:r>
        <w:rPr>
          <w:spacing w:val="-3"/>
        </w:rPr>
        <w:t> </w:t>
      </w:r>
      <w:r>
        <w:rPr/>
        <w:t>need</w:t>
      </w:r>
      <w:r>
        <w:rPr>
          <w:spacing w:val="-3"/>
        </w:rPr>
        <w:t> </w:t>
      </w:r>
      <w:r>
        <w:rPr/>
        <w:t>to</w:t>
      </w:r>
      <w:r>
        <w:rPr>
          <w:spacing w:val="-3"/>
        </w:rPr>
        <w:t> </w:t>
      </w:r>
      <w:r>
        <w:rPr/>
        <w:t>fit</w:t>
      </w:r>
      <w:r>
        <w:rPr>
          <w:spacing w:val="-3"/>
        </w:rPr>
        <w:t> </w:t>
      </w:r>
      <w:r>
        <w:rPr/>
        <w:t>together</w:t>
      </w:r>
      <w:r>
        <w:rPr>
          <w:spacing w:val="-3"/>
        </w:rPr>
        <w:t> </w:t>
      </w:r>
      <w:r>
        <w:rPr/>
        <w:t>to</w:t>
      </w:r>
      <w:r>
        <w:rPr>
          <w:spacing w:val="-4"/>
        </w:rPr>
        <w:t> </w:t>
      </w:r>
      <w:r>
        <w:rPr/>
        <w:t>match</w:t>
      </w:r>
      <w:r>
        <w:rPr>
          <w:spacing w:val="-3"/>
        </w:rPr>
        <w:t> </w:t>
      </w:r>
      <w:r>
        <w:rPr/>
        <w:t>people</w:t>
      </w:r>
      <w:r>
        <w:rPr>
          <w:spacing w:val="-3"/>
        </w:rPr>
        <w:t> </w:t>
      </w:r>
      <w:r>
        <w:rPr/>
        <w:t>to</w:t>
      </w:r>
      <w:r>
        <w:rPr>
          <w:spacing w:val="-3"/>
        </w:rPr>
        <w:t> </w:t>
      </w:r>
      <w:r>
        <w:rPr/>
        <w:t>the</w:t>
      </w:r>
      <w:r>
        <w:rPr>
          <w:spacing w:val="-4"/>
        </w:rPr>
        <w:t> </w:t>
      </w:r>
      <w:r>
        <w:rPr/>
        <w:t>best</w:t>
      </w:r>
      <w:r>
        <w:rPr>
          <w:spacing w:val="-3"/>
        </w:rPr>
        <w:t> </w:t>
      </w:r>
      <w:r>
        <w:rPr/>
        <w:t>properties they can get.</w:t>
      </w:r>
    </w:p>
    <w:p>
      <w:pPr>
        <w:pStyle w:val="BodyText"/>
        <w:spacing w:line="276" w:lineRule="auto" w:before="199"/>
        <w:ind w:left="1440" w:right="881"/>
      </w:pPr>
      <w:r>
        <w:rPr/>
        <w:t>It was clear in the course of the research that in areas with choice based systems those applicants</w:t>
      </w:r>
      <w:r>
        <w:rPr>
          <w:spacing w:val="-4"/>
        </w:rPr>
        <w:t> </w:t>
      </w:r>
      <w:r>
        <w:rPr/>
        <w:t>that</w:t>
      </w:r>
      <w:r>
        <w:rPr>
          <w:spacing w:val="-3"/>
        </w:rPr>
        <w:t> </w:t>
      </w:r>
      <w:r>
        <w:rPr/>
        <w:t>were</w:t>
      </w:r>
      <w:r>
        <w:rPr>
          <w:spacing w:val="-2"/>
        </w:rPr>
        <w:t> </w:t>
      </w:r>
      <w:r>
        <w:rPr/>
        <w:t>very</w:t>
      </w:r>
      <w:r>
        <w:rPr>
          <w:spacing w:val="-2"/>
        </w:rPr>
        <w:t> </w:t>
      </w:r>
      <w:r>
        <w:rPr/>
        <w:t>familiar</w:t>
      </w:r>
      <w:r>
        <w:rPr>
          <w:spacing w:val="-3"/>
        </w:rPr>
        <w:t> </w:t>
      </w:r>
      <w:r>
        <w:rPr/>
        <w:t>with</w:t>
      </w:r>
      <w:r>
        <w:rPr>
          <w:spacing w:val="-3"/>
        </w:rPr>
        <w:t> </w:t>
      </w:r>
      <w:r>
        <w:rPr/>
        <w:t>the</w:t>
      </w:r>
      <w:r>
        <w:rPr>
          <w:spacing w:val="-1"/>
        </w:rPr>
        <w:t> </w:t>
      </w:r>
      <w:r>
        <w:rPr/>
        <w:t>system and</w:t>
      </w:r>
      <w:r>
        <w:rPr>
          <w:spacing w:val="-1"/>
        </w:rPr>
        <w:t> </w:t>
      </w:r>
      <w:r>
        <w:rPr/>
        <w:t>able</w:t>
      </w:r>
      <w:r>
        <w:rPr>
          <w:spacing w:val="-3"/>
        </w:rPr>
        <w:t> </w:t>
      </w:r>
      <w:r>
        <w:rPr/>
        <w:t>to</w:t>
      </w:r>
      <w:r>
        <w:rPr>
          <w:spacing w:val="-3"/>
        </w:rPr>
        <w:t> </w:t>
      </w:r>
      <w:r>
        <w:rPr/>
        <w:t>navigate</w:t>
      </w:r>
      <w:r>
        <w:rPr>
          <w:spacing w:val="-4"/>
        </w:rPr>
        <w:t> </w:t>
      </w:r>
      <w:r>
        <w:rPr/>
        <w:t>it</w:t>
      </w:r>
      <w:r>
        <w:rPr>
          <w:spacing w:val="-1"/>
        </w:rPr>
        <w:t> </w:t>
      </w:r>
      <w:r>
        <w:rPr/>
        <w:t>(some struggled</w:t>
      </w:r>
      <w:r>
        <w:rPr>
          <w:spacing w:val="-1"/>
        </w:rPr>
        <w:t> </w:t>
      </w:r>
      <w:r>
        <w:rPr/>
        <w:t>to use</w:t>
      </w:r>
      <w:r>
        <w:rPr>
          <w:spacing w:val="-3"/>
        </w:rPr>
        <w:t> </w:t>
      </w:r>
      <w:r>
        <w:rPr/>
        <w:t>it)</w:t>
      </w:r>
      <w:r>
        <w:rPr>
          <w:spacing w:val="-4"/>
        </w:rPr>
        <w:t> </w:t>
      </w:r>
      <w:r>
        <w:rPr/>
        <w:t>had</w:t>
      </w:r>
      <w:r>
        <w:rPr>
          <w:spacing w:val="-2"/>
        </w:rPr>
        <w:t> </w:t>
      </w:r>
      <w:r>
        <w:rPr/>
        <w:t>better</w:t>
      </w:r>
      <w:r>
        <w:rPr>
          <w:spacing w:val="-5"/>
        </w:rPr>
        <w:t> </w:t>
      </w:r>
      <w:r>
        <w:rPr/>
        <w:t>awareness</w:t>
      </w:r>
      <w:r>
        <w:rPr>
          <w:spacing w:val="-3"/>
        </w:rPr>
        <w:t> </w:t>
      </w:r>
      <w:r>
        <w:rPr/>
        <w:t>of</w:t>
      </w:r>
      <w:r>
        <w:rPr>
          <w:spacing w:val="-4"/>
        </w:rPr>
        <w:t> </w:t>
      </w:r>
      <w:r>
        <w:rPr/>
        <w:t>where</w:t>
      </w:r>
      <w:r>
        <w:rPr>
          <w:spacing w:val="-2"/>
        </w:rPr>
        <w:t> </w:t>
      </w:r>
      <w:r>
        <w:rPr/>
        <w:t>the</w:t>
      </w:r>
      <w:r>
        <w:rPr>
          <w:spacing w:val="-5"/>
        </w:rPr>
        <w:t> </w:t>
      </w:r>
      <w:r>
        <w:rPr/>
        <w:t>accessible</w:t>
      </w:r>
      <w:r>
        <w:rPr>
          <w:spacing w:val="-4"/>
        </w:rPr>
        <w:t> </w:t>
      </w:r>
      <w:r>
        <w:rPr/>
        <w:t>properties</w:t>
      </w:r>
      <w:r>
        <w:rPr>
          <w:spacing w:val="-2"/>
        </w:rPr>
        <w:t> </w:t>
      </w:r>
      <w:r>
        <w:rPr/>
        <w:t>were,</w:t>
      </w:r>
      <w:r>
        <w:rPr>
          <w:spacing w:val="-4"/>
        </w:rPr>
        <w:t> </w:t>
      </w:r>
      <w:r>
        <w:rPr/>
        <w:t>how</w:t>
      </w:r>
      <w:r>
        <w:rPr>
          <w:spacing w:val="-2"/>
        </w:rPr>
        <w:t> </w:t>
      </w:r>
      <w:r>
        <w:rPr/>
        <w:t>often</w:t>
      </w:r>
      <w:r>
        <w:rPr>
          <w:spacing w:val="-4"/>
        </w:rPr>
        <w:t> </w:t>
      </w:r>
      <w:r>
        <w:rPr/>
        <w:t>they</w:t>
      </w:r>
      <w:r>
        <w:rPr>
          <w:spacing w:val="-5"/>
        </w:rPr>
        <w:t> </w:t>
      </w:r>
      <w:r>
        <w:rPr/>
        <w:t>would come up and consequently had more of an idea of their chances of getting a property.</w:t>
      </w:r>
    </w:p>
    <w:p>
      <w:pPr>
        <w:pStyle w:val="BodyText"/>
        <w:spacing w:line="276" w:lineRule="auto" w:before="200"/>
        <w:ind w:left="1440" w:right="881"/>
      </w:pPr>
      <w:r>
        <w:rPr/>
        <w:t>However,</w:t>
      </w:r>
      <w:r>
        <w:rPr>
          <w:spacing w:val="-2"/>
        </w:rPr>
        <w:t> </w:t>
      </w:r>
      <w:r>
        <w:rPr/>
        <w:t>some</w:t>
      </w:r>
      <w:r>
        <w:rPr>
          <w:spacing w:val="-2"/>
        </w:rPr>
        <w:t> </w:t>
      </w:r>
      <w:r>
        <w:rPr/>
        <w:t>systems</w:t>
      </w:r>
      <w:r>
        <w:rPr>
          <w:spacing w:val="-5"/>
        </w:rPr>
        <w:t> </w:t>
      </w:r>
      <w:r>
        <w:rPr/>
        <w:t>seemed</w:t>
      </w:r>
      <w:r>
        <w:rPr>
          <w:spacing w:val="-3"/>
        </w:rPr>
        <w:t> </w:t>
      </w:r>
      <w:r>
        <w:rPr/>
        <w:t>too</w:t>
      </w:r>
      <w:r>
        <w:rPr>
          <w:spacing w:val="-2"/>
        </w:rPr>
        <w:t> </w:t>
      </w:r>
      <w:r>
        <w:rPr/>
        <w:t>complex</w:t>
      </w:r>
      <w:r>
        <w:rPr>
          <w:spacing w:val="-3"/>
        </w:rPr>
        <w:t> </w:t>
      </w:r>
      <w:r>
        <w:rPr/>
        <w:t>to</w:t>
      </w:r>
      <w:r>
        <w:rPr>
          <w:spacing w:val="-4"/>
        </w:rPr>
        <w:t> </w:t>
      </w:r>
      <w:r>
        <w:rPr/>
        <w:t>navigate</w:t>
      </w:r>
      <w:r>
        <w:rPr>
          <w:spacing w:val="-5"/>
        </w:rPr>
        <w:t> </w:t>
      </w:r>
      <w:r>
        <w:rPr/>
        <w:t>or</w:t>
      </w:r>
      <w:r>
        <w:rPr>
          <w:spacing w:val="-2"/>
        </w:rPr>
        <w:t> </w:t>
      </w:r>
      <w:r>
        <w:rPr/>
        <w:t>inaccessible</w:t>
      </w:r>
      <w:r>
        <w:rPr>
          <w:spacing w:val="-5"/>
        </w:rPr>
        <w:t> </w:t>
      </w:r>
      <w:r>
        <w:rPr/>
        <w:t>to</w:t>
      </w:r>
      <w:r>
        <w:rPr>
          <w:spacing w:val="-2"/>
        </w:rPr>
        <w:t> </w:t>
      </w:r>
      <w:r>
        <w:rPr/>
        <w:t>some</w:t>
      </w:r>
      <w:r>
        <w:rPr>
          <w:spacing w:val="-1"/>
        </w:rPr>
        <w:t> </w:t>
      </w:r>
      <w:r>
        <w:rPr/>
        <w:t>people with accessibility needs despite the support offered. We heard this from both housing provider and social care staff as well as applicants. We talk about this in the section on </w:t>
      </w:r>
      <w:r>
        <w:rPr>
          <w:spacing w:val="-2"/>
        </w:rPr>
        <w:t>accessibility.</w:t>
      </w:r>
    </w:p>
    <w:p>
      <w:pPr>
        <w:pStyle w:val="BodyText"/>
        <w:spacing w:line="276" w:lineRule="auto" w:before="201"/>
        <w:ind w:left="1440" w:right="933"/>
      </w:pPr>
      <w:r>
        <w:rPr/>
        <w:t>The quota systems could at times lead to difficulties. Housing managers told us about applicants with accessibility requirements who couldn’t bid on the house they thought would suit their needs as they were in a different band than what the quota was for. Some choice based lettings operators told us that if they couldn’t find a suitable applicant in the corresponding access category in the advertised band they would proactively look for people on the register in the lower band – although it is not clear to what extent this is the practice across the region and it was clear this is not always possible due to time constraints. It was often unclear whether the housing provider would first look for an applicant</w:t>
      </w:r>
      <w:r>
        <w:rPr>
          <w:spacing w:val="-3"/>
        </w:rPr>
        <w:t> </w:t>
      </w:r>
      <w:r>
        <w:rPr/>
        <w:t>within</w:t>
      </w:r>
      <w:r>
        <w:rPr>
          <w:spacing w:val="-3"/>
        </w:rPr>
        <w:t> </w:t>
      </w:r>
      <w:r>
        <w:rPr/>
        <w:t>the</w:t>
      </w:r>
      <w:r>
        <w:rPr>
          <w:spacing w:val="-1"/>
        </w:rPr>
        <w:t> </w:t>
      </w:r>
      <w:r>
        <w:rPr/>
        <w:t>same</w:t>
      </w:r>
      <w:r>
        <w:rPr>
          <w:spacing w:val="-1"/>
        </w:rPr>
        <w:t> </w:t>
      </w:r>
      <w:r>
        <w:rPr/>
        <w:t>band</w:t>
      </w:r>
      <w:r>
        <w:rPr>
          <w:spacing w:val="-3"/>
        </w:rPr>
        <w:t> </w:t>
      </w:r>
      <w:r>
        <w:rPr/>
        <w:t>but</w:t>
      </w:r>
      <w:r>
        <w:rPr>
          <w:spacing w:val="-3"/>
        </w:rPr>
        <w:t> </w:t>
      </w:r>
      <w:r>
        <w:rPr/>
        <w:t>with</w:t>
      </w:r>
      <w:r>
        <w:rPr>
          <w:spacing w:val="-1"/>
        </w:rPr>
        <w:t> </w:t>
      </w:r>
      <w:r>
        <w:rPr/>
        <w:t>lower</w:t>
      </w:r>
      <w:r>
        <w:rPr>
          <w:spacing w:val="-3"/>
        </w:rPr>
        <w:t> </w:t>
      </w:r>
      <w:r>
        <w:rPr/>
        <w:t>accessibility</w:t>
      </w:r>
      <w:r>
        <w:rPr>
          <w:spacing w:val="-2"/>
        </w:rPr>
        <w:t> </w:t>
      </w:r>
      <w:r>
        <w:rPr/>
        <w:t>category</w:t>
      </w:r>
      <w:r>
        <w:rPr>
          <w:spacing w:val="-2"/>
        </w:rPr>
        <w:t> </w:t>
      </w:r>
      <w:r>
        <w:rPr/>
        <w:t>or</w:t>
      </w:r>
      <w:r>
        <w:rPr>
          <w:spacing w:val="-4"/>
        </w:rPr>
        <w:t> </w:t>
      </w:r>
      <w:r>
        <w:rPr/>
        <w:t>whether</w:t>
      </w:r>
      <w:r>
        <w:rPr>
          <w:spacing w:val="-4"/>
        </w:rPr>
        <w:t> </w:t>
      </w:r>
      <w:r>
        <w:rPr/>
        <w:t>they</w:t>
      </w:r>
      <w:r>
        <w:rPr>
          <w:spacing w:val="-2"/>
        </w:rPr>
        <w:t> </w:t>
      </w:r>
      <w:r>
        <w:rPr/>
        <w:t>would look for an applicant with the same category but in a lower band.</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908"/>
      </w:pPr>
      <w:r>
        <w:rPr/>
        <w:t>It</w:t>
      </w:r>
      <w:r>
        <w:rPr>
          <w:spacing w:val="-2"/>
        </w:rPr>
        <w:t> </w:t>
      </w:r>
      <w:r>
        <w:rPr/>
        <w:t>was</w:t>
      </w:r>
      <w:r>
        <w:rPr>
          <w:spacing w:val="-5"/>
        </w:rPr>
        <w:t> </w:t>
      </w:r>
      <w:r>
        <w:rPr/>
        <w:t>clear</w:t>
      </w:r>
      <w:r>
        <w:rPr>
          <w:spacing w:val="-5"/>
        </w:rPr>
        <w:t> </w:t>
      </w:r>
      <w:r>
        <w:rPr/>
        <w:t>however</w:t>
      </w:r>
      <w:r>
        <w:rPr>
          <w:spacing w:val="-5"/>
        </w:rPr>
        <w:t> </w:t>
      </w:r>
      <w:r>
        <w:rPr/>
        <w:t>that</w:t>
      </w:r>
      <w:r>
        <w:rPr>
          <w:spacing w:val="-2"/>
        </w:rPr>
        <w:t> </w:t>
      </w:r>
      <w:r>
        <w:rPr/>
        <w:t>applicants</w:t>
      </w:r>
      <w:r>
        <w:rPr>
          <w:spacing w:val="-5"/>
        </w:rPr>
        <w:t> </w:t>
      </w:r>
      <w:r>
        <w:rPr/>
        <w:t>with</w:t>
      </w:r>
      <w:r>
        <w:rPr>
          <w:spacing w:val="-2"/>
        </w:rPr>
        <w:t> </w:t>
      </w:r>
      <w:r>
        <w:rPr/>
        <w:t>the</w:t>
      </w:r>
      <w:r>
        <w:rPr>
          <w:spacing w:val="-5"/>
        </w:rPr>
        <w:t> </w:t>
      </w:r>
      <w:r>
        <w:rPr/>
        <w:t>correct</w:t>
      </w:r>
      <w:r>
        <w:rPr>
          <w:spacing w:val="-2"/>
        </w:rPr>
        <w:t> </w:t>
      </w:r>
      <w:r>
        <w:rPr/>
        <w:t>accessibility</w:t>
      </w:r>
      <w:r>
        <w:rPr>
          <w:spacing w:val="-3"/>
        </w:rPr>
        <w:t> </w:t>
      </w:r>
      <w:r>
        <w:rPr/>
        <w:t>categories</w:t>
      </w:r>
      <w:r>
        <w:rPr>
          <w:spacing w:val="-2"/>
        </w:rPr>
        <w:t> </w:t>
      </w:r>
      <w:r>
        <w:rPr/>
        <w:t>were</w:t>
      </w:r>
      <w:r>
        <w:rPr>
          <w:spacing w:val="-2"/>
        </w:rPr>
        <w:t> </w:t>
      </w:r>
      <w:r>
        <w:rPr/>
        <w:t>prioritised for adapted properties within the different systems over those that did not need accessible homes – the extent to which this was done might differ though as seen by examples above. Most allocation policies did not specify this level of detail although it is possible that this</w:t>
      </w:r>
      <w:r>
        <w:rPr>
          <w:spacing w:val="40"/>
        </w:rPr>
        <w:t> </w:t>
      </w:r>
      <w:r>
        <w:rPr/>
        <w:t>was clear in training and guidelines provided to staff. An example of where this type of prioritisation is specified is the Caerphilly policy (Appendix 1c).</w:t>
      </w:r>
    </w:p>
    <w:p>
      <w:pPr>
        <w:pStyle w:val="Heading2"/>
        <w:numPr>
          <w:ilvl w:val="2"/>
          <w:numId w:val="12"/>
        </w:numPr>
        <w:tabs>
          <w:tab w:pos="2160" w:val="left" w:leader="none"/>
          <w:tab w:pos="2161" w:val="left" w:leader="none"/>
        </w:tabs>
        <w:spacing w:line="240" w:lineRule="auto" w:before="201" w:after="0"/>
        <w:ind w:left="2160" w:right="0" w:hanging="721"/>
        <w:jc w:val="left"/>
      </w:pPr>
      <w:bookmarkStart w:name="_bookmark39" w:id="40"/>
      <w:bookmarkEnd w:id="40"/>
      <w:r>
        <w:rPr>
          <w:color w:val="381F46"/>
        </w:rPr>
        <w:t>W</w:t>
      </w:r>
      <w:r>
        <w:rPr>
          <w:color w:val="381F46"/>
        </w:rPr>
        <w:t>aiting</w:t>
      </w:r>
      <w:r>
        <w:rPr>
          <w:color w:val="381F46"/>
          <w:spacing w:val="-3"/>
        </w:rPr>
        <w:t> </w:t>
      </w:r>
      <w:r>
        <w:rPr>
          <w:color w:val="381F46"/>
          <w:spacing w:val="-2"/>
        </w:rPr>
        <w:t>times</w:t>
      </w:r>
    </w:p>
    <w:p>
      <w:pPr>
        <w:pStyle w:val="BodyText"/>
        <w:spacing w:before="12"/>
        <w:rPr>
          <w:b/>
          <w:sz w:val="23"/>
        </w:rPr>
      </w:pPr>
    </w:p>
    <w:p>
      <w:pPr>
        <w:pStyle w:val="BodyText"/>
        <w:spacing w:line="276" w:lineRule="auto"/>
        <w:ind w:left="1440" w:right="881"/>
      </w:pPr>
      <w:r>
        <w:rPr/>
        <w:t>It was difficult to establish how waiting times for adapted/accessible stock compared to general needs. Some staff indicated that they are more or less the same. This is because, despite</w:t>
      </w:r>
      <w:r>
        <w:rPr>
          <w:spacing w:val="-4"/>
        </w:rPr>
        <w:t> </w:t>
      </w:r>
      <w:r>
        <w:rPr/>
        <w:t>the</w:t>
      </w:r>
      <w:r>
        <w:rPr>
          <w:spacing w:val="-5"/>
        </w:rPr>
        <w:t> </w:t>
      </w:r>
      <w:r>
        <w:rPr/>
        <w:t>shortage</w:t>
      </w:r>
      <w:r>
        <w:rPr>
          <w:spacing w:val="-5"/>
        </w:rPr>
        <w:t> </w:t>
      </w:r>
      <w:r>
        <w:rPr/>
        <w:t>of</w:t>
      </w:r>
      <w:r>
        <w:rPr>
          <w:spacing w:val="-4"/>
        </w:rPr>
        <w:t> </w:t>
      </w:r>
      <w:r>
        <w:rPr/>
        <w:t>accessible</w:t>
      </w:r>
      <w:r>
        <w:rPr>
          <w:spacing w:val="-2"/>
        </w:rPr>
        <w:t> </w:t>
      </w:r>
      <w:r>
        <w:rPr/>
        <w:t>housing,</w:t>
      </w:r>
      <w:r>
        <w:rPr>
          <w:spacing w:val="-5"/>
        </w:rPr>
        <w:t> </w:t>
      </w:r>
      <w:r>
        <w:rPr/>
        <w:t>people</w:t>
      </w:r>
      <w:r>
        <w:rPr>
          <w:spacing w:val="-2"/>
        </w:rPr>
        <w:t> </w:t>
      </w:r>
      <w:r>
        <w:rPr/>
        <w:t>with</w:t>
      </w:r>
      <w:r>
        <w:rPr>
          <w:spacing w:val="-4"/>
        </w:rPr>
        <w:t> </w:t>
      </w:r>
      <w:r>
        <w:rPr/>
        <w:t>accessibility</w:t>
      </w:r>
      <w:r>
        <w:rPr>
          <w:spacing w:val="-5"/>
        </w:rPr>
        <w:t> </w:t>
      </w:r>
      <w:r>
        <w:rPr/>
        <w:t>needs</w:t>
      </w:r>
      <w:r>
        <w:rPr>
          <w:spacing w:val="-3"/>
        </w:rPr>
        <w:t> </w:t>
      </w:r>
      <w:r>
        <w:rPr/>
        <w:t>get</w:t>
      </w:r>
      <w:r>
        <w:rPr>
          <w:spacing w:val="-4"/>
        </w:rPr>
        <w:t> </w:t>
      </w:r>
      <w:r>
        <w:rPr/>
        <w:t>prioritised</w:t>
      </w:r>
      <w:r>
        <w:rPr>
          <w:spacing w:val="-2"/>
        </w:rPr>
        <w:t> </w:t>
      </w:r>
      <w:r>
        <w:rPr/>
        <w:t>for accessible properties. This is clearly dependent on a whole variety of factors including availability of accessible stock.</w:t>
      </w:r>
    </w:p>
    <w:p>
      <w:pPr>
        <w:pStyle w:val="BodyText"/>
        <w:spacing w:line="276" w:lineRule="auto" w:before="200"/>
        <w:ind w:left="1440" w:right="881"/>
      </w:pPr>
      <w:r>
        <w:rPr/>
        <w:t>There</w:t>
      </w:r>
      <w:r>
        <w:rPr>
          <w:spacing w:val="-5"/>
        </w:rPr>
        <w:t> </w:t>
      </w:r>
      <w:r>
        <w:rPr/>
        <w:t>were</w:t>
      </w:r>
      <w:r>
        <w:rPr>
          <w:spacing w:val="-2"/>
        </w:rPr>
        <w:t> </w:t>
      </w:r>
      <w:r>
        <w:rPr/>
        <w:t>some</w:t>
      </w:r>
      <w:r>
        <w:rPr>
          <w:spacing w:val="-2"/>
        </w:rPr>
        <w:t> </w:t>
      </w:r>
      <w:r>
        <w:rPr/>
        <w:t>indications</w:t>
      </w:r>
      <w:r>
        <w:rPr>
          <w:spacing w:val="-5"/>
        </w:rPr>
        <w:t> </w:t>
      </w:r>
      <w:r>
        <w:rPr/>
        <w:t>that</w:t>
      </w:r>
      <w:r>
        <w:rPr>
          <w:spacing w:val="-2"/>
        </w:rPr>
        <w:t> </w:t>
      </w:r>
      <w:r>
        <w:rPr/>
        <w:t>people</w:t>
      </w:r>
      <w:r>
        <w:rPr>
          <w:spacing w:val="-4"/>
        </w:rPr>
        <w:t> </w:t>
      </w:r>
      <w:r>
        <w:rPr/>
        <w:t>with</w:t>
      </w:r>
      <w:r>
        <w:rPr>
          <w:spacing w:val="-2"/>
        </w:rPr>
        <w:t> </w:t>
      </w:r>
      <w:r>
        <w:rPr/>
        <w:t>more</w:t>
      </w:r>
      <w:r>
        <w:rPr>
          <w:spacing w:val="-2"/>
        </w:rPr>
        <w:t> </w:t>
      </w:r>
      <w:r>
        <w:rPr/>
        <w:t>complex</w:t>
      </w:r>
      <w:r>
        <w:rPr>
          <w:spacing w:val="-3"/>
        </w:rPr>
        <w:t> </w:t>
      </w:r>
      <w:r>
        <w:rPr/>
        <w:t>requirements,</w:t>
      </w:r>
      <w:r>
        <w:rPr>
          <w:spacing w:val="-4"/>
        </w:rPr>
        <w:t> </w:t>
      </w:r>
      <w:r>
        <w:rPr/>
        <w:t>for</w:t>
      </w:r>
      <w:r>
        <w:rPr>
          <w:spacing w:val="-4"/>
        </w:rPr>
        <w:t> </w:t>
      </w:r>
      <w:r>
        <w:rPr/>
        <w:t>example bariatric, or families with several members who are disabled, will often wait longer as properties are rare. We were given examples however of how local authorities try to overcome this issue. First Choice Housing often works with local authorities or housing providers whose tenants or applicants are facing this issue.</w:t>
      </w:r>
    </w:p>
    <w:p>
      <w:pPr>
        <w:spacing w:line="276" w:lineRule="auto" w:before="202"/>
        <w:ind w:left="2006" w:right="1536" w:firstLine="0"/>
        <w:jc w:val="both"/>
        <w:rPr>
          <w:i/>
          <w:sz w:val="24"/>
        </w:rPr>
      </w:pPr>
      <w:r>
        <w:rPr>
          <w:i/>
          <w:sz w:val="24"/>
        </w:rPr>
        <w:t>I have had a large family with a disabled son with physical and learning</w:t>
      </w:r>
      <w:r>
        <w:rPr>
          <w:i/>
          <w:sz w:val="24"/>
        </w:rPr>
        <w:t> disabilities who used a wheelchair. They were in a HA property that was too small. A through floor lift was impractical. We had nothing in our stock that would suit them – so they would be waiting on the register for nothing. So, the Housing Strategy Officer approached First Choice Housing, and we found a suitable property in the same area because their children were in the middle of GCSEs and A Levels. We couldn’t go out of the catchment area. We could adapt the property. First Choice Housing bought it, adapted it and rented it to the </w:t>
      </w:r>
      <w:r>
        <w:rPr>
          <w:i/>
          <w:spacing w:val="-2"/>
          <w:sz w:val="24"/>
        </w:rPr>
        <w:t>family.</w:t>
      </w:r>
    </w:p>
    <w:p>
      <w:pPr>
        <w:spacing w:before="198"/>
        <w:ind w:left="2006" w:right="0" w:firstLine="0"/>
        <w:jc w:val="both"/>
        <w:rPr>
          <w:i/>
          <w:sz w:val="24"/>
        </w:rPr>
      </w:pPr>
      <w:r>
        <w:rPr>
          <w:i/>
          <w:sz w:val="24"/>
        </w:rPr>
        <w:t>Housing</w:t>
      </w:r>
      <w:r>
        <w:rPr>
          <w:i/>
          <w:spacing w:val="-5"/>
          <w:sz w:val="24"/>
        </w:rPr>
        <w:t> OT</w:t>
      </w:r>
    </w:p>
    <w:p>
      <w:pPr>
        <w:pStyle w:val="BodyText"/>
        <w:spacing w:before="1"/>
        <w:rPr>
          <w:i/>
          <w:sz w:val="20"/>
        </w:rPr>
      </w:pPr>
    </w:p>
    <w:p>
      <w:pPr>
        <w:pStyle w:val="BodyText"/>
        <w:spacing w:line="278" w:lineRule="auto"/>
        <w:ind w:left="1440" w:right="1003"/>
      </w:pPr>
      <w:r>
        <w:rPr/>
        <w:t>Many</w:t>
      </w:r>
      <w:r>
        <w:rPr>
          <w:spacing w:val="-3"/>
        </w:rPr>
        <w:t> </w:t>
      </w:r>
      <w:r>
        <w:rPr/>
        <w:t>local</w:t>
      </w:r>
      <w:r>
        <w:rPr>
          <w:spacing w:val="-4"/>
        </w:rPr>
        <w:t> </w:t>
      </w:r>
      <w:r>
        <w:rPr/>
        <w:t>authorities</w:t>
      </w:r>
      <w:r>
        <w:rPr>
          <w:spacing w:val="-5"/>
        </w:rPr>
        <w:t> </w:t>
      </w:r>
      <w:r>
        <w:rPr/>
        <w:t>and</w:t>
      </w:r>
      <w:r>
        <w:rPr>
          <w:spacing w:val="-4"/>
        </w:rPr>
        <w:t> </w:t>
      </w:r>
      <w:r>
        <w:rPr/>
        <w:t>housing</w:t>
      </w:r>
      <w:r>
        <w:rPr>
          <w:spacing w:val="-5"/>
        </w:rPr>
        <w:t> </w:t>
      </w:r>
      <w:r>
        <w:rPr/>
        <w:t>providers</w:t>
      </w:r>
      <w:r>
        <w:rPr>
          <w:spacing w:val="-5"/>
        </w:rPr>
        <w:t> </w:t>
      </w:r>
      <w:r>
        <w:rPr/>
        <w:t>will</w:t>
      </w:r>
      <w:r>
        <w:rPr>
          <w:spacing w:val="-5"/>
        </w:rPr>
        <w:t> </w:t>
      </w:r>
      <w:r>
        <w:rPr/>
        <w:t>in</w:t>
      </w:r>
      <w:r>
        <w:rPr>
          <w:spacing w:val="-4"/>
        </w:rPr>
        <w:t> </w:t>
      </w:r>
      <w:r>
        <w:rPr/>
        <w:t>these</w:t>
      </w:r>
      <w:r>
        <w:rPr>
          <w:spacing w:val="-2"/>
        </w:rPr>
        <w:t> </w:t>
      </w:r>
      <w:r>
        <w:rPr/>
        <w:t>circumstances</w:t>
      </w:r>
      <w:r>
        <w:rPr>
          <w:spacing w:val="-2"/>
        </w:rPr>
        <w:t> </w:t>
      </w:r>
      <w:r>
        <w:rPr/>
        <w:t>carry</w:t>
      </w:r>
      <w:r>
        <w:rPr>
          <w:spacing w:val="-3"/>
        </w:rPr>
        <w:t> </w:t>
      </w:r>
      <w:r>
        <w:rPr/>
        <w:t>out</w:t>
      </w:r>
      <w:r>
        <w:rPr>
          <w:spacing w:val="-4"/>
        </w:rPr>
        <w:t> </w:t>
      </w:r>
      <w:r>
        <w:rPr/>
        <w:t>Direct Lets or Emergency Lets – we discuss these in subsequent sections.</w:t>
      </w:r>
    </w:p>
    <w:p>
      <w:pPr>
        <w:pStyle w:val="BodyText"/>
        <w:spacing w:line="276" w:lineRule="auto" w:before="194"/>
        <w:ind w:left="1440" w:right="881"/>
      </w:pPr>
      <w:r>
        <w:rPr/>
        <w:t>The</w:t>
      </w:r>
      <w:r>
        <w:rPr>
          <w:spacing w:val="-2"/>
        </w:rPr>
        <w:t> </w:t>
      </w:r>
      <w:r>
        <w:rPr/>
        <w:t>graph</w:t>
      </w:r>
      <w:r>
        <w:rPr>
          <w:spacing w:val="-4"/>
        </w:rPr>
        <w:t> </w:t>
      </w:r>
      <w:r>
        <w:rPr/>
        <w:t>below</w:t>
      </w:r>
      <w:r>
        <w:rPr>
          <w:spacing w:val="-4"/>
        </w:rPr>
        <w:t> </w:t>
      </w:r>
      <w:r>
        <w:rPr/>
        <w:t>shows</w:t>
      </w:r>
      <w:r>
        <w:rPr>
          <w:spacing w:val="-5"/>
        </w:rPr>
        <w:t> </w:t>
      </w:r>
      <w:r>
        <w:rPr/>
        <w:t>the</w:t>
      </w:r>
      <w:r>
        <w:rPr>
          <w:spacing w:val="-4"/>
        </w:rPr>
        <w:t> </w:t>
      </w:r>
      <w:r>
        <w:rPr/>
        <w:t>time</w:t>
      </w:r>
      <w:r>
        <w:rPr>
          <w:spacing w:val="-4"/>
        </w:rPr>
        <w:t> </w:t>
      </w:r>
      <w:r>
        <w:rPr/>
        <w:t>breakdown</w:t>
      </w:r>
      <w:r>
        <w:rPr>
          <w:spacing w:val="-2"/>
        </w:rPr>
        <w:t> </w:t>
      </w:r>
      <w:r>
        <w:rPr/>
        <w:t>for</w:t>
      </w:r>
      <w:r>
        <w:rPr>
          <w:spacing w:val="-4"/>
        </w:rPr>
        <w:t> </w:t>
      </w:r>
      <w:r>
        <w:rPr/>
        <w:t>how</w:t>
      </w:r>
      <w:r>
        <w:rPr>
          <w:spacing w:val="-1"/>
        </w:rPr>
        <w:t> </w:t>
      </w:r>
      <w:r>
        <w:rPr/>
        <w:t>long</w:t>
      </w:r>
      <w:r>
        <w:rPr>
          <w:spacing w:val="-3"/>
        </w:rPr>
        <w:t> </w:t>
      </w:r>
      <w:r>
        <w:rPr/>
        <w:t>applicant</w:t>
      </w:r>
      <w:r>
        <w:rPr>
          <w:spacing w:val="-4"/>
        </w:rPr>
        <w:t> </w:t>
      </w:r>
      <w:r>
        <w:rPr/>
        <w:t>survey</w:t>
      </w:r>
      <w:r>
        <w:rPr>
          <w:spacing w:val="-6"/>
        </w:rPr>
        <w:t> </w:t>
      </w:r>
      <w:r>
        <w:rPr/>
        <w:t>respondents</w:t>
      </w:r>
      <w:r>
        <w:rPr>
          <w:spacing w:val="-5"/>
        </w:rPr>
        <w:t> </w:t>
      </w:r>
      <w:r>
        <w:rPr/>
        <w:t>had been on the waiting list for accessible social housing. Of respondents who have been allocated a home, 58 per cent waited between 6 months and 2 years before moving into their</w:t>
      </w:r>
      <w:r>
        <w:rPr>
          <w:spacing w:val="-4"/>
        </w:rPr>
        <w:t> </w:t>
      </w:r>
      <w:r>
        <w:rPr/>
        <w:t>accessible</w:t>
      </w:r>
      <w:r>
        <w:rPr>
          <w:spacing w:val="-4"/>
        </w:rPr>
        <w:t> </w:t>
      </w:r>
      <w:r>
        <w:rPr/>
        <w:t>home,</w:t>
      </w:r>
      <w:r>
        <w:rPr>
          <w:spacing w:val="-4"/>
        </w:rPr>
        <w:t> </w:t>
      </w:r>
      <w:r>
        <w:rPr/>
        <w:t>with</w:t>
      </w:r>
      <w:r>
        <w:rPr>
          <w:spacing w:val="-4"/>
        </w:rPr>
        <w:t> </w:t>
      </w:r>
      <w:r>
        <w:rPr/>
        <w:t>20%</w:t>
      </w:r>
      <w:r>
        <w:rPr>
          <w:spacing w:val="-2"/>
        </w:rPr>
        <w:t> </w:t>
      </w:r>
      <w:r>
        <w:rPr/>
        <w:t>stating</w:t>
      </w:r>
      <w:r>
        <w:rPr>
          <w:spacing w:val="-5"/>
        </w:rPr>
        <w:t> </w:t>
      </w:r>
      <w:r>
        <w:rPr/>
        <w:t>they</w:t>
      </w:r>
      <w:r>
        <w:rPr>
          <w:spacing w:val="-5"/>
        </w:rPr>
        <w:t> </w:t>
      </w:r>
      <w:r>
        <w:rPr/>
        <w:t>waited</w:t>
      </w:r>
      <w:r>
        <w:rPr>
          <w:spacing w:val="-1"/>
        </w:rPr>
        <w:t> </w:t>
      </w:r>
      <w:r>
        <w:rPr/>
        <w:t>over</w:t>
      </w:r>
      <w:r>
        <w:rPr>
          <w:spacing w:val="-2"/>
        </w:rPr>
        <w:t> </w:t>
      </w:r>
      <w:r>
        <w:rPr/>
        <w:t>3</w:t>
      </w:r>
      <w:r>
        <w:rPr>
          <w:spacing w:val="-4"/>
        </w:rPr>
        <w:t> </w:t>
      </w:r>
      <w:r>
        <w:rPr/>
        <w:t>years.</w:t>
      </w:r>
      <w:r>
        <w:rPr>
          <w:spacing w:val="40"/>
        </w:rPr>
        <w:t> </w:t>
      </w:r>
      <w:r>
        <w:rPr/>
        <w:t>Many</w:t>
      </w:r>
      <w:r>
        <w:rPr>
          <w:spacing w:val="-5"/>
        </w:rPr>
        <w:t> </w:t>
      </w:r>
      <w:r>
        <w:rPr/>
        <w:t>respondents</w:t>
      </w:r>
      <w:r>
        <w:rPr>
          <w:spacing w:val="-3"/>
        </w:rPr>
        <w:t> </w:t>
      </w:r>
      <w:r>
        <w:rPr/>
        <w:t>stated that the long waiting times have had a detrimental impact on their mental health and standard of living. Overall, just under 50 percent of applicants were allocated an accessible home in less than 12 months, with the highest proportion in Monmouthshire (53.3%).</w:t>
      </w:r>
    </w:p>
    <w:p>
      <w:pPr>
        <w:pStyle w:val="BodyText"/>
        <w:spacing w:line="278" w:lineRule="auto" w:before="200"/>
        <w:ind w:left="1440" w:right="881"/>
      </w:pPr>
      <w:r>
        <w:rPr/>
        <w:t>The</w:t>
      </w:r>
      <w:r>
        <w:rPr>
          <w:spacing w:val="-3"/>
        </w:rPr>
        <w:t> </w:t>
      </w:r>
      <w:r>
        <w:rPr/>
        <w:t>waiting</w:t>
      </w:r>
      <w:r>
        <w:rPr>
          <w:spacing w:val="-4"/>
        </w:rPr>
        <w:t> </w:t>
      </w:r>
      <w:r>
        <w:rPr/>
        <w:t>times</w:t>
      </w:r>
      <w:r>
        <w:rPr>
          <w:spacing w:val="-4"/>
        </w:rPr>
        <w:t> </w:t>
      </w:r>
      <w:r>
        <w:rPr/>
        <w:t>obviously</w:t>
      </w:r>
      <w:r>
        <w:rPr>
          <w:spacing w:val="-3"/>
        </w:rPr>
        <w:t> </w:t>
      </w:r>
      <w:r>
        <w:rPr/>
        <w:t>depend</w:t>
      </w:r>
      <w:r>
        <w:rPr>
          <w:spacing w:val="-3"/>
        </w:rPr>
        <w:t> </w:t>
      </w:r>
      <w:r>
        <w:rPr/>
        <w:t>on</w:t>
      </w:r>
      <w:r>
        <w:rPr>
          <w:spacing w:val="-3"/>
        </w:rPr>
        <w:t> </w:t>
      </w:r>
      <w:r>
        <w:rPr/>
        <w:t>a</w:t>
      </w:r>
      <w:r>
        <w:rPr>
          <w:spacing w:val="-1"/>
        </w:rPr>
        <w:t> </w:t>
      </w:r>
      <w:r>
        <w:rPr/>
        <w:t>large</w:t>
      </w:r>
      <w:r>
        <w:rPr>
          <w:spacing w:val="-3"/>
        </w:rPr>
        <w:t> </w:t>
      </w:r>
      <w:r>
        <w:rPr/>
        <w:t>number</w:t>
      </w:r>
      <w:r>
        <w:rPr>
          <w:spacing w:val="-3"/>
        </w:rPr>
        <w:t> </w:t>
      </w:r>
      <w:r>
        <w:rPr/>
        <w:t>of</w:t>
      </w:r>
      <w:r>
        <w:rPr>
          <w:spacing w:val="-2"/>
        </w:rPr>
        <w:t> </w:t>
      </w:r>
      <w:r>
        <w:rPr/>
        <w:t>factors</w:t>
      </w:r>
      <w:r>
        <w:rPr>
          <w:spacing w:val="-2"/>
        </w:rPr>
        <w:t> </w:t>
      </w:r>
      <w:r>
        <w:rPr/>
        <w:t>and</w:t>
      </w:r>
      <w:r>
        <w:rPr>
          <w:spacing w:val="-1"/>
        </w:rPr>
        <w:t> </w:t>
      </w:r>
      <w:r>
        <w:rPr/>
        <w:t>it</w:t>
      </w:r>
      <w:r>
        <w:rPr>
          <w:spacing w:val="-3"/>
        </w:rPr>
        <w:t> </w:t>
      </w:r>
      <w:r>
        <w:rPr/>
        <w:t>would</w:t>
      </w:r>
      <w:r>
        <w:rPr>
          <w:spacing w:val="-3"/>
        </w:rPr>
        <w:t> </w:t>
      </w:r>
      <w:r>
        <w:rPr/>
        <w:t>be</w:t>
      </w:r>
      <w:r>
        <w:rPr>
          <w:spacing w:val="-4"/>
        </w:rPr>
        <w:t> </w:t>
      </w:r>
      <w:r>
        <w:rPr/>
        <w:t>useful</w:t>
      </w:r>
      <w:r>
        <w:rPr>
          <w:spacing w:val="-4"/>
        </w:rPr>
        <w:t> </w:t>
      </w:r>
      <w:r>
        <w:rPr/>
        <w:t>for local authorities to monitor the waiting times for accessible housing, especially where they</w:t>
      </w:r>
    </w:p>
    <w:p>
      <w:pPr>
        <w:spacing w:after="0" w:line="278" w:lineRule="auto"/>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are making changes or improvements to their allocation and adaptation systems and/or developing more accessible housing. Whilst local authorities told us that they sometimes compare the allocations data to census data to check whether diverse communities apply proportionally,</w:t>
      </w:r>
      <w:r>
        <w:rPr>
          <w:spacing w:val="-5"/>
        </w:rPr>
        <w:t> </w:t>
      </w:r>
      <w:r>
        <w:rPr/>
        <w:t>we</w:t>
      </w:r>
      <w:r>
        <w:rPr>
          <w:spacing w:val="-4"/>
        </w:rPr>
        <w:t> </w:t>
      </w:r>
      <w:r>
        <w:rPr/>
        <w:t>were</w:t>
      </w:r>
      <w:r>
        <w:rPr>
          <w:spacing w:val="-4"/>
        </w:rPr>
        <w:t> </w:t>
      </w:r>
      <w:r>
        <w:rPr/>
        <w:t>not</w:t>
      </w:r>
      <w:r>
        <w:rPr>
          <w:spacing w:val="-4"/>
        </w:rPr>
        <w:t> </w:t>
      </w:r>
      <w:r>
        <w:rPr/>
        <w:t>made</w:t>
      </w:r>
      <w:r>
        <w:rPr>
          <w:spacing w:val="-2"/>
        </w:rPr>
        <w:t> </w:t>
      </w:r>
      <w:r>
        <w:rPr/>
        <w:t>aware</w:t>
      </w:r>
      <w:r>
        <w:rPr>
          <w:spacing w:val="-4"/>
        </w:rPr>
        <w:t> </w:t>
      </w:r>
      <w:r>
        <w:rPr/>
        <w:t>of</w:t>
      </w:r>
      <w:r>
        <w:rPr>
          <w:spacing w:val="-4"/>
        </w:rPr>
        <w:t> </w:t>
      </w:r>
      <w:r>
        <w:rPr/>
        <w:t>any</w:t>
      </w:r>
      <w:r>
        <w:rPr>
          <w:spacing w:val="-3"/>
        </w:rPr>
        <w:t> </w:t>
      </w:r>
      <w:r>
        <w:rPr/>
        <w:t>local</w:t>
      </w:r>
      <w:r>
        <w:rPr>
          <w:spacing w:val="-3"/>
        </w:rPr>
        <w:t> </w:t>
      </w:r>
      <w:r>
        <w:rPr/>
        <w:t>authority</w:t>
      </w:r>
      <w:r>
        <w:rPr>
          <w:spacing w:val="-3"/>
        </w:rPr>
        <w:t> </w:t>
      </w:r>
      <w:r>
        <w:rPr/>
        <w:t>analysing</w:t>
      </w:r>
      <w:r>
        <w:rPr>
          <w:spacing w:val="-5"/>
        </w:rPr>
        <w:t> </w:t>
      </w:r>
      <w:r>
        <w:rPr/>
        <w:t>the</w:t>
      </w:r>
      <w:r>
        <w:rPr>
          <w:spacing w:val="-4"/>
        </w:rPr>
        <w:t> </w:t>
      </w:r>
      <w:r>
        <w:rPr/>
        <w:t>waiting</w:t>
      </w:r>
      <w:r>
        <w:rPr>
          <w:spacing w:val="-5"/>
        </w:rPr>
        <w:t> </w:t>
      </w:r>
      <w:r>
        <w:rPr/>
        <w:t>times.</w:t>
      </w:r>
    </w:p>
    <w:p>
      <w:pPr>
        <w:pStyle w:val="BodyText"/>
        <w:spacing w:line="278" w:lineRule="auto" w:before="200"/>
        <w:ind w:left="1440" w:right="1003"/>
      </w:pPr>
      <w:r>
        <w:rPr/>
        <w:t>Some</w:t>
      </w:r>
      <w:r>
        <w:rPr>
          <w:spacing w:val="-5"/>
        </w:rPr>
        <w:t> </w:t>
      </w:r>
      <w:r>
        <w:rPr/>
        <w:t>disabled</w:t>
      </w:r>
      <w:r>
        <w:rPr>
          <w:spacing w:val="-5"/>
        </w:rPr>
        <w:t> </w:t>
      </w:r>
      <w:r>
        <w:rPr/>
        <w:t>people</w:t>
      </w:r>
      <w:r>
        <w:rPr>
          <w:spacing w:val="-3"/>
        </w:rPr>
        <w:t> </w:t>
      </w:r>
      <w:r>
        <w:rPr/>
        <w:t>also</w:t>
      </w:r>
      <w:r>
        <w:rPr>
          <w:spacing w:val="-3"/>
        </w:rPr>
        <w:t> </w:t>
      </w:r>
      <w:r>
        <w:rPr/>
        <w:t>mentioned</w:t>
      </w:r>
      <w:r>
        <w:rPr>
          <w:spacing w:val="-4"/>
        </w:rPr>
        <w:t> </w:t>
      </w:r>
      <w:r>
        <w:rPr/>
        <w:t>waiting</w:t>
      </w:r>
      <w:r>
        <w:rPr>
          <w:spacing w:val="-6"/>
        </w:rPr>
        <w:t> </w:t>
      </w:r>
      <w:r>
        <w:rPr/>
        <w:t>times</w:t>
      </w:r>
      <w:r>
        <w:rPr>
          <w:spacing w:val="-3"/>
        </w:rPr>
        <w:t> </w:t>
      </w:r>
      <w:r>
        <w:rPr/>
        <w:t>for</w:t>
      </w:r>
      <w:r>
        <w:rPr>
          <w:spacing w:val="-3"/>
        </w:rPr>
        <w:t> </w:t>
      </w:r>
      <w:r>
        <w:rPr/>
        <w:t>further</w:t>
      </w:r>
      <w:r>
        <w:rPr>
          <w:spacing w:val="-5"/>
        </w:rPr>
        <w:t> </w:t>
      </w:r>
      <w:r>
        <w:rPr/>
        <w:t>adaptation</w:t>
      </w:r>
      <w:r>
        <w:rPr>
          <w:spacing w:val="-2"/>
        </w:rPr>
        <w:t> </w:t>
      </w:r>
      <w:r>
        <w:rPr/>
        <w:t>assessments once they moved in to partially adapted home:</w:t>
      </w:r>
    </w:p>
    <w:p>
      <w:pPr>
        <w:spacing w:line="276" w:lineRule="auto" w:before="194"/>
        <w:ind w:left="2006" w:right="1540" w:firstLine="0"/>
        <w:jc w:val="both"/>
        <w:rPr>
          <w:i/>
          <w:sz w:val="24"/>
        </w:rPr>
      </w:pPr>
      <w:r>
        <w:rPr>
          <w:i/>
          <w:sz w:val="24"/>
        </w:rPr>
        <w:t>Some of the items I needed for my disability were considered before they direct</w:t>
      </w:r>
      <w:r>
        <w:rPr>
          <w:i/>
          <w:sz w:val="24"/>
        </w:rPr>
        <w:t> matched me for a more</w:t>
      </w:r>
      <w:r>
        <w:rPr>
          <w:i/>
          <w:spacing w:val="-1"/>
          <w:sz w:val="24"/>
        </w:rPr>
        <w:t> </w:t>
      </w:r>
      <w:r>
        <w:rPr>
          <w:i/>
          <w:sz w:val="24"/>
        </w:rPr>
        <w:t>suitable property, however there are</w:t>
      </w:r>
      <w:r>
        <w:rPr>
          <w:i/>
          <w:spacing w:val="-1"/>
          <w:sz w:val="24"/>
        </w:rPr>
        <w:t> </w:t>
      </w:r>
      <w:r>
        <w:rPr>
          <w:i/>
          <w:sz w:val="24"/>
        </w:rPr>
        <w:t>some things put in place in my old property which were not put into place for my new property. I moved in August and am still awaiting an OT assessment regarding further adaptations I require for my conditions. (survey completed in January 2020)</w:t>
      </w:r>
    </w:p>
    <w:p>
      <w:pPr>
        <w:spacing w:before="203"/>
        <w:ind w:left="2006" w:right="0" w:firstLine="0"/>
        <w:jc w:val="both"/>
        <w:rPr>
          <w:i/>
          <w:sz w:val="24"/>
        </w:rPr>
      </w:pPr>
      <w:r>
        <w:rPr>
          <w:i/>
          <w:sz w:val="24"/>
        </w:rPr>
        <w:t>Disabled</w:t>
      </w:r>
      <w:r>
        <w:rPr>
          <w:i/>
          <w:spacing w:val="-2"/>
          <w:sz w:val="24"/>
        </w:rPr>
        <w:t> tenant</w:t>
      </w:r>
    </w:p>
    <w:p>
      <w:pPr>
        <w:pStyle w:val="BodyText"/>
        <w:rPr>
          <w:i/>
          <w:sz w:val="20"/>
        </w:rPr>
      </w:pPr>
    </w:p>
    <w:p>
      <w:pPr>
        <w:pStyle w:val="BodyText"/>
        <w:spacing w:before="8"/>
        <w:rPr>
          <w:i/>
          <w:sz w:val="19"/>
        </w:rPr>
      </w:pPr>
      <w:r>
        <w:rPr/>
        <w:drawing>
          <wp:anchor distT="0" distB="0" distL="0" distR="0" allowOverlap="1" layoutInCell="1" locked="0" behindDoc="0" simplePos="0" relativeHeight="23">
            <wp:simplePos x="0" y="0"/>
            <wp:positionH relativeFrom="page">
              <wp:posOffset>1204999</wp:posOffset>
            </wp:positionH>
            <wp:positionV relativeFrom="paragraph">
              <wp:posOffset>167642</wp:posOffset>
            </wp:positionV>
            <wp:extent cx="5190013" cy="3145726"/>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22" cstate="print"/>
                    <a:stretch>
                      <a:fillRect/>
                    </a:stretch>
                  </pic:blipFill>
                  <pic:spPr>
                    <a:xfrm>
                      <a:off x="0" y="0"/>
                      <a:ext cx="5190013" cy="3145726"/>
                    </a:xfrm>
                    <a:prstGeom prst="rect">
                      <a:avLst/>
                    </a:prstGeom>
                  </pic:spPr>
                </pic:pic>
              </a:graphicData>
            </a:graphic>
          </wp:anchor>
        </w:drawing>
      </w:r>
    </w:p>
    <w:p>
      <w:pPr>
        <w:pStyle w:val="BodyText"/>
        <w:rPr>
          <w:i/>
        </w:rPr>
      </w:pPr>
    </w:p>
    <w:p>
      <w:pPr>
        <w:pStyle w:val="BodyText"/>
        <w:rPr>
          <w:i/>
        </w:rPr>
      </w:pPr>
    </w:p>
    <w:p>
      <w:pPr>
        <w:pStyle w:val="BodyText"/>
        <w:rPr>
          <w:i/>
        </w:rPr>
      </w:pPr>
    </w:p>
    <w:p>
      <w:pPr>
        <w:pStyle w:val="BodyText"/>
        <w:spacing w:line="276" w:lineRule="auto" w:before="199"/>
        <w:ind w:left="1440" w:right="881"/>
      </w:pPr>
      <w:r>
        <w:rPr/>
        <w:t>There were big variations in waiting times for OT housing related assessments, usually related to at what stage of the application they were carried out. Monmouthshire in particular</w:t>
      </w:r>
      <w:r>
        <w:rPr>
          <w:spacing w:val="-2"/>
        </w:rPr>
        <w:t> </w:t>
      </w:r>
      <w:r>
        <w:rPr/>
        <w:t>reported</w:t>
      </w:r>
      <w:r>
        <w:rPr>
          <w:spacing w:val="-3"/>
        </w:rPr>
        <w:t> </w:t>
      </w:r>
      <w:r>
        <w:rPr/>
        <w:t>a</w:t>
      </w:r>
      <w:r>
        <w:rPr>
          <w:spacing w:val="-3"/>
        </w:rPr>
        <w:t> </w:t>
      </w:r>
      <w:r>
        <w:rPr/>
        <w:t>quick</w:t>
      </w:r>
      <w:r>
        <w:rPr>
          <w:spacing w:val="-4"/>
        </w:rPr>
        <w:t> </w:t>
      </w:r>
      <w:r>
        <w:rPr/>
        <w:t>process</w:t>
      </w:r>
      <w:r>
        <w:rPr>
          <w:spacing w:val="-1"/>
        </w:rPr>
        <w:t> </w:t>
      </w:r>
      <w:r>
        <w:rPr/>
        <w:t>of</w:t>
      </w:r>
      <w:r>
        <w:rPr>
          <w:spacing w:val="-4"/>
        </w:rPr>
        <w:t> </w:t>
      </w:r>
      <w:r>
        <w:rPr/>
        <w:t>up</w:t>
      </w:r>
      <w:r>
        <w:rPr>
          <w:spacing w:val="-4"/>
        </w:rPr>
        <w:t> </w:t>
      </w:r>
      <w:r>
        <w:rPr/>
        <w:t>to</w:t>
      </w:r>
      <w:r>
        <w:rPr>
          <w:spacing w:val="-2"/>
        </w:rPr>
        <w:t> </w:t>
      </w:r>
      <w:r>
        <w:rPr/>
        <w:t>a</w:t>
      </w:r>
      <w:r>
        <w:rPr>
          <w:spacing w:val="-4"/>
        </w:rPr>
        <w:t> </w:t>
      </w:r>
      <w:r>
        <w:rPr/>
        <w:t>week,</w:t>
      </w:r>
      <w:r>
        <w:rPr>
          <w:spacing w:val="-3"/>
        </w:rPr>
        <w:t> </w:t>
      </w:r>
      <w:r>
        <w:rPr/>
        <w:t>of</w:t>
      </w:r>
      <w:r>
        <w:rPr>
          <w:spacing w:val="-1"/>
        </w:rPr>
        <w:t> </w:t>
      </w:r>
      <w:r>
        <w:rPr/>
        <w:t>assessing</w:t>
      </w:r>
      <w:r>
        <w:rPr>
          <w:spacing w:val="-3"/>
        </w:rPr>
        <w:t> </w:t>
      </w:r>
      <w:r>
        <w:rPr/>
        <w:t>all</w:t>
      </w:r>
      <w:r>
        <w:rPr>
          <w:spacing w:val="-4"/>
        </w:rPr>
        <w:t> </w:t>
      </w:r>
      <w:r>
        <w:rPr/>
        <w:t>shortlisted</w:t>
      </w:r>
      <w:r>
        <w:rPr>
          <w:spacing w:val="-3"/>
        </w:rPr>
        <w:t> </w:t>
      </w:r>
      <w:r>
        <w:rPr/>
        <w:t>applicants with an accessibility need. In other local authorities this varied.</w:t>
      </w:r>
    </w:p>
    <w:p>
      <w:pPr>
        <w:pStyle w:val="BodyText"/>
        <w:spacing w:line="276" w:lineRule="auto" w:before="201"/>
        <w:ind w:left="1440" w:right="1003"/>
      </w:pPr>
      <w:r>
        <w:rPr/>
        <w:t>One local authority reported that OT’s waiting time is usually 8 weeks for a personal assessment</w:t>
      </w:r>
      <w:r>
        <w:rPr>
          <w:spacing w:val="-4"/>
        </w:rPr>
        <w:t> </w:t>
      </w:r>
      <w:r>
        <w:rPr/>
        <w:t>at</w:t>
      </w:r>
      <w:r>
        <w:rPr>
          <w:spacing w:val="-4"/>
        </w:rPr>
        <w:t> </w:t>
      </w:r>
      <w:r>
        <w:rPr/>
        <w:t>application</w:t>
      </w:r>
      <w:r>
        <w:rPr>
          <w:spacing w:val="-2"/>
        </w:rPr>
        <w:t> </w:t>
      </w:r>
      <w:r>
        <w:rPr/>
        <w:t>stage.</w:t>
      </w:r>
      <w:r>
        <w:rPr>
          <w:spacing w:val="-6"/>
        </w:rPr>
        <w:t> </w:t>
      </w:r>
      <w:r>
        <w:rPr/>
        <w:t>However,</w:t>
      </w:r>
      <w:r>
        <w:rPr>
          <w:spacing w:val="-2"/>
        </w:rPr>
        <w:t> </w:t>
      </w:r>
      <w:r>
        <w:rPr/>
        <w:t>if</w:t>
      </w:r>
      <w:r>
        <w:rPr>
          <w:spacing w:val="-2"/>
        </w:rPr>
        <w:t> </w:t>
      </w:r>
      <w:r>
        <w:rPr/>
        <w:t>property</w:t>
      </w:r>
      <w:r>
        <w:rPr>
          <w:spacing w:val="-3"/>
        </w:rPr>
        <w:t> </w:t>
      </w:r>
      <w:r>
        <w:rPr/>
        <w:t>needed</w:t>
      </w:r>
      <w:r>
        <w:rPr>
          <w:spacing w:val="-3"/>
        </w:rPr>
        <w:t> </w:t>
      </w:r>
      <w:r>
        <w:rPr/>
        <w:t>to</w:t>
      </w:r>
      <w:r>
        <w:rPr>
          <w:spacing w:val="-5"/>
        </w:rPr>
        <w:t> </w:t>
      </w:r>
      <w:r>
        <w:rPr/>
        <w:t>be</w:t>
      </w:r>
      <w:r>
        <w:rPr>
          <w:spacing w:val="-5"/>
        </w:rPr>
        <w:t> </w:t>
      </w:r>
      <w:r>
        <w:rPr/>
        <w:t>checked</w:t>
      </w:r>
      <w:r>
        <w:rPr>
          <w:spacing w:val="-3"/>
        </w:rPr>
        <w:t> </w:t>
      </w:r>
      <w:r>
        <w:rPr/>
        <w:t>pre-allocation to see if</w:t>
      </w:r>
      <w:r>
        <w:rPr>
          <w:spacing w:val="-2"/>
        </w:rPr>
        <w:t> </w:t>
      </w:r>
      <w:r>
        <w:rPr/>
        <w:t>it</w:t>
      </w:r>
      <w:r>
        <w:rPr>
          <w:spacing w:val="-2"/>
        </w:rPr>
        <w:t> </w:t>
      </w:r>
      <w:r>
        <w:rPr/>
        <w:t>is</w:t>
      </w:r>
      <w:r>
        <w:rPr>
          <w:spacing w:val="-1"/>
        </w:rPr>
        <w:t> </w:t>
      </w:r>
      <w:r>
        <w:rPr/>
        <w:t>suitable it</w:t>
      </w:r>
      <w:r>
        <w:rPr>
          <w:spacing w:val="-2"/>
        </w:rPr>
        <w:t> </w:t>
      </w:r>
      <w:r>
        <w:rPr/>
        <w:t>would</w:t>
      </w:r>
      <w:r>
        <w:rPr>
          <w:spacing w:val="-2"/>
        </w:rPr>
        <w:t> </w:t>
      </w:r>
      <w:r>
        <w:rPr/>
        <w:t>be</w:t>
      </w:r>
      <w:r>
        <w:rPr>
          <w:spacing w:val="-3"/>
        </w:rPr>
        <w:t> </w:t>
      </w:r>
      <w:r>
        <w:rPr/>
        <w:t>7</w:t>
      </w:r>
      <w:r>
        <w:rPr>
          <w:spacing w:val="-2"/>
        </w:rPr>
        <w:t> </w:t>
      </w:r>
      <w:r>
        <w:rPr/>
        <w:t>days</w:t>
      </w:r>
      <w:r>
        <w:rPr>
          <w:spacing w:val="-2"/>
        </w:rPr>
        <w:t> </w:t>
      </w:r>
      <w:r>
        <w:rPr/>
        <w:t>and if it</w:t>
      </w:r>
      <w:r>
        <w:rPr>
          <w:spacing w:val="-2"/>
        </w:rPr>
        <w:t> </w:t>
      </w:r>
      <w:r>
        <w:rPr/>
        <w:t>was</w:t>
      </w:r>
      <w:r>
        <w:rPr>
          <w:spacing w:val="-1"/>
        </w:rPr>
        <w:t> </w:t>
      </w:r>
      <w:r>
        <w:rPr/>
        <w:t>allocated it</w:t>
      </w:r>
      <w:r>
        <w:rPr>
          <w:spacing w:val="-2"/>
        </w:rPr>
        <w:t> </w:t>
      </w:r>
      <w:r>
        <w:rPr/>
        <w:t>would</w:t>
      </w:r>
      <w:r>
        <w:rPr>
          <w:spacing w:val="-2"/>
        </w:rPr>
        <w:t> </w:t>
      </w:r>
      <w:r>
        <w:rPr/>
        <w:t>be</w:t>
      </w:r>
      <w:r>
        <w:rPr>
          <w:spacing w:val="-2"/>
        </w:rPr>
        <w:t> </w:t>
      </w:r>
      <w:r>
        <w:rPr/>
        <w:t>a</w:t>
      </w:r>
      <w:r>
        <w:rPr>
          <w:spacing w:val="-1"/>
        </w:rPr>
        <w:t> </w:t>
      </w:r>
      <w:r>
        <w:rPr/>
        <w:t>couple of</w:t>
      </w:r>
      <w:r>
        <w:rPr>
          <w:spacing w:val="-2"/>
        </w:rPr>
        <w:t> </w:t>
      </w:r>
      <w:r>
        <w:rPr/>
        <w:t>days.</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Another</w:t>
      </w:r>
      <w:r>
        <w:rPr>
          <w:spacing w:val="-3"/>
        </w:rPr>
        <w:t> </w:t>
      </w:r>
      <w:r>
        <w:rPr/>
        <w:t>local</w:t>
      </w:r>
      <w:r>
        <w:rPr>
          <w:spacing w:val="-1"/>
        </w:rPr>
        <w:t> </w:t>
      </w:r>
      <w:r>
        <w:rPr/>
        <w:t>authority</w:t>
      </w:r>
      <w:r>
        <w:rPr>
          <w:spacing w:val="-2"/>
        </w:rPr>
        <w:t> </w:t>
      </w:r>
      <w:r>
        <w:rPr/>
        <w:t>had</w:t>
      </w:r>
      <w:r>
        <w:rPr>
          <w:spacing w:val="-1"/>
        </w:rPr>
        <w:t> </w:t>
      </w:r>
      <w:r>
        <w:rPr/>
        <w:t>a</w:t>
      </w:r>
      <w:r>
        <w:rPr>
          <w:spacing w:val="-4"/>
        </w:rPr>
        <w:t> </w:t>
      </w:r>
      <w:r>
        <w:rPr/>
        <w:t>target</w:t>
      </w:r>
      <w:r>
        <w:rPr>
          <w:spacing w:val="-1"/>
        </w:rPr>
        <w:t> </w:t>
      </w:r>
      <w:r>
        <w:rPr/>
        <w:t>of</w:t>
      </w:r>
      <w:r>
        <w:rPr>
          <w:spacing w:val="-3"/>
        </w:rPr>
        <w:t> </w:t>
      </w:r>
      <w:r>
        <w:rPr/>
        <w:t>4</w:t>
      </w:r>
      <w:r>
        <w:rPr>
          <w:spacing w:val="-3"/>
        </w:rPr>
        <w:t> </w:t>
      </w:r>
      <w:r>
        <w:rPr/>
        <w:t>weeks</w:t>
      </w:r>
      <w:r>
        <w:rPr>
          <w:spacing w:val="-2"/>
        </w:rPr>
        <w:t> </w:t>
      </w:r>
      <w:r>
        <w:rPr/>
        <w:t>to</w:t>
      </w:r>
      <w:r>
        <w:rPr>
          <w:spacing w:val="-4"/>
        </w:rPr>
        <w:t> </w:t>
      </w:r>
      <w:r>
        <w:rPr/>
        <w:t>do</w:t>
      </w:r>
      <w:r>
        <w:rPr>
          <w:spacing w:val="-3"/>
        </w:rPr>
        <w:t> </w:t>
      </w:r>
      <w:r>
        <w:rPr/>
        <w:t>a</w:t>
      </w:r>
      <w:r>
        <w:rPr>
          <w:spacing w:val="-2"/>
        </w:rPr>
        <w:t> </w:t>
      </w:r>
      <w:r>
        <w:rPr/>
        <w:t>full</w:t>
      </w:r>
      <w:r>
        <w:rPr>
          <w:spacing w:val="-4"/>
        </w:rPr>
        <w:t> </w:t>
      </w:r>
      <w:r>
        <w:rPr/>
        <w:t>assessment –</w:t>
      </w:r>
      <w:r>
        <w:rPr>
          <w:spacing w:val="-3"/>
        </w:rPr>
        <w:t> </w:t>
      </w:r>
      <w:r>
        <w:rPr/>
        <w:t>this</w:t>
      </w:r>
      <w:r>
        <w:rPr>
          <w:spacing w:val="-2"/>
        </w:rPr>
        <w:t> </w:t>
      </w:r>
      <w:r>
        <w:rPr/>
        <w:t>was</w:t>
      </w:r>
      <w:r>
        <w:rPr>
          <w:spacing w:val="-2"/>
        </w:rPr>
        <w:t> </w:t>
      </w:r>
      <w:r>
        <w:rPr/>
        <w:t>at application stage.</w:t>
      </w:r>
    </w:p>
    <w:p>
      <w:pPr>
        <w:pStyle w:val="BodyText"/>
        <w:spacing w:line="276" w:lineRule="auto" w:before="196"/>
        <w:ind w:left="1440" w:right="881"/>
      </w:pPr>
      <w:r>
        <w:rPr/>
        <w:t>Generally,</w:t>
      </w:r>
      <w:r>
        <w:rPr>
          <w:spacing w:val="-3"/>
        </w:rPr>
        <w:t> </w:t>
      </w:r>
      <w:r>
        <w:rPr/>
        <w:t>OT</w:t>
      </w:r>
      <w:r>
        <w:rPr>
          <w:spacing w:val="-3"/>
        </w:rPr>
        <w:t> </w:t>
      </w:r>
      <w:r>
        <w:rPr/>
        <w:t>assessments</w:t>
      </w:r>
      <w:r>
        <w:rPr>
          <w:spacing w:val="-2"/>
        </w:rPr>
        <w:t> </w:t>
      </w:r>
      <w:r>
        <w:rPr/>
        <w:t>at</w:t>
      </w:r>
      <w:r>
        <w:rPr>
          <w:spacing w:val="-3"/>
        </w:rPr>
        <w:t> </w:t>
      </w:r>
      <w:r>
        <w:rPr/>
        <w:t>shortlisting</w:t>
      </w:r>
      <w:r>
        <w:rPr>
          <w:spacing w:val="-2"/>
        </w:rPr>
        <w:t> </w:t>
      </w:r>
      <w:r>
        <w:rPr/>
        <w:t>stage</w:t>
      </w:r>
      <w:r>
        <w:rPr>
          <w:spacing w:val="-3"/>
        </w:rPr>
        <w:t> </w:t>
      </w:r>
      <w:r>
        <w:rPr/>
        <w:t>tend</w:t>
      </w:r>
      <w:r>
        <w:rPr>
          <w:spacing w:val="-3"/>
        </w:rPr>
        <w:t> </w:t>
      </w:r>
      <w:r>
        <w:rPr/>
        <w:t>to</w:t>
      </w:r>
      <w:r>
        <w:rPr>
          <w:spacing w:val="-3"/>
        </w:rPr>
        <w:t> </w:t>
      </w:r>
      <w:r>
        <w:rPr/>
        <w:t>be</w:t>
      </w:r>
      <w:r>
        <w:rPr>
          <w:spacing w:val="-4"/>
        </w:rPr>
        <w:t> </w:t>
      </w:r>
      <w:r>
        <w:rPr/>
        <w:t>quick</w:t>
      </w:r>
      <w:r>
        <w:rPr>
          <w:spacing w:val="-3"/>
        </w:rPr>
        <w:t> </w:t>
      </w:r>
      <w:r>
        <w:rPr/>
        <w:t>although</w:t>
      </w:r>
      <w:r>
        <w:rPr>
          <w:spacing w:val="-3"/>
        </w:rPr>
        <w:t> </w:t>
      </w:r>
      <w:r>
        <w:rPr/>
        <w:t>in</w:t>
      </w:r>
      <w:r>
        <w:rPr>
          <w:spacing w:val="-1"/>
        </w:rPr>
        <w:t> </w:t>
      </w:r>
      <w:r>
        <w:rPr/>
        <w:t>some</w:t>
      </w:r>
      <w:r>
        <w:rPr>
          <w:spacing w:val="-4"/>
        </w:rPr>
        <w:t> </w:t>
      </w:r>
      <w:r>
        <w:rPr/>
        <w:t>local authorities many applicants will not be assessed at all and the matching/suitability assessment will be done by the housing officers.</w:t>
      </w:r>
    </w:p>
    <w:p>
      <w:pPr>
        <w:pStyle w:val="Heading2"/>
        <w:numPr>
          <w:ilvl w:val="1"/>
          <w:numId w:val="12"/>
        </w:numPr>
        <w:tabs>
          <w:tab w:pos="2016" w:val="left" w:leader="none"/>
          <w:tab w:pos="2017" w:val="left" w:leader="none"/>
        </w:tabs>
        <w:spacing w:line="240" w:lineRule="auto" w:before="199" w:after="0"/>
        <w:ind w:left="2016" w:right="0" w:hanging="577"/>
        <w:jc w:val="left"/>
      </w:pPr>
      <w:bookmarkStart w:name="_bookmark40" w:id="41"/>
      <w:bookmarkEnd w:id="41"/>
      <w:r>
        <w:rPr>
          <w:color w:val="381F46"/>
        </w:rPr>
        <w:t>Assessing</w:t>
      </w:r>
      <w:r>
        <w:rPr>
          <w:color w:val="381F46"/>
          <w:spacing w:val="-7"/>
        </w:rPr>
        <w:t> </w:t>
      </w:r>
      <w:r>
        <w:rPr>
          <w:color w:val="381F46"/>
        </w:rPr>
        <w:t>and</w:t>
      </w:r>
      <w:r>
        <w:rPr>
          <w:color w:val="381F46"/>
          <w:spacing w:val="-4"/>
        </w:rPr>
        <w:t> </w:t>
      </w:r>
      <w:r>
        <w:rPr>
          <w:color w:val="381F46"/>
        </w:rPr>
        <w:t>categorising</w:t>
      </w:r>
      <w:r>
        <w:rPr>
          <w:color w:val="381F46"/>
          <w:spacing w:val="-3"/>
        </w:rPr>
        <w:t> </w:t>
      </w:r>
      <w:r>
        <w:rPr>
          <w:color w:val="381F46"/>
        </w:rPr>
        <w:t>applicant’s</w:t>
      </w:r>
      <w:r>
        <w:rPr>
          <w:color w:val="381F46"/>
          <w:spacing w:val="-6"/>
        </w:rPr>
        <w:t> </w:t>
      </w:r>
      <w:r>
        <w:rPr>
          <w:color w:val="381F46"/>
        </w:rPr>
        <w:t>accessibility</w:t>
      </w:r>
      <w:r>
        <w:rPr>
          <w:color w:val="381F46"/>
          <w:spacing w:val="-4"/>
        </w:rPr>
        <w:t> </w:t>
      </w:r>
      <w:r>
        <w:rPr>
          <w:color w:val="381F46"/>
          <w:spacing w:val="-2"/>
        </w:rPr>
        <w:t>requirements</w:t>
      </w:r>
    </w:p>
    <w:p>
      <w:pPr>
        <w:pStyle w:val="BodyText"/>
        <w:rPr>
          <w:b/>
        </w:rPr>
      </w:pPr>
    </w:p>
    <w:p>
      <w:pPr>
        <w:pStyle w:val="BodyText"/>
        <w:spacing w:before="7"/>
        <w:rPr>
          <w:b/>
          <w:sz w:val="23"/>
        </w:rPr>
      </w:pPr>
    </w:p>
    <w:p>
      <w:pPr>
        <w:pStyle w:val="Heading2"/>
        <w:numPr>
          <w:ilvl w:val="2"/>
          <w:numId w:val="12"/>
        </w:numPr>
        <w:tabs>
          <w:tab w:pos="2160" w:val="left" w:leader="none"/>
          <w:tab w:pos="2161" w:val="left" w:leader="none"/>
        </w:tabs>
        <w:spacing w:line="240" w:lineRule="auto" w:before="0" w:after="0"/>
        <w:ind w:left="2160" w:right="0" w:hanging="721"/>
        <w:jc w:val="left"/>
      </w:pPr>
      <w:bookmarkStart w:name="_bookmark41" w:id="42"/>
      <w:bookmarkEnd w:id="42"/>
      <w:r>
        <w:rPr>
          <w:color w:val="381F46"/>
        </w:rPr>
        <w:t>Ear</w:t>
      </w:r>
      <w:r>
        <w:rPr>
          <w:color w:val="381F46"/>
        </w:rPr>
        <w:t>ly</w:t>
      </w:r>
      <w:r>
        <w:rPr>
          <w:color w:val="381F46"/>
          <w:spacing w:val="-1"/>
        </w:rPr>
        <w:t> </w:t>
      </w:r>
      <w:r>
        <w:rPr>
          <w:color w:val="381F46"/>
        </w:rPr>
        <w:t>OT</w:t>
      </w:r>
      <w:r>
        <w:rPr>
          <w:color w:val="381F46"/>
          <w:spacing w:val="2"/>
        </w:rPr>
        <w:t> </w:t>
      </w:r>
      <w:r>
        <w:rPr>
          <w:color w:val="381F46"/>
          <w:spacing w:val="-2"/>
        </w:rPr>
        <w:t>involvement</w:t>
      </w:r>
    </w:p>
    <w:p>
      <w:pPr>
        <w:pStyle w:val="BodyText"/>
        <w:rPr>
          <w:b/>
        </w:rPr>
      </w:pPr>
    </w:p>
    <w:p>
      <w:pPr>
        <w:pStyle w:val="BodyText"/>
        <w:spacing w:line="276" w:lineRule="auto"/>
        <w:ind w:left="1440" w:right="889"/>
      </w:pPr>
      <w:r>
        <w:rPr/>
        <w:t>Section 5 discussed at what stage OT assessments are carried out in different local authorities.</w:t>
      </w:r>
      <w:r>
        <w:rPr>
          <w:spacing w:val="-3"/>
        </w:rPr>
        <w:t> </w:t>
      </w:r>
      <w:r>
        <w:rPr/>
        <w:t>In</w:t>
      </w:r>
      <w:r>
        <w:rPr>
          <w:spacing w:val="-4"/>
        </w:rPr>
        <w:t> </w:t>
      </w:r>
      <w:r>
        <w:rPr/>
        <w:t>three</w:t>
      </w:r>
      <w:r>
        <w:rPr>
          <w:spacing w:val="-1"/>
        </w:rPr>
        <w:t> </w:t>
      </w:r>
      <w:r>
        <w:rPr/>
        <w:t>local</w:t>
      </w:r>
      <w:r>
        <w:rPr>
          <w:spacing w:val="-5"/>
        </w:rPr>
        <w:t> </w:t>
      </w:r>
      <w:r>
        <w:rPr/>
        <w:t>authorities,</w:t>
      </w:r>
      <w:r>
        <w:rPr>
          <w:spacing w:val="-2"/>
        </w:rPr>
        <w:t> </w:t>
      </w:r>
      <w:r>
        <w:rPr/>
        <w:t>OT’s</w:t>
      </w:r>
      <w:r>
        <w:rPr>
          <w:spacing w:val="-3"/>
        </w:rPr>
        <w:t> </w:t>
      </w:r>
      <w:r>
        <w:rPr/>
        <w:t>carry</w:t>
      </w:r>
      <w:r>
        <w:rPr>
          <w:spacing w:val="-3"/>
        </w:rPr>
        <w:t> </w:t>
      </w:r>
      <w:r>
        <w:rPr/>
        <w:t>out</w:t>
      </w:r>
      <w:r>
        <w:rPr>
          <w:spacing w:val="-2"/>
        </w:rPr>
        <w:t> </w:t>
      </w:r>
      <w:r>
        <w:rPr/>
        <w:t>assessments</w:t>
      </w:r>
      <w:r>
        <w:rPr>
          <w:spacing w:val="-3"/>
        </w:rPr>
        <w:t> </w:t>
      </w:r>
      <w:r>
        <w:rPr/>
        <w:t>at</w:t>
      </w:r>
      <w:r>
        <w:rPr>
          <w:spacing w:val="-4"/>
        </w:rPr>
        <w:t> </w:t>
      </w:r>
      <w:r>
        <w:rPr/>
        <w:t>application</w:t>
      </w:r>
      <w:r>
        <w:rPr>
          <w:spacing w:val="-3"/>
        </w:rPr>
        <w:t> </w:t>
      </w:r>
      <w:r>
        <w:rPr/>
        <w:t>stage. In</w:t>
      </w:r>
      <w:r>
        <w:rPr>
          <w:spacing w:val="-2"/>
        </w:rPr>
        <w:t> </w:t>
      </w:r>
      <w:r>
        <w:rPr/>
        <w:t>one of these local authorities, an RSL’s with the majority of stock and a team of OT’s, will carry out assessments for their own tenants who might be transferring whilst a team of social</w:t>
      </w:r>
      <w:r>
        <w:rPr>
          <w:spacing w:val="40"/>
        </w:rPr>
        <w:t> </w:t>
      </w:r>
      <w:r>
        <w:rPr/>
        <w:t>care OT’s will carry out other assessments. In the remaining two local authorities, the assessments are carried out at allocation stage although in one of them the system is more ad-hoc with assessments carried out for some applicants but not others, and at times, not carried out at all or post allocation – especially where further adaptations are needed.</w:t>
      </w:r>
    </w:p>
    <w:p>
      <w:pPr>
        <w:spacing w:line="276" w:lineRule="auto" w:before="202"/>
        <w:ind w:left="2006" w:right="1545" w:firstLine="0"/>
        <w:jc w:val="both"/>
        <w:rPr>
          <w:i/>
          <w:sz w:val="24"/>
        </w:rPr>
      </w:pPr>
      <w:r>
        <w:rPr>
          <w:i/>
          <w:sz w:val="24"/>
        </w:rPr>
        <w:t>They come to us at the point of allocation, but rarely do we see them before</w:t>
      </w:r>
      <w:r>
        <w:rPr>
          <w:i/>
          <w:spacing w:val="40"/>
          <w:sz w:val="24"/>
        </w:rPr>
        <w:t> </w:t>
      </w:r>
      <w:r>
        <w:rPr>
          <w:i/>
          <w:sz w:val="24"/>
        </w:rPr>
        <w:t>they move in. We often pick it up when they move in and the property isn’t </w:t>
      </w:r>
      <w:r>
        <w:rPr>
          <w:i/>
          <w:spacing w:val="-2"/>
          <w:sz w:val="24"/>
        </w:rPr>
        <w:t>suitable.</w:t>
      </w:r>
    </w:p>
    <w:p>
      <w:pPr>
        <w:spacing w:before="199"/>
        <w:ind w:left="2006" w:right="0" w:firstLine="0"/>
        <w:jc w:val="left"/>
        <w:rPr>
          <w:i/>
          <w:sz w:val="24"/>
        </w:rPr>
      </w:pPr>
      <w:r>
        <w:rPr>
          <w:i/>
          <w:spacing w:val="-5"/>
          <w:sz w:val="24"/>
        </w:rPr>
        <w:t>OT</w:t>
      </w:r>
    </w:p>
    <w:p>
      <w:pPr>
        <w:pStyle w:val="BodyText"/>
        <w:rPr>
          <w:i/>
          <w:sz w:val="20"/>
        </w:rPr>
      </w:pPr>
    </w:p>
    <w:p>
      <w:pPr>
        <w:pStyle w:val="BodyText"/>
        <w:spacing w:line="276" w:lineRule="auto" w:before="1"/>
        <w:ind w:left="1440" w:right="881"/>
      </w:pPr>
      <w:r>
        <w:rPr/>
        <w:t>Most</w:t>
      </w:r>
      <w:r>
        <w:rPr>
          <w:spacing w:val="-3"/>
        </w:rPr>
        <w:t> </w:t>
      </w:r>
      <w:r>
        <w:rPr/>
        <w:t>staff</w:t>
      </w:r>
      <w:r>
        <w:rPr>
          <w:spacing w:val="-1"/>
        </w:rPr>
        <w:t> </w:t>
      </w:r>
      <w:r>
        <w:rPr/>
        <w:t>in</w:t>
      </w:r>
      <w:r>
        <w:rPr>
          <w:spacing w:val="-3"/>
        </w:rPr>
        <w:t> </w:t>
      </w:r>
      <w:r>
        <w:rPr/>
        <w:t>both</w:t>
      </w:r>
      <w:r>
        <w:rPr>
          <w:spacing w:val="-1"/>
        </w:rPr>
        <w:t> </w:t>
      </w:r>
      <w:r>
        <w:rPr/>
        <w:t>local</w:t>
      </w:r>
      <w:r>
        <w:rPr>
          <w:spacing w:val="-2"/>
        </w:rPr>
        <w:t> </w:t>
      </w:r>
      <w:r>
        <w:rPr/>
        <w:t>authorities</w:t>
      </w:r>
      <w:r>
        <w:rPr>
          <w:spacing w:val="-1"/>
        </w:rPr>
        <w:t> </w:t>
      </w:r>
      <w:r>
        <w:rPr/>
        <w:t>and</w:t>
      </w:r>
      <w:r>
        <w:rPr>
          <w:spacing w:val="-1"/>
        </w:rPr>
        <w:t> </w:t>
      </w:r>
      <w:r>
        <w:rPr/>
        <w:t>RSL’s</w:t>
      </w:r>
      <w:r>
        <w:rPr>
          <w:spacing w:val="-5"/>
        </w:rPr>
        <w:t> </w:t>
      </w:r>
      <w:r>
        <w:rPr/>
        <w:t>expressed</w:t>
      </w:r>
      <w:r>
        <w:rPr>
          <w:spacing w:val="-2"/>
        </w:rPr>
        <w:t> </w:t>
      </w:r>
      <w:r>
        <w:rPr/>
        <w:t>the</w:t>
      </w:r>
      <w:r>
        <w:rPr>
          <w:spacing w:val="-4"/>
        </w:rPr>
        <w:t> </w:t>
      </w:r>
      <w:r>
        <w:rPr/>
        <w:t>need</w:t>
      </w:r>
      <w:r>
        <w:rPr>
          <w:spacing w:val="-2"/>
        </w:rPr>
        <w:t> </w:t>
      </w:r>
      <w:r>
        <w:rPr/>
        <w:t>for</w:t>
      </w:r>
      <w:r>
        <w:rPr>
          <w:spacing w:val="-3"/>
        </w:rPr>
        <w:t> </w:t>
      </w:r>
      <w:r>
        <w:rPr/>
        <w:t>an</w:t>
      </w:r>
      <w:r>
        <w:rPr>
          <w:spacing w:val="-3"/>
        </w:rPr>
        <w:t> </w:t>
      </w:r>
      <w:r>
        <w:rPr/>
        <w:t>OT</w:t>
      </w:r>
      <w:r>
        <w:rPr>
          <w:spacing w:val="-4"/>
        </w:rPr>
        <w:t> </w:t>
      </w:r>
      <w:r>
        <w:rPr/>
        <w:t>assessment</w:t>
      </w:r>
      <w:r>
        <w:rPr>
          <w:spacing w:val="-1"/>
        </w:rPr>
        <w:t> </w:t>
      </w:r>
      <w:r>
        <w:rPr/>
        <w:t>early on at the registration/application stage. One or two interviewees thought that earlier assessments would be very useful but this carried obvious resource implications.</w:t>
      </w:r>
    </w:p>
    <w:p>
      <w:pPr>
        <w:pStyle w:val="BodyText"/>
        <w:spacing w:line="276" w:lineRule="auto" w:before="198"/>
        <w:ind w:left="1440" w:right="933"/>
      </w:pPr>
      <w:r>
        <w:rPr/>
        <w:t>Some</w:t>
      </w:r>
      <w:r>
        <w:rPr>
          <w:spacing w:val="-4"/>
        </w:rPr>
        <w:t> </w:t>
      </w:r>
      <w:r>
        <w:rPr/>
        <w:t>disabled</w:t>
      </w:r>
      <w:r>
        <w:rPr>
          <w:spacing w:val="-4"/>
        </w:rPr>
        <w:t> </w:t>
      </w:r>
      <w:r>
        <w:rPr/>
        <w:t>people</w:t>
      </w:r>
      <w:r>
        <w:rPr>
          <w:spacing w:val="-2"/>
        </w:rPr>
        <w:t> </w:t>
      </w:r>
      <w:r>
        <w:rPr/>
        <w:t>expressed</w:t>
      </w:r>
      <w:r>
        <w:rPr>
          <w:spacing w:val="-4"/>
        </w:rPr>
        <w:t> </w:t>
      </w:r>
      <w:r>
        <w:rPr/>
        <w:t>clear</w:t>
      </w:r>
      <w:r>
        <w:rPr>
          <w:spacing w:val="-5"/>
        </w:rPr>
        <w:t> </w:t>
      </w:r>
      <w:r>
        <w:rPr/>
        <w:t>frustration</w:t>
      </w:r>
      <w:r>
        <w:rPr>
          <w:spacing w:val="-5"/>
        </w:rPr>
        <w:t> </w:t>
      </w:r>
      <w:r>
        <w:rPr/>
        <w:t>that</w:t>
      </w:r>
      <w:r>
        <w:rPr>
          <w:spacing w:val="-2"/>
        </w:rPr>
        <w:t> </w:t>
      </w:r>
      <w:r>
        <w:rPr/>
        <w:t>assessments</w:t>
      </w:r>
      <w:r>
        <w:rPr>
          <w:spacing w:val="-5"/>
        </w:rPr>
        <w:t> </w:t>
      </w:r>
      <w:r>
        <w:rPr/>
        <w:t>were</w:t>
      </w:r>
      <w:r>
        <w:rPr>
          <w:spacing w:val="-2"/>
        </w:rPr>
        <w:t> </w:t>
      </w:r>
      <w:r>
        <w:rPr/>
        <w:t>carried</w:t>
      </w:r>
      <w:r>
        <w:rPr>
          <w:spacing w:val="-4"/>
        </w:rPr>
        <w:t> </w:t>
      </w:r>
      <w:r>
        <w:rPr/>
        <w:t>out</w:t>
      </w:r>
      <w:r>
        <w:rPr>
          <w:spacing w:val="-2"/>
        </w:rPr>
        <w:t> </w:t>
      </w:r>
      <w:r>
        <w:rPr/>
        <w:t>at</w:t>
      </w:r>
      <w:r>
        <w:rPr>
          <w:spacing w:val="-2"/>
        </w:rPr>
        <w:t> </w:t>
      </w:r>
      <w:r>
        <w:rPr/>
        <w:t>later stages, perhaps without an understanding that this was the policy or sometimes due to ad hoc nature of assessments – with some people being assessed early on, mostly due to having had contact with social services already and others having to wait or having no assessment at all.</w:t>
      </w:r>
    </w:p>
    <w:p>
      <w:pPr>
        <w:spacing w:line="276" w:lineRule="auto" w:before="202"/>
        <w:ind w:left="2006" w:right="1541" w:firstLine="0"/>
        <w:jc w:val="both"/>
        <w:rPr>
          <w:i/>
          <w:sz w:val="24"/>
        </w:rPr>
      </w:pPr>
      <w:r>
        <w:rPr>
          <w:i/>
          <w:sz w:val="24"/>
        </w:rPr>
        <w:t>The OT came out to assess my husband only after we had been on the waiting</w:t>
      </w:r>
      <w:r>
        <w:rPr>
          <w:i/>
          <w:sz w:val="24"/>
        </w:rPr>
        <w:t> list for 3+ years and only after we had chased up the housing dept a number of </w:t>
      </w:r>
      <w:r>
        <w:rPr>
          <w:i/>
          <w:spacing w:val="-2"/>
          <w:sz w:val="24"/>
        </w:rPr>
        <w:t>times.</w:t>
      </w:r>
    </w:p>
    <w:p>
      <w:pPr>
        <w:spacing w:before="200"/>
        <w:ind w:left="2006" w:right="0" w:firstLine="0"/>
        <w:jc w:val="both"/>
        <w:rPr>
          <w:i/>
          <w:sz w:val="24"/>
        </w:rPr>
      </w:pPr>
      <w:r>
        <w:rPr>
          <w:i/>
          <w:sz w:val="24"/>
        </w:rPr>
        <w:t>Disabled</w:t>
      </w:r>
      <w:r>
        <w:rPr>
          <w:i/>
          <w:spacing w:val="-2"/>
          <w:sz w:val="24"/>
        </w:rPr>
        <w:t> applicant</w:t>
      </w:r>
    </w:p>
    <w:p>
      <w:pPr>
        <w:pStyle w:val="BodyText"/>
        <w:rPr>
          <w:i/>
          <w:sz w:val="20"/>
        </w:rPr>
      </w:pPr>
    </w:p>
    <w:p>
      <w:pPr>
        <w:pStyle w:val="BodyText"/>
        <w:spacing w:line="276" w:lineRule="auto"/>
        <w:ind w:left="1440" w:right="1534"/>
        <w:jc w:val="both"/>
      </w:pPr>
      <w:r>
        <w:rPr/>
        <w:t>Many disabled people clearly appreciated the input from OT’s and were complementary of the service, although we also heard of perceived mistakes being made by the OT’s. It was clear that many service users saw an OT report as a document</w:t>
      </w:r>
      <w:r>
        <w:rPr>
          <w:spacing w:val="19"/>
        </w:rPr>
        <w:t> </w:t>
      </w:r>
      <w:r>
        <w:rPr/>
        <w:t>which</w:t>
      </w:r>
      <w:r>
        <w:rPr>
          <w:spacing w:val="21"/>
        </w:rPr>
        <w:t> </w:t>
      </w:r>
      <w:r>
        <w:rPr/>
        <w:t>could</w:t>
      </w:r>
      <w:r>
        <w:rPr>
          <w:spacing w:val="18"/>
        </w:rPr>
        <w:t> </w:t>
      </w:r>
      <w:r>
        <w:rPr/>
        <w:t>help</w:t>
      </w:r>
      <w:r>
        <w:rPr>
          <w:spacing w:val="19"/>
        </w:rPr>
        <w:t> </w:t>
      </w:r>
      <w:r>
        <w:rPr/>
        <w:t>not</w:t>
      </w:r>
      <w:r>
        <w:rPr>
          <w:spacing w:val="21"/>
        </w:rPr>
        <w:t> </w:t>
      </w:r>
      <w:r>
        <w:rPr/>
        <w:t>only</w:t>
      </w:r>
      <w:r>
        <w:rPr>
          <w:spacing w:val="19"/>
        </w:rPr>
        <w:t> </w:t>
      </w:r>
      <w:r>
        <w:rPr/>
        <w:t>to</w:t>
      </w:r>
      <w:r>
        <w:rPr>
          <w:spacing w:val="20"/>
        </w:rPr>
        <w:t> </w:t>
      </w:r>
      <w:r>
        <w:rPr/>
        <w:t>match</w:t>
      </w:r>
      <w:r>
        <w:rPr>
          <w:spacing w:val="18"/>
        </w:rPr>
        <w:t> </w:t>
      </w:r>
      <w:r>
        <w:rPr/>
        <w:t>them</w:t>
      </w:r>
      <w:r>
        <w:rPr>
          <w:spacing w:val="18"/>
        </w:rPr>
        <w:t> </w:t>
      </w:r>
      <w:r>
        <w:rPr/>
        <w:t>to</w:t>
      </w:r>
      <w:r>
        <w:rPr>
          <w:spacing w:val="18"/>
        </w:rPr>
        <w:t> </w:t>
      </w:r>
      <w:r>
        <w:rPr/>
        <w:t>a</w:t>
      </w:r>
      <w:r>
        <w:rPr>
          <w:spacing w:val="20"/>
        </w:rPr>
        <w:t> </w:t>
      </w:r>
      <w:r>
        <w:rPr/>
        <w:t>suitable</w:t>
      </w:r>
      <w:r>
        <w:rPr>
          <w:spacing w:val="18"/>
        </w:rPr>
        <w:t> </w:t>
      </w:r>
      <w:r>
        <w:rPr/>
        <w:t>property</w:t>
      </w:r>
      <w:r>
        <w:rPr>
          <w:spacing w:val="19"/>
        </w:rPr>
        <w:t> </w:t>
      </w:r>
      <w:r>
        <w:rPr/>
        <w:t>but</w:t>
      </w:r>
      <w:r>
        <w:rPr>
          <w:spacing w:val="19"/>
        </w:rPr>
        <w:t> </w:t>
      </w:r>
      <w:r>
        <w:rPr/>
        <w:t>also</w:t>
      </w:r>
    </w:p>
    <w:p>
      <w:pPr>
        <w:spacing w:after="0" w:line="276" w:lineRule="auto"/>
        <w:jc w:val="both"/>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1538"/>
        <w:jc w:val="both"/>
      </w:pPr>
      <w:r>
        <w:rPr/>
        <w:t>increase</w:t>
      </w:r>
      <w:r>
        <w:rPr>
          <w:spacing w:val="-1"/>
        </w:rPr>
        <w:t> </w:t>
      </w:r>
      <w:r>
        <w:rPr/>
        <w:t>their</w:t>
      </w:r>
      <w:r>
        <w:rPr>
          <w:spacing w:val="-1"/>
        </w:rPr>
        <w:t> </w:t>
      </w:r>
      <w:r>
        <w:rPr/>
        <w:t>priority</w:t>
      </w:r>
      <w:r>
        <w:rPr>
          <w:spacing w:val="-2"/>
        </w:rPr>
        <w:t> </w:t>
      </w:r>
      <w:r>
        <w:rPr/>
        <w:t>banding. One social care OT member</w:t>
      </w:r>
      <w:r>
        <w:rPr>
          <w:spacing w:val="-1"/>
        </w:rPr>
        <w:t> </w:t>
      </w:r>
      <w:r>
        <w:rPr/>
        <w:t>told us</w:t>
      </w:r>
      <w:r>
        <w:rPr>
          <w:spacing w:val="-2"/>
        </w:rPr>
        <w:t> </w:t>
      </w:r>
      <w:r>
        <w:rPr/>
        <w:t>that there is a lack of awareness of how the OT assessment interacts with re-housing:</w:t>
      </w:r>
    </w:p>
    <w:p>
      <w:pPr>
        <w:spacing w:line="276" w:lineRule="auto" w:before="196"/>
        <w:ind w:left="2006" w:right="1539" w:firstLine="0"/>
        <w:jc w:val="both"/>
        <w:rPr>
          <w:i/>
          <w:sz w:val="24"/>
        </w:rPr>
      </w:pPr>
      <w:r>
        <w:rPr>
          <w:i/>
          <w:sz w:val="24"/>
        </w:rPr>
        <w:t>When people register for rehousing and it says about having an OT assessment,</w:t>
      </w:r>
      <w:r>
        <w:rPr>
          <w:i/>
          <w:sz w:val="24"/>
        </w:rPr>
        <w:t> we do have people asking for an OT assessment as I am applying for rehousing. What people don’t realise when they sign on to the register is that the Terms and Conditions say that if your current property can be adapted then you aren’t applicable for rehousing. So, people may want to be in Band B but with adaptations they should remain in Band D as they are suitably housed with adaptations to their home. But people don’t read the small print.</w:t>
      </w:r>
    </w:p>
    <w:p>
      <w:pPr>
        <w:spacing w:line="276" w:lineRule="auto" w:before="200"/>
        <w:ind w:left="2006" w:right="1539" w:firstLine="0"/>
        <w:jc w:val="both"/>
        <w:rPr>
          <w:i/>
          <w:sz w:val="24"/>
        </w:rPr>
      </w:pPr>
      <w:r>
        <w:rPr>
          <w:i/>
          <w:sz w:val="24"/>
        </w:rPr>
        <w:t>We are trying to tell them when they first contact us that they are entitled to an</w:t>
      </w:r>
      <w:r>
        <w:rPr>
          <w:i/>
          <w:sz w:val="24"/>
        </w:rPr>
        <w:t> assessment and we will look at aids and equipment but if we recommend re- housing and you decline you could go down in band – because that is the housing policy. People aren’t being told about the Terms and Conditions</w:t>
      </w:r>
    </w:p>
    <w:p>
      <w:pPr>
        <w:spacing w:before="199"/>
        <w:ind w:left="2006" w:right="0" w:firstLine="0"/>
        <w:jc w:val="both"/>
        <w:rPr>
          <w:i/>
          <w:sz w:val="24"/>
        </w:rPr>
      </w:pPr>
      <w:r>
        <w:rPr>
          <w:i/>
          <w:sz w:val="24"/>
        </w:rPr>
        <w:t>Social</w:t>
      </w:r>
      <w:r>
        <w:rPr>
          <w:i/>
          <w:spacing w:val="-5"/>
          <w:sz w:val="24"/>
        </w:rPr>
        <w:t> </w:t>
      </w:r>
      <w:r>
        <w:rPr>
          <w:i/>
          <w:sz w:val="24"/>
        </w:rPr>
        <w:t>care</w:t>
      </w:r>
      <w:r>
        <w:rPr>
          <w:i/>
          <w:spacing w:val="-1"/>
          <w:sz w:val="24"/>
        </w:rPr>
        <w:t> </w:t>
      </w:r>
      <w:r>
        <w:rPr>
          <w:i/>
          <w:spacing w:val="-7"/>
          <w:sz w:val="24"/>
        </w:rPr>
        <w:t>OT</w:t>
      </w:r>
    </w:p>
    <w:p>
      <w:pPr>
        <w:pStyle w:val="BodyText"/>
        <w:rPr>
          <w:i/>
          <w:sz w:val="20"/>
        </w:rPr>
      </w:pPr>
    </w:p>
    <w:p>
      <w:pPr>
        <w:pStyle w:val="BodyText"/>
        <w:spacing w:line="276" w:lineRule="auto"/>
        <w:ind w:left="1440" w:right="1537"/>
        <w:jc w:val="both"/>
      </w:pPr>
      <w:r>
        <w:rPr/>
        <w:t>Both housing, social care staff and tenants clearly saw the benefits of early OT involvement. This included RSL’s who work across various local authority areas and staff who oversaw or worker through a change from ad hoc assessments or later assessments to early assessments. The benefits of early OT involvement identified by staff can be summarised as follows:</w:t>
      </w:r>
    </w:p>
    <w:p>
      <w:pPr>
        <w:pStyle w:val="ListParagraph"/>
        <w:numPr>
          <w:ilvl w:val="0"/>
          <w:numId w:val="13"/>
        </w:numPr>
        <w:tabs>
          <w:tab w:pos="2161" w:val="left" w:leader="none"/>
        </w:tabs>
        <w:spacing w:line="276" w:lineRule="auto" w:before="200" w:after="0"/>
        <w:ind w:left="2160" w:right="1537" w:hanging="360"/>
        <w:jc w:val="both"/>
        <w:rPr>
          <w:sz w:val="24"/>
        </w:rPr>
      </w:pPr>
      <w:r>
        <w:rPr>
          <w:sz w:val="24"/>
        </w:rPr>
        <w:t>OT can raise awareness of housing options. Those that work closely with housing,</w:t>
      </w:r>
      <w:r>
        <w:rPr>
          <w:spacing w:val="-2"/>
          <w:sz w:val="24"/>
        </w:rPr>
        <w:t> </w:t>
      </w:r>
      <w:r>
        <w:rPr>
          <w:sz w:val="24"/>
        </w:rPr>
        <w:t>will</w:t>
      </w:r>
      <w:r>
        <w:rPr>
          <w:spacing w:val="-4"/>
          <w:sz w:val="24"/>
        </w:rPr>
        <w:t> </w:t>
      </w:r>
      <w:r>
        <w:rPr>
          <w:sz w:val="24"/>
        </w:rPr>
        <w:t>have</w:t>
      </w:r>
      <w:r>
        <w:rPr>
          <w:spacing w:val="-2"/>
          <w:sz w:val="24"/>
        </w:rPr>
        <w:t> </w:t>
      </w:r>
      <w:r>
        <w:rPr>
          <w:sz w:val="24"/>
        </w:rPr>
        <w:t>a</w:t>
      </w:r>
      <w:r>
        <w:rPr>
          <w:spacing w:val="-2"/>
          <w:sz w:val="24"/>
        </w:rPr>
        <w:t> </w:t>
      </w:r>
      <w:r>
        <w:rPr>
          <w:sz w:val="24"/>
        </w:rPr>
        <w:t>good</w:t>
      </w:r>
      <w:r>
        <w:rPr>
          <w:spacing w:val="-1"/>
          <w:sz w:val="24"/>
        </w:rPr>
        <w:t> </w:t>
      </w:r>
      <w:r>
        <w:rPr>
          <w:sz w:val="24"/>
        </w:rPr>
        <w:t>understanding</w:t>
      </w:r>
      <w:r>
        <w:rPr>
          <w:spacing w:val="-2"/>
          <w:sz w:val="24"/>
        </w:rPr>
        <w:t> </w:t>
      </w:r>
      <w:r>
        <w:rPr>
          <w:sz w:val="24"/>
        </w:rPr>
        <w:t>of</w:t>
      </w:r>
      <w:r>
        <w:rPr>
          <w:spacing w:val="-3"/>
          <w:sz w:val="24"/>
        </w:rPr>
        <w:t> </w:t>
      </w:r>
      <w:r>
        <w:rPr>
          <w:sz w:val="24"/>
        </w:rPr>
        <w:t>housing options</w:t>
      </w:r>
      <w:r>
        <w:rPr>
          <w:spacing w:val="-4"/>
          <w:sz w:val="24"/>
        </w:rPr>
        <w:t> </w:t>
      </w:r>
      <w:r>
        <w:rPr>
          <w:sz w:val="24"/>
        </w:rPr>
        <w:t>and</w:t>
      </w:r>
      <w:r>
        <w:rPr>
          <w:spacing w:val="-3"/>
          <w:sz w:val="24"/>
        </w:rPr>
        <w:t> </w:t>
      </w:r>
      <w:r>
        <w:rPr>
          <w:sz w:val="24"/>
        </w:rPr>
        <w:t>will</w:t>
      </w:r>
      <w:r>
        <w:rPr>
          <w:spacing w:val="-4"/>
          <w:sz w:val="24"/>
        </w:rPr>
        <w:t> </w:t>
      </w:r>
      <w:r>
        <w:rPr>
          <w:sz w:val="24"/>
        </w:rPr>
        <w:t>be</w:t>
      </w:r>
      <w:r>
        <w:rPr>
          <w:spacing w:val="-1"/>
          <w:sz w:val="24"/>
        </w:rPr>
        <w:t> </w:t>
      </w:r>
      <w:r>
        <w:rPr>
          <w:sz w:val="24"/>
        </w:rPr>
        <w:t>able</w:t>
      </w:r>
      <w:r>
        <w:rPr>
          <w:spacing w:val="-1"/>
          <w:sz w:val="24"/>
        </w:rPr>
        <w:t> </w:t>
      </w:r>
      <w:r>
        <w:rPr>
          <w:sz w:val="24"/>
        </w:rPr>
        <w:t>to advise on e.g. widening search options, how the allocation system works etc.</w:t>
      </w:r>
      <w:r>
        <w:rPr>
          <w:spacing w:val="40"/>
          <w:sz w:val="24"/>
        </w:rPr>
        <w:t> </w:t>
      </w:r>
      <w:r>
        <w:rPr>
          <w:sz w:val="24"/>
        </w:rPr>
        <w:t>It was highlighted that housing options staff will often have no time for this sort of engagement and housing support staff may not have a good</w:t>
      </w:r>
      <w:r>
        <w:rPr>
          <w:spacing w:val="40"/>
          <w:sz w:val="24"/>
        </w:rPr>
        <w:t> </w:t>
      </w:r>
      <w:r>
        <w:rPr>
          <w:sz w:val="24"/>
        </w:rPr>
        <w:t>knowledge of how often properties of certain types become available. OT’s can help manage expectations based on the knowledge of accessibility needs and oversight of accessible properties.</w:t>
      </w:r>
    </w:p>
    <w:p>
      <w:pPr>
        <w:pStyle w:val="ListParagraph"/>
        <w:numPr>
          <w:ilvl w:val="0"/>
          <w:numId w:val="13"/>
        </w:numPr>
        <w:tabs>
          <w:tab w:pos="2161" w:val="left" w:leader="none"/>
        </w:tabs>
        <w:spacing w:line="276" w:lineRule="auto" w:before="202" w:after="0"/>
        <w:ind w:left="2160" w:right="1537" w:hanging="360"/>
        <w:jc w:val="both"/>
        <w:rPr>
          <w:sz w:val="24"/>
        </w:rPr>
      </w:pPr>
      <w:r>
        <w:rPr>
          <w:sz w:val="24"/>
        </w:rPr>
        <w:t>OT’s can help the applicant fully realise what type of property they need</w:t>
      </w:r>
      <w:r>
        <w:rPr>
          <w:spacing w:val="40"/>
          <w:sz w:val="24"/>
        </w:rPr>
        <w:t> </w:t>
      </w:r>
      <w:r>
        <w:rPr>
          <w:sz w:val="24"/>
        </w:rPr>
        <w:t>which can result in a better match. Although many disabled people are</w:t>
      </w:r>
      <w:r>
        <w:rPr>
          <w:spacing w:val="40"/>
          <w:sz w:val="24"/>
        </w:rPr>
        <w:t> </w:t>
      </w:r>
      <w:r>
        <w:rPr>
          <w:sz w:val="24"/>
        </w:rPr>
        <w:t>experts in their functional ability and know what they need, we have been</w:t>
      </w:r>
      <w:r>
        <w:rPr>
          <w:spacing w:val="40"/>
          <w:sz w:val="24"/>
        </w:rPr>
        <w:t> </w:t>
      </w:r>
      <w:r>
        <w:rPr>
          <w:sz w:val="24"/>
        </w:rPr>
        <w:t>told by some applicants that they weren’t fully aware of their conditions, and the limitations they might have in their environment in the nearest future. Staff told us that this was particularly the case for people who have been disabled recently or for people who might have endured extremely difficult living</w:t>
      </w:r>
      <w:r>
        <w:rPr>
          <w:spacing w:val="-3"/>
          <w:sz w:val="24"/>
        </w:rPr>
        <w:t> </w:t>
      </w:r>
      <w:r>
        <w:rPr>
          <w:sz w:val="24"/>
        </w:rPr>
        <w:t>conditions</w:t>
      </w:r>
      <w:r>
        <w:rPr>
          <w:spacing w:val="-3"/>
          <w:sz w:val="24"/>
        </w:rPr>
        <w:t> </w:t>
      </w:r>
      <w:r>
        <w:rPr>
          <w:sz w:val="24"/>
        </w:rPr>
        <w:t>and</w:t>
      </w:r>
      <w:r>
        <w:rPr>
          <w:spacing w:val="-2"/>
          <w:sz w:val="24"/>
        </w:rPr>
        <w:t> </w:t>
      </w:r>
      <w:r>
        <w:rPr>
          <w:sz w:val="24"/>
        </w:rPr>
        <w:t>simply</w:t>
      </w:r>
      <w:r>
        <w:rPr>
          <w:spacing w:val="-3"/>
          <w:sz w:val="24"/>
        </w:rPr>
        <w:t> </w:t>
      </w:r>
      <w:r>
        <w:rPr>
          <w:sz w:val="24"/>
        </w:rPr>
        <w:t>got</w:t>
      </w:r>
      <w:r>
        <w:rPr>
          <w:spacing w:val="-1"/>
          <w:sz w:val="24"/>
        </w:rPr>
        <w:t> </w:t>
      </w:r>
      <w:r>
        <w:rPr>
          <w:sz w:val="24"/>
        </w:rPr>
        <w:t>used</w:t>
      </w:r>
      <w:r>
        <w:rPr>
          <w:spacing w:val="-2"/>
          <w:sz w:val="24"/>
        </w:rPr>
        <w:t> </w:t>
      </w:r>
      <w:r>
        <w:rPr>
          <w:sz w:val="24"/>
        </w:rPr>
        <w:t>to</w:t>
      </w:r>
      <w:r>
        <w:rPr>
          <w:spacing w:val="-2"/>
          <w:sz w:val="24"/>
        </w:rPr>
        <w:t> </w:t>
      </w:r>
      <w:r>
        <w:rPr>
          <w:sz w:val="24"/>
        </w:rPr>
        <w:t>it,</w:t>
      </w:r>
      <w:r>
        <w:rPr>
          <w:spacing w:val="-3"/>
          <w:sz w:val="24"/>
        </w:rPr>
        <w:t> </w:t>
      </w:r>
      <w:r>
        <w:rPr>
          <w:sz w:val="24"/>
        </w:rPr>
        <w:t>particularly</w:t>
      </w:r>
      <w:r>
        <w:rPr>
          <w:spacing w:val="-3"/>
          <w:sz w:val="24"/>
        </w:rPr>
        <w:t> </w:t>
      </w:r>
      <w:r>
        <w:rPr>
          <w:sz w:val="24"/>
        </w:rPr>
        <w:t>where</w:t>
      </w:r>
      <w:r>
        <w:rPr>
          <w:spacing w:val="-2"/>
          <w:sz w:val="24"/>
        </w:rPr>
        <w:t> </w:t>
      </w:r>
      <w:r>
        <w:rPr>
          <w:sz w:val="24"/>
        </w:rPr>
        <w:t>vulnerability</w:t>
      </w:r>
      <w:r>
        <w:rPr>
          <w:spacing w:val="-5"/>
          <w:sz w:val="24"/>
        </w:rPr>
        <w:t> </w:t>
      </w:r>
      <w:r>
        <w:rPr>
          <w:sz w:val="24"/>
        </w:rPr>
        <w:t>was </w:t>
      </w:r>
      <w:r>
        <w:rPr>
          <w:spacing w:val="-2"/>
          <w:sz w:val="24"/>
        </w:rPr>
        <w:t>involved.</w:t>
      </w:r>
    </w:p>
    <w:p>
      <w:pPr>
        <w:spacing w:after="0" w:line="276" w:lineRule="auto"/>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13"/>
        </w:numPr>
        <w:tabs>
          <w:tab w:pos="2161" w:val="left" w:leader="none"/>
        </w:tabs>
        <w:spacing w:line="276" w:lineRule="auto" w:before="34" w:after="0"/>
        <w:ind w:left="2160" w:right="1545" w:hanging="360"/>
        <w:jc w:val="both"/>
        <w:rPr>
          <w:sz w:val="24"/>
        </w:rPr>
      </w:pPr>
      <w:r>
        <w:rPr>
          <w:sz w:val="24"/>
        </w:rPr>
        <w:t>OT can recommend adaptations, if these are viable and practical and help people stay in their own homes (it was mentioned that some people are not aware that their house can be adapted, or don’t consider it enough)</w:t>
      </w:r>
    </w:p>
    <w:p>
      <w:pPr>
        <w:pStyle w:val="ListParagraph"/>
        <w:numPr>
          <w:ilvl w:val="0"/>
          <w:numId w:val="13"/>
        </w:numPr>
        <w:tabs>
          <w:tab w:pos="2161" w:val="left" w:leader="none"/>
        </w:tabs>
        <w:spacing w:line="276" w:lineRule="auto" w:before="201" w:after="0"/>
        <w:ind w:left="2160" w:right="1536" w:hanging="360"/>
        <w:jc w:val="both"/>
        <w:rPr>
          <w:sz w:val="24"/>
        </w:rPr>
      </w:pPr>
      <w:r>
        <w:rPr>
          <w:sz w:val="24"/>
        </w:rPr>
        <w:t>Early OT involvement (accompanied by good property accessibility information) can lead to better matching of people’s needs against available accessible</w:t>
      </w:r>
      <w:r>
        <w:rPr>
          <w:spacing w:val="-1"/>
          <w:sz w:val="24"/>
        </w:rPr>
        <w:t> </w:t>
      </w:r>
      <w:r>
        <w:rPr>
          <w:sz w:val="24"/>
        </w:rPr>
        <w:t>properties</w:t>
      </w:r>
      <w:r>
        <w:rPr>
          <w:spacing w:val="-2"/>
          <w:sz w:val="24"/>
        </w:rPr>
        <w:t> </w:t>
      </w:r>
      <w:r>
        <w:rPr>
          <w:sz w:val="24"/>
        </w:rPr>
        <w:t>as</w:t>
      </w:r>
      <w:r>
        <w:rPr>
          <w:spacing w:val="-4"/>
          <w:sz w:val="24"/>
        </w:rPr>
        <w:t> </w:t>
      </w:r>
      <w:r>
        <w:rPr>
          <w:sz w:val="24"/>
        </w:rPr>
        <w:t>more</w:t>
      </w:r>
      <w:r>
        <w:rPr>
          <w:spacing w:val="-1"/>
          <w:sz w:val="24"/>
        </w:rPr>
        <w:t> </w:t>
      </w:r>
      <w:r>
        <w:rPr>
          <w:sz w:val="24"/>
        </w:rPr>
        <w:t>information</w:t>
      </w:r>
      <w:r>
        <w:rPr>
          <w:spacing w:val="-2"/>
          <w:sz w:val="24"/>
        </w:rPr>
        <w:t> </w:t>
      </w:r>
      <w:r>
        <w:rPr>
          <w:sz w:val="24"/>
        </w:rPr>
        <w:t>is</w:t>
      </w:r>
      <w:r>
        <w:rPr>
          <w:spacing w:val="-1"/>
          <w:sz w:val="24"/>
        </w:rPr>
        <w:t> </w:t>
      </w:r>
      <w:r>
        <w:rPr>
          <w:sz w:val="24"/>
        </w:rPr>
        <w:t>available</w:t>
      </w:r>
      <w:r>
        <w:rPr>
          <w:spacing w:val="-3"/>
          <w:sz w:val="24"/>
        </w:rPr>
        <w:t> </w:t>
      </w:r>
      <w:r>
        <w:rPr>
          <w:sz w:val="24"/>
        </w:rPr>
        <w:t>on</w:t>
      </w:r>
      <w:r>
        <w:rPr>
          <w:spacing w:val="-2"/>
          <w:sz w:val="24"/>
        </w:rPr>
        <w:t> </w:t>
      </w:r>
      <w:r>
        <w:rPr>
          <w:sz w:val="24"/>
        </w:rPr>
        <w:t>people’s</w:t>
      </w:r>
      <w:r>
        <w:rPr>
          <w:spacing w:val="-3"/>
          <w:sz w:val="24"/>
        </w:rPr>
        <w:t> </w:t>
      </w:r>
      <w:r>
        <w:rPr>
          <w:sz w:val="24"/>
        </w:rPr>
        <w:t>accessibility needs. Examples were given of people’s needs being incorrectly categorised</w:t>
      </w:r>
      <w:r>
        <w:rPr>
          <w:spacing w:val="40"/>
          <w:sz w:val="24"/>
        </w:rPr>
        <w:t> </w:t>
      </w:r>
      <w:r>
        <w:rPr>
          <w:sz w:val="24"/>
        </w:rPr>
        <w:t>as housing options officers have no expertise in assessing the functional</w:t>
      </w:r>
      <w:r>
        <w:rPr>
          <w:spacing w:val="80"/>
          <w:sz w:val="24"/>
        </w:rPr>
        <w:t> </w:t>
      </w:r>
      <w:r>
        <w:rPr>
          <w:sz w:val="24"/>
        </w:rPr>
        <w:t>ability of applicants. Earlier assessments can reduce the number of refusals where applicants bid or are offered properties without full knowledge of their accessibility needs.</w:t>
      </w:r>
    </w:p>
    <w:p>
      <w:pPr>
        <w:pStyle w:val="ListParagraph"/>
        <w:numPr>
          <w:ilvl w:val="0"/>
          <w:numId w:val="13"/>
        </w:numPr>
        <w:tabs>
          <w:tab w:pos="2161" w:val="left" w:leader="none"/>
        </w:tabs>
        <w:spacing w:line="276" w:lineRule="auto" w:before="199" w:after="0"/>
        <w:ind w:left="2160" w:right="1538" w:hanging="360"/>
        <w:jc w:val="both"/>
        <w:rPr>
          <w:sz w:val="24"/>
        </w:rPr>
      </w:pPr>
      <w:r>
        <w:rPr>
          <w:sz w:val="24"/>
        </w:rPr>
        <w:t>Early OT involvement can help housing options assign the correct level of priority to applicants with accessibility needs as more is understood on their housing needs – whether they can or cannot manage certain tasks due to the housing situation and to what extent.</w:t>
      </w:r>
    </w:p>
    <w:p>
      <w:pPr>
        <w:pStyle w:val="BodyText"/>
      </w:pPr>
    </w:p>
    <w:p>
      <w:pPr>
        <w:pStyle w:val="BodyText"/>
      </w:pPr>
    </w:p>
    <w:p>
      <w:pPr>
        <w:spacing w:line="276" w:lineRule="auto" w:before="153"/>
        <w:ind w:left="2160" w:right="881" w:firstLine="0"/>
        <w:jc w:val="left"/>
        <w:rPr>
          <w:i/>
          <w:sz w:val="24"/>
        </w:rPr>
      </w:pPr>
      <w:r>
        <w:rPr>
          <w:i/>
          <w:sz w:val="24"/>
        </w:rPr>
        <w:t>It</w:t>
      </w:r>
      <w:r>
        <w:rPr>
          <w:i/>
          <w:spacing w:val="80"/>
          <w:sz w:val="24"/>
        </w:rPr>
        <w:t> </w:t>
      </w:r>
      <w:r>
        <w:rPr>
          <w:i/>
          <w:sz w:val="24"/>
        </w:rPr>
        <w:t>would</w:t>
      </w:r>
      <w:r>
        <w:rPr>
          <w:i/>
          <w:spacing w:val="80"/>
          <w:sz w:val="24"/>
        </w:rPr>
        <w:t> </w:t>
      </w:r>
      <w:r>
        <w:rPr>
          <w:i/>
          <w:sz w:val="24"/>
        </w:rPr>
        <w:t>have</w:t>
      </w:r>
      <w:r>
        <w:rPr>
          <w:i/>
          <w:spacing w:val="80"/>
          <w:sz w:val="24"/>
        </w:rPr>
        <w:t> </w:t>
      </w:r>
      <w:r>
        <w:rPr>
          <w:i/>
          <w:sz w:val="24"/>
        </w:rPr>
        <w:t>been</w:t>
      </w:r>
      <w:r>
        <w:rPr>
          <w:i/>
          <w:spacing w:val="80"/>
          <w:sz w:val="24"/>
        </w:rPr>
        <w:t> </w:t>
      </w:r>
      <w:r>
        <w:rPr>
          <w:i/>
          <w:sz w:val="24"/>
        </w:rPr>
        <w:t>easier</w:t>
      </w:r>
      <w:r>
        <w:rPr>
          <w:i/>
          <w:spacing w:val="80"/>
          <w:sz w:val="24"/>
        </w:rPr>
        <w:t> </w:t>
      </w:r>
      <w:r>
        <w:rPr>
          <w:i/>
          <w:sz w:val="24"/>
        </w:rPr>
        <w:t>for</w:t>
      </w:r>
      <w:r>
        <w:rPr>
          <w:i/>
          <w:spacing w:val="80"/>
          <w:sz w:val="24"/>
        </w:rPr>
        <w:t> </w:t>
      </w:r>
      <w:r>
        <w:rPr>
          <w:i/>
          <w:sz w:val="24"/>
        </w:rPr>
        <w:t>me</w:t>
      </w:r>
      <w:r>
        <w:rPr>
          <w:i/>
          <w:spacing w:val="80"/>
          <w:sz w:val="24"/>
        </w:rPr>
        <w:t> </w:t>
      </w:r>
      <w:r>
        <w:rPr>
          <w:i/>
          <w:sz w:val="24"/>
        </w:rPr>
        <w:t>if</w:t>
      </w:r>
      <w:r>
        <w:rPr>
          <w:i/>
          <w:spacing w:val="80"/>
          <w:sz w:val="24"/>
        </w:rPr>
        <w:t> </w:t>
      </w:r>
      <w:r>
        <w:rPr>
          <w:i/>
          <w:sz w:val="24"/>
        </w:rPr>
        <w:t>the</w:t>
      </w:r>
      <w:r>
        <w:rPr>
          <w:i/>
          <w:spacing w:val="80"/>
          <w:sz w:val="24"/>
        </w:rPr>
        <w:t> </w:t>
      </w:r>
      <w:r>
        <w:rPr>
          <w:i/>
          <w:sz w:val="24"/>
        </w:rPr>
        <w:t>OT</w:t>
      </w:r>
      <w:r>
        <w:rPr>
          <w:i/>
          <w:spacing w:val="80"/>
          <w:sz w:val="24"/>
        </w:rPr>
        <w:t> </w:t>
      </w:r>
      <w:r>
        <w:rPr>
          <w:i/>
          <w:sz w:val="24"/>
        </w:rPr>
        <w:t>assessment</w:t>
      </w:r>
      <w:r>
        <w:rPr>
          <w:i/>
          <w:spacing w:val="80"/>
          <w:sz w:val="24"/>
        </w:rPr>
        <w:t> </w:t>
      </w:r>
      <w:r>
        <w:rPr>
          <w:i/>
          <w:sz w:val="24"/>
        </w:rPr>
        <w:t>was</w:t>
      </w:r>
      <w:r>
        <w:rPr>
          <w:i/>
          <w:spacing w:val="80"/>
          <w:sz w:val="24"/>
        </w:rPr>
        <w:t> </w:t>
      </w:r>
      <w:r>
        <w:rPr>
          <w:i/>
          <w:sz w:val="24"/>
        </w:rPr>
        <w:t>done</w:t>
      </w:r>
      <w:r>
        <w:rPr>
          <w:i/>
          <w:spacing w:val="80"/>
          <w:sz w:val="24"/>
        </w:rPr>
        <w:t> </w:t>
      </w:r>
      <w:r>
        <w:rPr>
          <w:i/>
          <w:sz w:val="24"/>
        </w:rPr>
        <w:t>on</w:t>
      </w:r>
      <w:r>
        <w:rPr>
          <w:i/>
          <w:sz w:val="24"/>
        </w:rPr>
        <w:t> application not allocation</w:t>
      </w:r>
    </w:p>
    <w:p>
      <w:pPr>
        <w:pStyle w:val="BodyText"/>
        <w:spacing w:before="200"/>
        <w:ind w:left="2160"/>
      </w:pPr>
      <w:r>
        <w:rPr/>
        <w:t>Disabled</w:t>
      </w:r>
      <w:r>
        <w:rPr>
          <w:spacing w:val="-2"/>
        </w:rPr>
        <w:t> Tenant</w:t>
      </w:r>
    </w:p>
    <w:p>
      <w:pPr>
        <w:pStyle w:val="BodyText"/>
      </w:pPr>
    </w:p>
    <w:p>
      <w:pPr>
        <w:pStyle w:val="BodyText"/>
      </w:pPr>
    </w:p>
    <w:p>
      <w:pPr>
        <w:pStyle w:val="ListParagraph"/>
        <w:numPr>
          <w:ilvl w:val="0"/>
          <w:numId w:val="13"/>
        </w:numPr>
        <w:tabs>
          <w:tab w:pos="2160" w:val="left" w:leader="none"/>
          <w:tab w:pos="2161" w:val="left" w:leader="none"/>
        </w:tabs>
        <w:spacing w:line="240" w:lineRule="auto" w:before="194" w:after="0"/>
        <w:ind w:left="2160" w:right="0" w:hanging="361"/>
        <w:jc w:val="left"/>
        <w:rPr>
          <w:sz w:val="24"/>
        </w:rPr>
      </w:pPr>
      <w:r>
        <w:rPr>
          <w:sz w:val="24"/>
        </w:rPr>
        <w:t>OT’s</w:t>
      </w:r>
      <w:r>
        <w:rPr>
          <w:spacing w:val="33"/>
          <w:sz w:val="24"/>
        </w:rPr>
        <w:t> </w:t>
      </w:r>
      <w:r>
        <w:rPr>
          <w:sz w:val="24"/>
        </w:rPr>
        <w:t>can</w:t>
      </w:r>
      <w:r>
        <w:rPr>
          <w:spacing w:val="35"/>
          <w:sz w:val="24"/>
        </w:rPr>
        <w:t> </w:t>
      </w:r>
      <w:r>
        <w:rPr>
          <w:sz w:val="24"/>
        </w:rPr>
        <w:t>advise</w:t>
      </w:r>
      <w:r>
        <w:rPr>
          <w:spacing w:val="35"/>
          <w:sz w:val="24"/>
        </w:rPr>
        <w:t> </w:t>
      </w:r>
      <w:r>
        <w:rPr>
          <w:sz w:val="24"/>
        </w:rPr>
        <w:t>on</w:t>
      </w:r>
      <w:r>
        <w:rPr>
          <w:spacing w:val="35"/>
          <w:sz w:val="24"/>
        </w:rPr>
        <w:t> </w:t>
      </w:r>
      <w:r>
        <w:rPr>
          <w:sz w:val="24"/>
        </w:rPr>
        <w:t>who</w:t>
      </w:r>
      <w:r>
        <w:rPr>
          <w:spacing w:val="35"/>
          <w:sz w:val="24"/>
        </w:rPr>
        <w:t> </w:t>
      </w:r>
      <w:r>
        <w:rPr>
          <w:sz w:val="24"/>
        </w:rPr>
        <w:t>is</w:t>
      </w:r>
      <w:r>
        <w:rPr>
          <w:spacing w:val="34"/>
          <w:sz w:val="24"/>
        </w:rPr>
        <w:t> </w:t>
      </w:r>
      <w:r>
        <w:rPr>
          <w:sz w:val="24"/>
        </w:rPr>
        <w:t>the</w:t>
      </w:r>
      <w:r>
        <w:rPr>
          <w:spacing w:val="35"/>
          <w:sz w:val="24"/>
        </w:rPr>
        <w:t> </w:t>
      </w:r>
      <w:r>
        <w:rPr>
          <w:sz w:val="24"/>
        </w:rPr>
        <w:t>best</w:t>
      </w:r>
      <w:r>
        <w:rPr>
          <w:spacing w:val="35"/>
          <w:sz w:val="24"/>
        </w:rPr>
        <w:t> </w:t>
      </w:r>
      <w:r>
        <w:rPr>
          <w:sz w:val="24"/>
        </w:rPr>
        <w:t>match</w:t>
      </w:r>
      <w:r>
        <w:rPr>
          <w:spacing w:val="33"/>
          <w:sz w:val="24"/>
        </w:rPr>
        <w:t> </w:t>
      </w:r>
      <w:r>
        <w:rPr>
          <w:sz w:val="24"/>
        </w:rPr>
        <w:t>for</w:t>
      </w:r>
      <w:r>
        <w:rPr>
          <w:spacing w:val="33"/>
          <w:sz w:val="24"/>
        </w:rPr>
        <w:t> </w:t>
      </w:r>
      <w:r>
        <w:rPr>
          <w:sz w:val="24"/>
        </w:rPr>
        <w:t>a</w:t>
      </w:r>
      <w:r>
        <w:rPr>
          <w:spacing w:val="37"/>
          <w:sz w:val="24"/>
        </w:rPr>
        <w:t> </w:t>
      </w:r>
      <w:r>
        <w:rPr>
          <w:sz w:val="24"/>
        </w:rPr>
        <w:t>particular</w:t>
      </w:r>
      <w:r>
        <w:rPr>
          <w:spacing w:val="34"/>
          <w:sz w:val="24"/>
        </w:rPr>
        <w:t> </w:t>
      </w:r>
      <w:r>
        <w:rPr>
          <w:sz w:val="24"/>
        </w:rPr>
        <w:t>property</w:t>
      </w:r>
      <w:r>
        <w:rPr>
          <w:spacing w:val="33"/>
          <w:sz w:val="24"/>
        </w:rPr>
        <w:t> </w:t>
      </w:r>
      <w:r>
        <w:rPr>
          <w:sz w:val="24"/>
        </w:rPr>
        <w:t>from</w:t>
      </w:r>
      <w:r>
        <w:rPr>
          <w:spacing w:val="37"/>
          <w:sz w:val="24"/>
        </w:rPr>
        <w:t> </w:t>
      </w:r>
      <w:r>
        <w:rPr>
          <w:spacing w:val="-10"/>
          <w:sz w:val="24"/>
        </w:rPr>
        <w:t>a</w:t>
      </w:r>
    </w:p>
    <w:p>
      <w:pPr>
        <w:pStyle w:val="BodyText"/>
        <w:spacing w:before="45"/>
        <w:ind w:left="2160"/>
      </w:pPr>
      <w:r>
        <w:rPr>
          <w:spacing w:val="-2"/>
        </w:rPr>
        <w:t>shortlist</w:t>
      </w:r>
    </w:p>
    <w:p>
      <w:pPr>
        <w:pStyle w:val="BodyText"/>
        <w:spacing w:before="1"/>
        <w:rPr>
          <w:sz w:val="20"/>
        </w:rPr>
      </w:pPr>
    </w:p>
    <w:p>
      <w:pPr>
        <w:pStyle w:val="ListParagraph"/>
        <w:numPr>
          <w:ilvl w:val="0"/>
          <w:numId w:val="13"/>
        </w:numPr>
        <w:tabs>
          <w:tab w:pos="2161" w:val="left" w:leader="none"/>
        </w:tabs>
        <w:spacing w:line="276" w:lineRule="auto" w:before="0" w:after="0"/>
        <w:ind w:left="2160" w:right="1536" w:hanging="360"/>
        <w:jc w:val="both"/>
        <w:rPr>
          <w:sz w:val="24"/>
        </w:rPr>
      </w:pPr>
      <w:r>
        <w:rPr>
          <w:sz w:val="24"/>
        </w:rPr>
        <w:t>Early assessments can reduce time needed to fill in a void (as opposed to assessments carried out at shortlisting stage) which results in loss of rent. Some people indicated that that can be more accurate as there is no rush associated with the allocation stage.</w:t>
      </w:r>
    </w:p>
    <w:p>
      <w:pPr>
        <w:spacing w:line="276" w:lineRule="auto" w:before="198"/>
        <w:ind w:left="2717" w:right="1821" w:firstLine="0"/>
        <w:jc w:val="both"/>
        <w:rPr>
          <w:i/>
          <w:sz w:val="24"/>
        </w:rPr>
      </w:pPr>
      <w:r>
        <w:rPr>
          <w:i/>
          <w:sz w:val="24"/>
        </w:rPr>
        <w:t>OTs are involved when the person applies to join the register which is</w:t>
      </w:r>
      <w:r>
        <w:rPr>
          <w:i/>
          <w:sz w:val="24"/>
        </w:rPr>
        <w:t> the</w:t>
      </w:r>
      <w:r>
        <w:rPr>
          <w:i/>
          <w:spacing w:val="-2"/>
          <w:sz w:val="24"/>
        </w:rPr>
        <w:t> </w:t>
      </w:r>
      <w:r>
        <w:rPr>
          <w:i/>
          <w:sz w:val="24"/>
        </w:rPr>
        <w:t>fundamental change that is</w:t>
      </w:r>
      <w:r>
        <w:rPr>
          <w:i/>
          <w:spacing w:val="-2"/>
          <w:sz w:val="24"/>
        </w:rPr>
        <w:t> </w:t>
      </w:r>
      <w:r>
        <w:rPr>
          <w:i/>
          <w:sz w:val="24"/>
        </w:rPr>
        <w:t>being</w:t>
      </w:r>
      <w:r>
        <w:rPr>
          <w:i/>
          <w:spacing w:val="-1"/>
          <w:sz w:val="24"/>
        </w:rPr>
        <w:t> </w:t>
      </w:r>
      <w:r>
        <w:rPr>
          <w:i/>
          <w:sz w:val="24"/>
        </w:rPr>
        <w:t>made. Landlords know that this is good for their business. People were previously being assessed</w:t>
      </w:r>
      <w:r>
        <w:rPr>
          <w:i/>
          <w:spacing w:val="40"/>
          <w:sz w:val="24"/>
        </w:rPr>
        <w:t> </w:t>
      </w:r>
      <w:r>
        <w:rPr>
          <w:i/>
          <w:sz w:val="24"/>
        </w:rPr>
        <w:t>when they were being offered a property – and there was a lot of work to be done very quickly.</w:t>
      </w:r>
    </w:p>
    <w:p>
      <w:pPr>
        <w:pStyle w:val="BodyText"/>
        <w:spacing w:before="202"/>
        <w:ind w:left="2717"/>
        <w:jc w:val="both"/>
      </w:pPr>
      <w:r>
        <w:rPr/>
        <w:t>Housing</w:t>
      </w:r>
      <w:r>
        <w:rPr>
          <w:spacing w:val="-4"/>
        </w:rPr>
        <w:t> </w:t>
      </w:r>
      <w:r>
        <w:rPr/>
        <w:t>options</w:t>
      </w:r>
      <w:r>
        <w:rPr>
          <w:spacing w:val="-4"/>
        </w:rPr>
        <w:t> </w:t>
      </w:r>
      <w:r>
        <w:rPr>
          <w:spacing w:val="-2"/>
        </w:rPr>
        <w:t>manager</w:t>
      </w:r>
    </w:p>
    <w:p>
      <w:pPr>
        <w:pStyle w:val="BodyText"/>
        <w:spacing w:before="10"/>
        <w:rPr>
          <w:sz w:val="19"/>
        </w:rPr>
      </w:pPr>
    </w:p>
    <w:p>
      <w:pPr>
        <w:pStyle w:val="ListParagraph"/>
        <w:numPr>
          <w:ilvl w:val="0"/>
          <w:numId w:val="13"/>
        </w:numPr>
        <w:tabs>
          <w:tab w:pos="2161" w:val="left" w:leader="none"/>
        </w:tabs>
        <w:spacing w:line="276" w:lineRule="auto" w:before="1" w:after="0"/>
        <w:ind w:left="2160" w:right="1543" w:hanging="360"/>
        <w:jc w:val="both"/>
        <w:rPr>
          <w:sz w:val="24"/>
        </w:rPr>
      </w:pPr>
      <w:r>
        <w:rPr>
          <w:sz w:val="24"/>
        </w:rPr>
        <w:t>OT’s can help</w:t>
      </w:r>
      <w:r>
        <w:rPr>
          <w:spacing w:val="-1"/>
          <w:sz w:val="24"/>
        </w:rPr>
        <w:t> </w:t>
      </w:r>
      <w:r>
        <w:rPr>
          <w:sz w:val="24"/>
        </w:rPr>
        <w:t>assess</w:t>
      </w:r>
      <w:r>
        <w:rPr>
          <w:spacing w:val="-1"/>
          <w:sz w:val="24"/>
        </w:rPr>
        <w:t> </w:t>
      </w:r>
      <w:r>
        <w:rPr>
          <w:sz w:val="24"/>
        </w:rPr>
        <w:t>not</w:t>
      </w:r>
      <w:r>
        <w:rPr>
          <w:spacing w:val="-1"/>
          <w:sz w:val="24"/>
        </w:rPr>
        <w:t> </w:t>
      </w:r>
      <w:r>
        <w:rPr>
          <w:sz w:val="24"/>
        </w:rPr>
        <w:t>only</w:t>
      </w:r>
      <w:r>
        <w:rPr>
          <w:spacing w:val="-1"/>
          <w:sz w:val="24"/>
        </w:rPr>
        <w:t> </w:t>
      </w:r>
      <w:r>
        <w:rPr>
          <w:sz w:val="24"/>
        </w:rPr>
        <w:t>current but</w:t>
      </w:r>
      <w:r>
        <w:rPr>
          <w:spacing w:val="-2"/>
          <w:sz w:val="24"/>
        </w:rPr>
        <w:t> </w:t>
      </w:r>
      <w:r>
        <w:rPr>
          <w:sz w:val="24"/>
        </w:rPr>
        <w:t>also</w:t>
      </w:r>
      <w:r>
        <w:rPr>
          <w:spacing w:val="-2"/>
          <w:sz w:val="24"/>
        </w:rPr>
        <w:t> </w:t>
      </w:r>
      <w:r>
        <w:rPr>
          <w:sz w:val="24"/>
        </w:rPr>
        <w:t>future</w:t>
      </w:r>
      <w:r>
        <w:rPr>
          <w:spacing w:val="-2"/>
          <w:sz w:val="24"/>
        </w:rPr>
        <w:t> </w:t>
      </w:r>
      <w:r>
        <w:rPr>
          <w:sz w:val="24"/>
        </w:rPr>
        <w:t>need.</w:t>
      </w:r>
      <w:r>
        <w:rPr>
          <w:spacing w:val="-1"/>
          <w:sz w:val="24"/>
        </w:rPr>
        <w:t> </w:t>
      </w:r>
      <w:r>
        <w:rPr>
          <w:sz w:val="24"/>
        </w:rPr>
        <w:t>Although matching people to properties that take into account future need is not always possible due to shortage of accessible housing, there are instances where nobody bids</w:t>
      </w:r>
    </w:p>
    <w:p>
      <w:pPr>
        <w:spacing w:after="0" w:line="276" w:lineRule="auto"/>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before="34"/>
        <w:ind w:left="2160"/>
      </w:pPr>
      <w:r>
        <w:rPr/>
        <w:t>or</w:t>
      </w:r>
      <w:r>
        <w:rPr>
          <w:spacing w:val="18"/>
        </w:rPr>
        <w:t> </w:t>
      </w:r>
      <w:r>
        <w:rPr/>
        <w:t>is</w:t>
      </w:r>
      <w:r>
        <w:rPr>
          <w:spacing w:val="21"/>
        </w:rPr>
        <w:t> </w:t>
      </w:r>
      <w:r>
        <w:rPr/>
        <w:t>offered</w:t>
      </w:r>
      <w:r>
        <w:rPr>
          <w:spacing w:val="22"/>
        </w:rPr>
        <w:t> </w:t>
      </w:r>
      <w:r>
        <w:rPr/>
        <w:t>an</w:t>
      </w:r>
      <w:r>
        <w:rPr>
          <w:spacing w:val="22"/>
        </w:rPr>
        <w:t> </w:t>
      </w:r>
      <w:r>
        <w:rPr/>
        <w:t>adapted</w:t>
      </w:r>
      <w:r>
        <w:rPr>
          <w:spacing w:val="19"/>
        </w:rPr>
        <w:t> </w:t>
      </w:r>
      <w:r>
        <w:rPr/>
        <w:t>property</w:t>
      </w:r>
      <w:r>
        <w:rPr>
          <w:spacing w:val="20"/>
        </w:rPr>
        <w:t> </w:t>
      </w:r>
      <w:r>
        <w:rPr/>
        <w:t>as</w:t>
      </w:r>
      <w:r>
        <w:rPr>
          <w:spacing w:val="21"/>
        </w:rPr>
        <w:t> </w:t>
      </w:r>
      <w:r>
        <w:rPr/>
        <w:t>they</w:t>
      </w:r>
      <w:r>
        <w:rPr>
          <w:spacing w:val="21"/>
        </w:rPr>
        <w:t> </w:t>
      </w:r>
      <w:r>
        <w:rPr/>
        <w:t>don’t</w:t>
      </w:r>
      <w:r>
        <w:rPr>
          <w:spacing w:val="18"/>
        </w:rPr>
        <w:t> </w:t>
      </w:r>
      <w:r>
        <w:rPr/>
        <w:t>directly</w:t>
      </w:r>
      <w:r>
        <w:rPr>
          <w:spacing w:val="20"/>
        </w:rPr>
        <w:t> </w:t>
      </w:r>
      <w:r>
        <w:rPr/>
        <w:t>‘fit’</w:t>
      </w:r>
      <w:r>
        <w:rPr>
          <w:spacing w:val="21"/>
        </w:rPr>
        <w:t> </w:t>
      </w:r>
      <w:r>
        <w:rPr/>
        <w:t>into</w:t>
      </w:r>
      <w:r>
        <w:rPr>
          <w:spacing w:val="19"/>
        </w:rPr>
        <w:t> </w:t>
      </w:r>
      <w:r>
        <w:rPr/>
        <w:t>the</w:t>
      </w:r>
      <w:r>
        <w:rPr>
          <w:spacing w:val="22"/>
        </w:rPr>
        <w:t> </w:t>
      </w:r>
      <w:r>
        <w:rPr>
          <w:spacing w:val="-2"/>
        </w:rPr>
        <w:t>specific</w:t>
      </w:r>
    </w:p>
    <w:p>
      <w:pPr>
        <w:pStyle w:val="BodyText"/>
        <w:spacing w:before="45"/>
        <w:ind w:left="2160"/>
      </w:pPr>
      <w:r>
        <w:rPr/>
        <w:t>accessibility </w:t>
      </w:r>
      <w:r>
        <w:rPr>
          <w:spacing w:val="-2"/>
        </w:rPr>
        <w:t>category.</w:t>
      </w:r>
    </w:p>
    <w:p>
      <w:pPr>
        <w:pStyle w:val="BodyText"/>
        <w:spacing w:before="1"/>
        <w:rPr>
          <w:sz w:val="20"/>
        </w:rPr>
      </w:pPr>
    </w:p>
    <w:p>
      <w:pPr>
        <w:pStyle w:val="Heading2"/>
        <w:numPr>
          <w:ilvl w:val="2"/>
          <w:numId w:val="12"/>
        </w:numPr>
        <w:tabs>
          <w:tab w:pos="2160" w:val="left" w:leader="none"/>
          <w:tab w:pos="2161" w:val="left" w:leader="none"/>
        </w:tabs>
        <w:spacing w:line="240" w:lineRule="auto" w:before="0" w:after="0"/>
        <w:ind w:left="2160" w:right="0" w:hanging="721"/>
        <w:jc w:val="left"/>
      </w:pPr>
      <w:bookmarkStart w:name="_bookmark42" w:id="43"/>
      <w:bookmarkEnd w:id="43"/>
      <w:r>
        <w:rPr>
          <w:color w:val="381F46"/>
        </w:rPr>
        <w:t>Ca</w:t>
      </w:r>
      <w:r>
        <w:rPr>
          <w:color w:val="381F46"/>
        </w:rPr>
        <w:t>tegorisation</w:t>
      </w:r>
      <w:r>
        <w:rPr>
          <w:color w:val="381F46"/>
          <w:spacing w:val="-5"/>
        </w:rPr>
        <w:t> </w:t>
      </w:r>
      <w:r>
        <w:rPr>
          <w:color w:val="381F46"/>
        </w:rPr>
        <w:t>of</w:t>
      </w:r>
      <w:r>
        <w:rPr>
          <w:color w:val="381F46"/>
          <w:spacing w:val="-5"/>
        </w:rPr>
        <w:t> </w:t>
      </w:r>
      <w:r>
        <w:rPr>
          <w:color w:val="381F46"/>
        </w:rPr>
        <w:t>applicants’</w:t>
      </w:r>
      <w:r>
        <w:rPr>
          <w:color w:val="381F46"/>
          <w:spacing w:val="-3"/>
        </w:rPr>
        <w:t> </w:t>
      </w:r>
      <w:r>
        <w:rPr>
          <w:color w:val="381F46"/>
        </w:rPr>
        <w:t>accessibility</w:t>
      </w:r>
      <w:r>
        <w:rPr>
          <w:color w:val="381F46"/>
          <w:spacing w:val="-5"/>
        </w:rPr>
        <w:t> </w:t>
      </w:r>
      <w:r>
        <w:rPr>
          <w:color w:val="381F46"/>
          <w:spacing w:val="-2"/>
        </w:rPr>
        <w:t>requirements</w:t>
      </w:r>
    </w:p>
    <w:p>
      <w:pPr>
        <w:pStyle w:val="BodyText"/>
        <w:spacing w:before="12"/>
        <w:rPr>
          <w:b/>
          <w:sz w:val="23"/>
        </w:rPr>
      </w:pPr>
    </w:p>
    <w:p>
      <w:pPr>
        <w:pStyle w:val="BodyText"/>
        <w:spacing w:line="276" w:lineRule="auto"/>
        <w:ind w:left="1440" w:right="1003"/>
      </w:pPr>
      <w:r>
        <w:rPr/>
        <w:t>Below</w:t>
      </w:r>
      <w:r>
        <w:rPr>
          <w:spacing w:val="-3"/>
        </w:rPr>
        <w:t> </w:t>
      </w:r>
      <w:r>
        <w:rPr/>
        <w:t>is</w:t>
      </w:r>
      <w:r>
        <w:rPr>
          <w:spacing w:val="-6"/>
        </w:rPr>
        <w:t> </w:t>
      </w:r>
      <w:r>
        <w:rPr/>
        <w:t>the</w:t>
      </w:r>
      <w:r>
        <w:rPr>
          <w:spacing w:val="-3"/>
        </w:rPr>
        <w:t> </w:t>
      </w:r>
      <w:r>
        <w:rPr/>
        <w:t>summary</w:t>
      </w:r>
      <w:r>
        <w:rPr>
          <w:spacing w:val="-4"/>
        </w:rPr>
        <w:t> </w:t>
      </w:r>
      <w:r>
        <w:rPr/>
        <w:t>of</w:t>
      </w:r>
      <w:r>
        <w:rPr>
          <w:spacing w:val="-5"/>
        </w:rPr>
        <w:t> </w:t>
      </w:r>
      <w:r>
        <w:rPr/>
        <w:t>accessibility</w:t>
      </w:r>
      <w:r>
        <w:rPr>
          <w:spacing w:val="-4"/>
        </w:rPr>
        <w:t> </w:t>
      </w:r>
      <w:r>
        <w:rPr/>
        <w:t>categorisation</w:t>
      </w:r>
      <w:r>
        <w:rPr>
          <w:spacing w:val="-2"/>
        </w:rPr>
        <w:t> </w:t>
      </w:r>
      <w:r>
        <w:rPr/>
        <w:t>of</w:t>
      </w:r>
      <w:r>
        <w:rPr>
          <w:spacing w:val="-3"/>
        </w:rPr>
        <w:t> </w:t>
      </w:r>
      <w:r>
        <w:rPr/>
        <w:t>applicants</w:t>
      </w:r>
      <w:r>
        <w:rPr>
          <w:spacing w:val="-4"/>
        </w:rPr>
        <w:t> </w:t>
      </w:r>
      <w:r>
        <w:rPr/>
        <w:t>across</w:t>
      </w:r>
      <w:r>
        <w:rPr>
          <w:spacing w:val="-4"/>
        </w:rPr>
        <w:t> </w:t>
      </w:r>
      <w:r>
        <w:rPr/>
        <w:t>Gwent</w:t>
      </w:r>
      <w:r>
        <w:rPr>
          <w:spacing w:val="-3"/>
        </w:rPr>
        <w:t> </w:t>
      </w:r>
      <w:r>
        <w:rPr/>
        <w:t>(more details on each category in Section 5).</w:t>
      </w:r>
    </w:p>
    <w:p>
      <w:pPr>
        <w:pStyle w:val="BodyText"/>
        <w:spacing w:before="5"/>
        <w:rPr>
          <w:sz w:val="16"/>
        </w:rPr>
      </w:pPr>
    </w:p>
    <w:tbl>
      <w:tblPr>
        <w:tblW w:w="0" w:type="auto"/>
        <w:jc w:val="left"/>
        <w:tblInd w:w="1355" w:type="dxa"/>
        <w:tblBorders>
          <w:top w:val="single" w:sz="18" w:space="0" w:color="381F46"/>
          <w:left w:val="single" w:sz="18" w:space="0" w:color="381F46"/>
          <w:bottom w:val="single" w:sz="18" w:space="0" w:color="381F46"/>
          <w:right w:val="single" w:sz="18" w:space="0" w:color="381F46"/>
          <w:insideH w:val="single" w:sz="18" w:space="0" w:color="381F46"/>
          <w:insideV w:val="single" w:sz="18" w:space="0" w:color="381F46"/>
        </w:tblBorders>
        <w:tblLayout w:type="fixed"/>
        <w:tblCellMar>
          <w:top w:w="0" w:type="dxa"/>
          <w:left w:w="0" w:type="dxa"/>
          <w:bottom w:w="0" w:type="dxa"/>
          <w:right w:w="0" w:type="dxa"/>
        </w:tblCellMar>
        <w:tblLook w:val="01E0"/>
      </w:tblPr>
      <w:tblGrid>
        <w:gridCol w:w="4621"/>
        <w:gridCol w:w="4624"/>
      </w:tblGrid>
      <w:tr>
        <w:trPr>
          <w:trHeight w:val="219" w:hRule="atLeast"/>
        </w:trPr>
        <w:tc>
          <w:tcPr>
            <w:tcW w:w="4621" w:type="dxa"/>
            <w:tcBorders>
              <w:bottom w:val="single" w:sz="6" w:space="0" w:color="381F46"/>
              <w:right w:val="single" w:sz="6" w:space="0" w:color="381F46"/>
            </w:tcBorders>
            <w:shd w:val="clear" w:color="auto" w:fill="910436"/>
          </w:tcPr>
          <w:p>
            <w:pPr>
              <w:pStyle w:val="TableParagraph"/>
              <w:spacing w:line="199" w:lineRule="exact"/>
              <w:rPr>
                <w:b/>
                <w:sz w:val="18"/>
              </w:rPr>
            </w:pPr>
            <w:r>
              <w:rPr>
                <w:b/>
                <w:color w:val="FFFFFF"/>
                <w:sz w:val="18"/>
              </w:rPr>
              <w:t>Local</w:t>
            </w:r>
            <w:r>
              <w:rPr>
                <w:b/>
                <w:color w:val="FFFFFF"/>
                <w:spacing w:val="-5"/>
                <w:sz w:val="18"/>
              </w:rPr>
              <w:t> </w:t>
            </w:r>
            <w:r>
              <w:rPr>
                <w:b/>
                <w:color w:val="FFFFFF"/>
                <w:sz w:val="18"/>
              </w:rPr>
              <w:t>Authority</w:t>
            </w:r>
            <w:r>
              <w:rPr>
                <w:b/>
                <w:color w:val="FFFFFF"/>
                <w:spacing w:val="-2"/>
                <w:sz w:val="18"/>
              </w:rPr>
              <w:t> </w:t>
            </w:r>
            <w:r>
              <w:rPr>
                <w:b/>
                <w:color w:val="FFFFFF"/>
                <w:spacing w:val="-4"/>
                <w:sz w:val="18"/>
              </w:rPr>
              <w:t>Area</w:t>
            </w:r>
          </w:p>
        </w:tc>
        <w:tc>
          <w:tcPr>
            <w:tcW w:w="4624" w:type="dxa"/>
            <w:tcBorders>
              <w:left w:val="single" w:sz="6" w:space="0" w:color="381F46"/>
              <w:bottom w:val="single" w:sz="6" w:space="0" w:color="381F46"/>
            </w:tcBorders>
            <w:shd w:val="clear" w:color="auto" w:fill="910436"/>
          </w:tcPr>
          <w:p>
            <w:pPr>
              <w:pStyle w:val="TableParagraph"/>
              <w:spacing w:line="199" w:lineRule="exact"/>
              <w:ind w:left="106"/>
              <w:rPr>
                <w:b/>
                <w:sz w:val="18"/>
              </w:rPr>
            </w:pPr>
            <w:r>
              <w:rPr>
                <w:b/>
                <w:color w:val="FFFFFF"/>
                <w:sz w:val="18"/>
              </w:rPr>
              <w:t>Applicant</w:t>
            </w:r>
            <w:r>
              <w:rPr>
                <w:b/>
                <w:color w:val="FFFFFF"/>
                <w:spacing w:val="-3"/>
                <w:sz w:val="18"/>
              </w:rPr>
              <w:t> </w:t>
            </w:r>
            <w:r>
              <w:rPr>
                <w:b/>
                <w:color w:val="FFFFFF"/>
                <w:sz w:val="18"/>
              </w:rPr>
              <w:t>Access</w:t>
            </w:r>
            <w:r>
              <w:rPr>
                <w:b/>
                <w:color w:val="FFFFFF"/>
                <w:spacing w:val="-3"/>
                <w:sz w:val="18"/>
              </w:rPr>
              <w:t> </w:t>
            </w:r>
            <w:r>
              <w:rPr>
                <w:b/>
                <w:color w:val="FFFFFF"/>
                <w:spacing w:val="-2"/>
                <w:sz w:val="18"/>
              </w:rPr>
              <w:t>Categorisation</w:t>
            </w:r>
          </w:p>
        </w:tc>
      </w:tr>
      <w:tr>
        <w:trPr>
          <w:trHeight w:val="438" w:hRule="atLeast"/>
        </w:trPr>
        <w:tc>
          <w:tcPr>
            <w:tcW w:w="4621" w:type="dxa"/>
            <w:tcBorders>
              <w:top w:val="single" w:sz="6" w:space="0" w:color="381F46"/>
              <w:bottom w:val="single" w:sz="6" w:space="0" w:color="381F46"/>
              <w:right w:val="single" w:sz="6" w:space="0" w:color="381F46"/>
            </w:tcBorders>
          </w:tcPr>
          <w:p>
            <w:pPr>
              <w:pStyle w:val="TableParagraph"/>
              <w:spacing w:before="1"/>
              <w:rPr>
                <w:sz w:val="18"/>
              </w:rPr>
            </w:pPr>
            <w:r>
              <w:rPr>
                <w:spacing w:val="-2"/>
                <w:sz w:val="18"/>
              </w:rPr>
              <w:t>Torfaen</w:t>
            </w:r>
          </w:p>
        </w:tc>
        <w:tc>
          <w:tcPr>
            <w:tcW w:w="4624" w:type="dxa"/>
            <w:tcBorders>
              <w:top w:val="single" w:sz="6" w:space="0" w:color="381F46"/>
              <w:left w:val="single" w:sz="6" w:space="0" w:color="381F46"/>
              <w:bottom w:val="single" w:sz="6" w:space="0" w:color="381F46"/>
            </w:tcBorders>
          </w:tcPr>
          <w:p>
            <w:pPr>
              <w:pStyle w:val="TableParagraph"/>
              <w:spacing w:line="219" w:lineRule="exact" w:before="1"/>
              <w:ind w:left="106"/>
              <w:rPr>
                <w:sz w:val="18"/>
              </w:rPr>
            </w:pPr>
            <w:r>
              <w:rPr>
                <w:sz w:val="18"/>
              </w:rPr>
              <w:t>not</w:t>
            </w:r>
            <w:r>
              <w:rPr>
                <w:spacing w:val="-2"/>
                <w:sz w:val="18"/>
              </w:rPr>
              <w:t> </w:t>
            </w:r>
            <w:r>
              <w:rPr>
                <w:sz w:val="18"/>
              </w:rPr>
              <w:t>currently</w:t>
            </w:r>
            <w:r>
              <w:rPr>
                <w:spacing w:val="-2"/>
                <w:sz w:val="18"/>
              </w:rPr>
              <w:t> </w:t>
            </w:r>
            <w:r>
              <w:rPr>
                <w:sz w:val="18"/>
              </w:rPr>
              <w:t>categorised.</w:t>
            </w:r>
            <w:r>
              <w:rPr>
                <w:spacing w:val="-2"/>
                <w:sz w:val="18"/>
              </w:rPr>
              <w:t> </w:t>
            </w:r>
            <w:r>
              <w:rPr>
                <w:sz w:val="18"/>
              </w:rPr>
              <w:t>OT</w:t>
            </w:r>
            <w:r>
              <w:rPr>
                <w:spacing w:val="-2"/>
                <w:sz w:val="18"/>
              </w:rPr>
              <w:t> </w:t>
            </w:r>
            <w:r>
              <w:rPr>
                <w:sz w:val="18"/>
              </w:rPr>
              <w:t>report</w:t>
            </w:r>
            <w:r>
              <w:rPr>
                <w:spacing w:val="-2"/>
                <w:sz w:val="18"/>
              </w:rPr>
              <w:t> </w:t>
            </w:r>
            <w:r>
              <w:rPr>
                <w:sz w:val="18"/>
              </w:rPr>
              <w:t>is</w:t>
            </w:r>
            <w:r>
              <w:rPr>
                <w:spacing w:val="-3"/>
                <w:sz w:val="18"/>
              </w:rPr>
              <w:t> </w:t>
            </w:r>
            <w:r>
              <w:rPr>
                <w:sz w:val="18"/>
              </w:rPr>
              <w:t>attached</w:t>
            </w:r>
            <w:r>
              <w:rPr>
                <w:spacing w:val="-3"/>
                <w:sz w:val="18"/>
              </w:rPr>
              <w:t> </w:t>
            </w:r>
            <w:r>
              <w:rPr>
                <w:sz w:val="18"/>
              </w:rPr>
              <w:t>to</w:t>
            </w:r>
            <w:r>
              <w:rPr>
                <w:spacing w:val="-1"/>
                <w:sz w:val="18"/>
              </w:rPr>
              <w:t> </w:t>
            </w:r>
            <w:r>
              <w:rPr>
                <w:spacing w:val="-5"/>
                <w:sz w:val="18"/>
              </w:rPr>
              <w:t>the</w:t>
            </w:r>
          </w:p>
          <w:p>
            <w:pPr>
              <w:pStyle w:val="TableParagraph"/>
              <w:spacing w:line="198" w:lineRule="exact"/>
              <w:ind w:left="106"/>
              <w:rPr>
                <w:sz w:val="18"/>
              </w:rPr>
            </w:pPr>
            <w:r>
              <w:rPr>
                <w:sz w:val="18"/>
              </w:rPr>
              <w:t>application.</w:t>
            </w:r>
            <w:r>
              <w:rPr>
                <w:spacing w:val="-5"/>
                <w:sz w:val="18"/>
              </w:rPr>
              <w:t> </w:t>
            </w:r>
            <w:r>
              <w:rPr>
                <w:sz w:val="18"/>
              </w:rPr>
              <w:t>Currently</w:t>
            </w:r>
            <w:r>
              <w:rPr>
                <w:spacing w:val="-4"/>
                <w:sz w:val="18"/>
              </w:rPr>
              <w:t> </w:t>
            </w:r>
            <w:r>
              <w:rPr>
                <w:sz w:val="18"/>
              </w:rPr>
              <w:t>developing</w:t>
            </w:r>
            <w:r>
              <w:rPr>
                <w:spacing w:val="-3"/>
                <w:sz w:val="18"/>
              </w:rPr>
              <w:t> </w:t>
            </w:r>
            <w:r>
              <w:rPr>
                <w:sz w:val="18"/>
              </w:rPr>
              <w:t>categorisation</w:t>
            </w:r>
            <w:r>
              <w:rPr>
                <w:spacing w:val="-5"/>
                <w:sz w:val="18"/>
              </w:rPr>
              <w:t> </w:t>
            </w:r>
            <w:r>
              <w:rPr>
                <w:spacing w:val="-2"/>
                <w:sz w:val="18"/>
              </w:rPr>
              <w:t>system.</w:t>
            </w:r>
          </w:p>
        </w:tc>
      </w:tr>
      <w:tr>
        <w:trPr>
          <w:trHeight w:val="880" w:hRule="atLeast"/>
        </w:trPr>
        <w:tc>
          <w:tcPr>
            <w:tcW w:w="4621" w:type="dxa"/>
            <w:tcBorders>
              <w:top w:val="single" w:sz="6" w:space="0" w:color="381F46"/>
              <w:bottom w:val="single" w:sz="6" w:space="0" w:color="381F46"/>
              <w:right w:val="single" w:sz="6" w:space="0" w:color="381F46"/>
            </w:tcBorders>
          </w:tcPr>
          <w:p>
            <w:pPr>
              <w:pStyle w:val="TableParagraph"/>
              <w:spacing w:before="1"/>
              <w:rPr>
                <w:sz w:val="18"/>
              </w:rPr>
            </w:pPr>
            <w:r>
              <w:rPr>
                <w:spacing w:val="-2"/>
                <w:sz w:val="18"/>
              </w:rPr>
              <w:t>Caerphilly</w:t>
            </w:r>
          </w:p>
        </w:tc>
        <w:tc>
          <w:tcPr>
            <w:tcW w:w="4624" w:type="dxa"/>
            <w:tcBorders>
              <w:top w:val="single" w:sz="6" w:space="0" w:color="381F46"/>
              <w:left w:val="single" w:sz="6" w:space="0" w:color="381F46"/>
              <w:bottom w:val="single" w:sz="6" w:space="0" w:color="381F46"/>
            </w:tcBorders>
          </w:tcPr>
          <w:p>
            <w:pPr>
              <w:pStyle w:val="TableParagraph"/>
              <w:spacing w:before="1"/>
              <w:ind w:left="106"/>
              <w:rPr>
                <w:sz w:val="18"/>
              </w:rPr>
            </w:pPr>
            <w:r>
              <w:rPr>
                <w:sz w:val="18"/>
              </w:rPr>
              <w:t>6</w:t>
            </w:r>
            <w:r>
              <w:rPr>
                <w:spacing w:val="-4"/>
                <w:sz w:val="18"/>
              </w:rPr>
              <w:t> </w:t>
            </w:r>
            <w:r>
              <w:rPr>
                <w:sz w:val="18"/>
              </w:rPr>
              <w:t>categories</w:t>
            </w:r>
            <w:r>
              <w:rPr>
                <w:spacing w:val="-5"/>
                <w:sz w:val="18"/>
              </w:rPr>
              <w:t> </w:t>
            </w:r>
            <w:r>
              <w:rPr>
                <w:sz w:val="18"/>
              </w:rPr>
              <w:t>directly</w:t>
            </w:r>
            <w:r>
              <w:rPr>
                <w:spacing w:val="-4"/>
                <w:sz w:val="18"/>
              </w:rPr>
              <w:t> </w:t>
            </w:r>
            <w:r>
              <w:rPr>
                <w:sz w:val="18"/>
              </w:rPr>
              <w:t>corresponding</w:t>
            </w:r>
            <w:r>
              <w:rPr>
                <w:spacing w:val="-5"/>
                <w:sz w:val="18"/>
              </w:rPr>
              <w:t> </w:t>
            </w:r>
            <w:r>
              <w:rPr>
                <w:sz w:val="18"/>
              </w:rPr>
              <w:t>to</w:t>
            </w:r>
            <w:r>
              <w:rPr>
                <w:spacing w:val="-4"/>
                <w:sz w:val="18"/>
              </w:rPr>
              <w:t> </w:t>
            </w:r>
            <w:r>
              <w:rPr>
                <w:sz w:val="18"/>
              </w:rPr>
              <w:t>property</w:t>
            </w:r>
            <w:r>
              <w:rPr>
                <w:spacing w:val="-4"/>
                <w:sz w:val="18"/>
              </w:rPr>
              <w:t> </w:t>
            </w:r>
            <w:r>
              <w:rPr>
                <w:sz w:val="18"/>
              </w:rPr>
              <w:t>categories. Additional category U – for those who haven’t yet been assessed and are unclassified.</w:t>
            </w:r>
          </w:p>
        </w:tc>
      </w:tr>
      <w:tr>
        <w:trPr>
          <w:trHeight w:val="438" w:hRule="atLeast"/>
        </w:trPr>
        <w:tc>
          <w:tcPr>
            <w:tcW w:w="4621" w:type="dxa"/>
            <w:tcBorders>
              <w:top w:val="single" w:sz="6" w:space="0" w:color="381F46"/>
              <w:bottom w:val="single" w:sz="6" w:space="0" w:color="381F46"/>
              <w:right w:val="single" w:sz="6" w:space="0" w:color="381F46"/>
            </w:tcBorders>
          </w:tcPr>
          <w:p>
            <w:pPr>
              <w:pStyle w:val="TableParagraph"/>
              <w:spacing w:before="1"/>
              <w:rPr>
                <w:sz w:val="18"/>
              </w:rPr>
            </w:pPr>
            <w:r>
              <w:rPr>
                <w:sz w:val="18"/>
              </w:rPr>
              <w:t>Blaenau</w:t>
            </w:r>
            <w:r>
              <w:rPr>
                <w:spacing w:val="-5"/>
                <w:sz w:val="18"/>
              </w:rPr>
              <w:t> </w:t>
            </w:r>
            <w:r>
              <w:rPr>
                <w:spacing w:val="-2"/>
                <w:sz w:val="18"/>
              </w:rPr>
              <w:t>Gwent</w:t>
            </w:r>
          </w:p>
        </w:tc>
        <w:tc>
          <w:tcPr>
            <w:tcW w:w="4624" w:type="dxa"/>
            <w:tcBorders>
              <w:top w:val="single" w:sz="6" w:space="0" w:color="381F46"/>
              <w:left w:val="single" w:sz="6" w:space="0" w:color="381F46"/>
              <w:bottom w:val="single" w:sz="6" w:space="0" w:color="381F46"/>
            </w:tcBorders>
          </w:tcPr>
          <w:p>
            <w:pPr>
              <w:pStyle w:val="TableParagraph"/>
              <w:spacing w:line="219" w:lineRule="exact" w:before="1"/>
              <w:ind w:left="106"/>
              <w:rPr>
                <w:sz w:val="18"/>
              </w:rPr>
            </w:pPr>
            <w:r>
              <w:rPr>
                <w:sz w:val="18"/>
              </w:rPr>
              <w:t>6</w:t>
            </w:r>
            <w:r>
              <w:rPr>
                <w:spacing w:val="-5"/>
                <w:sz w:val="18"/>
              </w:rPr>
              <w:t> </w:t>
            </w:r>
            <w:r>
              <w:rPr>
                <w:sz w:val="18"/>
              </w:rPr>
              <w:t>categories</w:t>
            </w:r>
            <w:r>
              <w:rPr>
                <w:spacing w:val="-4"/>
                <w:sz w:val="18"/>
              </w:rPr>
              <w:t> </w:t>
            </w:r>
            <w:r>
              <w:rPr>
                <w:sz w:val="18"/>
              </w:rPr>
              <w:t>directly</w:t>
            </w:r>
            <w:r>
              <w:rPr>
                <w:spacing w:val="-2"/>
                <w:sz w:val="18"/>
              </w:rPr>
              <w:t> </w:t>
            </w:r>
            <w:r>
              <w:rPr>
                <w:sz w:val="18"/>
              </w:rPr>
              <w:t>corresponding</w:t>
            </w:r>
            <w:r>
              <w:rPr>
                <w:spacing w:val="-4"/>
                <w:sz w:val="18"/>
              </w:rPr>
              <w:t> </w:t>
            </w:r>
            <w:r>
              <w:rPr>
                <w:sz w:val="18"/>
              </w:rPr>
              <w:t>to</w:t>
            </w:r>
            <w:r>
              <w:rPr>
                <w:spacing w:val="-3"/>
                <w:sz w:val="18"/>
              </w:rPr>
              <w:t> </w:t>
            </w:r>
            <w:r>
              <w:rPr>
                <w:sz w:val="18"/>
              </w:rPr>
              <w:t>property</w:t>
            </w:r>
            <w:r>
              <w:rPr>
                <w:spacing w:val="-2"/>
                <w:sz w:val="18"/>
              </w:rPr>
              <w:t> categories.</w:t>
            </w:r>
          </w:p>
          <w:p>
            <w:pPr>
              <w:pStyle w:val="TableParagraph"/>
              <w:spacing w:line="198" w:lineRule="exact"/>
              <w:ind w:left="106"/>
              <w:rPr>
                <w:sz w:val="18"/>
              </w:rPr>
            </w:pPr>
            <w:r>
              <w:rPr>
                <w:sz w:val="18"/>
              </w:rPr>
              <w:t>Similar</w:t>
            </w:r>
            <w:r>
              <w:rPr>
                <w:spacing w:val="-4"/>
                <w:sz w:val="18"/>
              </w:rPr>
              <w:t> </w:t>
            </w:r>
            <w:r>
              <w:rPr>
                <w:sz w:val="18"/>
              </w:rPr>
              <w:t>to</w:t>
            </w:r>
            <w:r>
              <w:rPr>
                <w:spacing w:val="-2"/>
                <w:sz w:val="18"/>
              </w:rPr>
              <w:t> Caerphilly</w:t>
            </w:r>
          </w:p>
        </w:tc>
      </w:tr>
      <w:tr>
        <w:trPr>
          <w:trHeight w:val="441" w:hRule="atLeast"/>
        </w:trPr>
        <w:tc>
          <w:tcPr>
            <w:tcW w:w="4621" w:type="dxa"/>
            <w:tcBorders>
              <w:top w:val="single" w:sz="6" w:space="0" w:color="381F46"/>
              <w:bottom w:val="single" w:sz="6" w:space="0" w:color="381F46"/>
              <w:right w:val="single" w:sz="6" w:space="0" w:color="381F46"/>
            </w:tcBorders>
          </w:tcPr>
          <w:p>
            <w:pPr>
              <w:pStyle w:val="TableParagraph"/>
              <w:spacing w:before="1"/>
              <w:rPr>
                <w:sz w:val="18"/>
              </w:rPr>
            </w:pPr>
            <w:r>
              <w:rPr>
                <w:spacing w:val="-2"/>
                <w:sz w:val="18"/>
              </w:rPr>
              <w:t>Monmouthshire</w:t>
            </w:r>
          </w:p>
        </w:tc>
        <w:tc>
          <w:tcPr>
            <w:tcW w:w="4624" w:type="dxa"/>
            <w:tcBorders>
              <w:top w:val="single" w:sz="6" w:space="0" w:color="381F46"/>
              <w:left w:val="single" w:sz="6" w:space="0" w:color="381F46"/>
              <w:bottom w:val="single" w:sz="6" w:space="0" w:color="381F46"/>
            </w:tcBorders>
          </w:tcPr>
          <w:p>
            <w:pPr>
              <w:pStyle w:val="TableParagraph"/>
              <w:spacing w:line="220" w:lineRule="atLeast"/>
              <w:ind w:left="106"/>
              <w:rPr>
                <w:sz w:val="18"/>
              </w:rPr>
            </w:pPr>
            <w:r>
              <w:rPr>
                <w:sz w:val="18"/>
              </w:rPr>
              <w:t>3</w:t>
            </w:r>
            <w:r>
              <w:rPr>
                <w:spacing w:val="-5"/>
                <w:sz w:val="18"/>
              </w:rPr>
              <w:t> </w:t>
            </w:r>
            <w:r>
              <w:rPr>
                <w:sz w:val="18"/>
              </w:rPr>
              <w:t>categories</w:t>
            </w:r>
            <w:r>
              <w:rPr>
                <w:spacing w:val="-5"/>
                <w:sz w:val="18"/>
              </w:rPr>
              <w:t> </w:t>
            </w:r>
            <w:r>
              <w:rPr>
                <w:sz w:val="18"/>
              </w:rPr>
              <w:t>directly</w:t>
            </w:r>
            <w:r>
              <w:rPr>
                <w:spacing w:val="-4"/>
                <w:sz w:val="18"/>
              </w:rPr>
              <w:t> </w:t>
            </w:r>
            <w:r>
              <w:rPr>
                <w:sz w:val="18"/>
              </w:rPr>
              <w:t>corresponding</w:t>
            </w:r>
            <w:r>
              <w:rPr>
                <w:spacing w:val="-5"/>
                <w:sz w:val="18"/>
              </w:rPr>
              <w:t> </w:t>
            </w:r>
            <w:r>
              <w:rPr>
                <w:sz w:val="18"/>
              </w:rPr>
              <w:t>to</w:t>
            </w:r>
            <w:r>
              <w:rPr>
                <w:spacing w:val="-5"/>
                <w:sz w:val="18"/>
              </w:rPr>
              <w:t> </w:t>
            </w:r>
            <w:r>
              <w:rPr>
                <w:sz w:val="18"/>
              </w:rPr>
              <w:t>property</w:t>
            </w:r>
            <w:r>
              <w:rPr>
                <w:spacing w:val="-5"/>
                <w:sz w:val="18"/>
              </w:rPr>
              <w:t> </w:t>
            </w:r>
            <w:r>
              <w:rPr>
                <w:sz w:val="18"/>
              </w:rPr>
              <w:t>accessibility </w:t>
            </w:r>
            <w:r>
              <w:rPr>
                <w:spacing w:val="-2"/>
                <w:sz w:val="18"/>
              </w:rPr>
              <w:t>level.</w:t>
            </w:r>
          </w:p>
        </w:tc>
      </w:tr>
      <w:tr>
        <w:trPr>
          <w:trHeight w:val="440" w:hRule="atLeast"/>
        </w:trPr>
        <w:tc>
          <w:tcPr>
            <w:tcW w:w="4621" w:type="dxa"/>
            <w:tcBorders>
              <w:top w:val="single" w:sz="6" w:space="0" w:color="381F46"/>
              <w:right w:val="single" w:sz="6" w:space="0" w:color="381F46"/>
            </w:tcBorders>
          </w:tcPr>
          <w:p>
            <w:pPr>
              <w:pStyle w:val="TableParagraph"/>
              <w:spacing w:line="218" w:lineRule="exact"/>
              <w:rPr>
                <w:sz w:val="18"/>
              </w:rPr>
            </w:pPr>
            <w:r>
              <w:rPr>
                <w:spacing w:val="-2"/>
                <w:sz w:val="18"/>
              </w:rPr>
              <w:t>Newport</w:t>
            </w:r>
          </w:p>
        </w:tc>
        <w:tc>
          <w:tcPr>
            <w:tcW w:w="4624" w:type="dxa"/>
            <w:tcBorders>
              <w:top w:val="single" w:sz="6" w:space="0" w:color="381F46"/>
              <w:left w:val="single" w:sz="6" w:space="0" w:color="381F46"/>
            </w:tcBorders>
          </w:tcPr>
          <w:p>
            <w:pPr>
              <w:pStyle w:val="TableParagraph"/>
              <w:spacing w:line="218" w:lineRule="exact"/>
              <w:ind w:left="106"/>
              <w:rPr>
                <w:sz w:val="18"/>
              </w:rPr>
            </w:pPr>
            <w:r>
              <w:rPr>
                <w:sz w:val="18"/>
              </w:rPr>
              <w:t>3</w:t>
            </w:r>
            <w:r>
              <w:rPr>
                <w:spacing w:val="-6"/>
                <w:sz w:val="18"/>
              </w:rPr>
              <w:t> </w:t>
            </w:r>
            <w:r>
              <w:rPr>
                <w:sz w:val="18"/>
              </w:rPr>
              <w:t>categories</w:t>
            </w:r>
            <w:r>
              <w:rPr>
                <w:spacing w:val="-3"/>
                <w:sz w:val="18"/>
              </w:rPr>
              <w:t> </w:t>
            </w:r>
            <w:r>
              <w:rPr>
                <w:sz w:val="18"/>
              </w:rPr>
              <w:t>corresponding</w:t>
            </w:r>
            <w:r>
              <w:rPr>
                <w:spacing w:val="-4"/>
                <w:sz w:val="18"/>
              </w:rPr>
              <w:t> </w:t>
            </w:r>
            <w:r>
              <w:rPr>
                <w:sz w:val="18"/>
              </w:rPr>
              <w:t>to</w:t>
            </w:r>
            <w:r>
              <w:rPr>
                <w:spacing w:val="-3"/>
                <w:sz w:val="18"/>
              </w:rPr>
              <w:t> </w:t>
            </w:r>
            <w:r>
              <w:rPr>
                <w:sz w:val="18"/>
              </w:rPr>
              <w:t>property</w:t>
            </w:r>
            <w:r>
              <w:rPr>
                <w:spacing w:val="-3"/>
                <w:sz w:val="18"/>
              </w:rPr>
              <w:t> </w:t>
            </w:r>
            <w:r>
              <w:rPr>
                <w:sz w:val="18"/>
              </w:rPr>
              <w:t>accessibility</w:t>
            </w:r>
            <w:r>
              <w:rPr>
                <w:spacing w:val="-3"/>
                <w:sz w:val="18"/>
              </w:rPr>
              <w:t> </w:t>
            </w:r>
            <w:r>
              <w:rPr>
                <w:spacing w:val="-2"/>
                <w:sz w:val="18"/>
              </w:rPr>
              <w:t>level.</w:t>
            </w:r>
          </w:p>
          <w:p>
            <w:pPr>
              <w:pStyle w:val="TableParagraph"/>
              <w:spacing w:line="201" w:lineRule="exact" w:before="1"/>
              <w:ind w:left="106"/>
              <w:rPr>
                <w:sz w:val="18"/>
              </w:rPr>
            </w:pPr>
            <w:r>
              <w:rPr>
                <w:sz w:val="18"/>
              </w:rPr>
              <w:t>Currently</w:t>
            </w:r>
            <w:r>
              <w:rPr>
                <w:spacing w:val="-3"/>
                <w:sz w:val="18"/>
              </w:rPr>
              <w:t> </w:t>
            </w:r>
            <w:r>
              <w:rPr>
                <w:sz w:val="18"/>
              </w:rPr>
              <w:t>expanding</w:t>
            </w:r>
            <w:r>
              <w:rPr>
                <w:spacing w:val="-3"/>
                <w:sz w:val="18"/>
              </w:rPr>
              <w:t> </w:t>
            </w:r>
            <w:r>
              <w:rPr>
                <w:sz w:val="18"/>
              </w:rPr>
              <w:t>into</w:t>
            </w:r>
            <w:r>
              <w:rPr>
                <w:spacing w:val="-2"/>
                <w:sz w:val="18"/>
              </w:rPr>
              <w:t> </w:t>
            </w:r>
            <w:r>
              <w:rPr>
                <w:sz w:val="18"/>
              </w:rPr>
              <w:t>5</w:t>
            </w:r>
            <w:r>
              <w:rPr>
                <w:spacing w:val="-2"/>
                <w:sz w:val="18"/>
              </w:rPr>
              <w:t> </w:t>
            </w:r>
            <w:r>
              <w:rPr>
                <w:sz w:val="18"/>
              </w:rPr>
              <w:t>accessible</w:t>
            </w:r>
            <w:r>
              <w:rPr>
                <w:spacing w:val="-3"/>
                <w:sz w:val="18"/>
              </w:rPr>
              <w:t> </w:t>
            </w:r>
            <w:r>
              <w:rPr>
                <w:spacing w:val="-2"/>
                <w:sz w:val="18"/>
              </w:rPr>
              <w:t>categories</w:t>
            </w:r>
          </w:p>
        </w:tc>
      </w:tr>
    </w:tbl>
    <w:p>
      <w:pPr>
        <w:pStyle w:val="BodyText"/>
      </w:pPr>
    </w:p>
    <w:p>
      <w:pPr>
        <w:pStyle w:val="BodyText"/>
        <w:spacing w:before="10"/>
        <w:rPr>
          <w:sz w:val="19"/>
        </w:rPr>
      </w:pPr>
    </w:p>
    <w:p>
      <w:pPr>
        <w:pStyle w:val="BodyText"/>
        <w:spacing w:line="276" w:lineRule="auto" w:before="1"/>
        <w:ind w:left="1440" w:right="881"/>
      </w:pPr>
      <w:r>
        <w:rPr/>
        <w:t>It</w:t>
      </w:r>
      <w:r>
        <w:rPr>
          <w:spacing w:val="-1"/>
        </w:rPr>
        <w:t> </w:t>
      </w:r>
      <w:r>
        <w:rPr/>
        <w:t>is</w:t>
      </w:r>
      <w:r>
        <w:rPr>
          <w:spacing w:val="-2"/>
        </w:rPr>
        <w:t> </w:t>
      </w:r>
      <w:r>
        <w:rPr/>
        <w:t>clear</w:t>
      </w:r>
      <w:r>
        <w:rPr>
          <w:spacing w:val="-4"/>
        </w:rPr>
        <w:t> </w:t>
      </w:r>
      <w:r>
        <w:rPr/>
        <w:t>from</w:t>
      </w:r>
      <w:r>
        <w:rPr>
          <w:spacing w:val="-3"/>
        </w:rPr>
        <w:t> </w:t>
      </w:r>
      <w:r>
        <w:rPr/>
        <w:t>the</w:t>
      </w:r>
      <w:r>
        <w:rPr>
          <w:spacing w:val="-4"/>
        </w:rPr>
        <w:t> </w:t>
      </w:r>
      <w:r>
        <w:rPr/>
        <w:t>above</w:t>
      </w:r>
      <w:r>
        <w:rPr>
          <w:spacing w:val="-4"/>
        </w:rPr>
        <w:t> </w:t>
      </w:r>
      <w:r>
        <w:rPr/>
        <w:t>table</w:t>
      </w:r>
      <w:r>
        <w:rPr>
          <w:spacing w:val="-3"/>
        </w:rPr>
        <w:t> </w:t>
      </w:r>
      <w:r>
        <w:rPr/>
        <w:t>that</w:t>
      </w:r>
      <w:r>
        <w:rPr>
          <w:spacing w:val="-3"/>
        </w:rPr>
        <w:t> </w:t>
      </w:r>
      <w:r>
        <w:rPr/>
        <w:t>there</w:t>
      </w:r>
      <w:r>
        <w:rPr>
          <w:spacing w:val="-1"/>
        </w:rPr>
        <w:t> </w:t>
      </w:r>
      <w:r>
        <w:rPr/>
        <w:t>are</w:t>
      </w:r>
      <w:r>
        <w:rPr>
          <w:spacing w:val="-1"/>
        </w:rPr>
        <w:t> </w:t>
      </w:r>
      <w:r>
        <w:rPr/>
        <w:t>differences</w:t>
      </w:r>
      <w:r>
        <w:rPr>
          <w:spacing w:val="-3"/>
        </w:rPr>
        <w:t> </w:t>
      </w:r>
      <w:r>
        <w:rPr/>
        <w:t>between</w:t>
      </w:r>
      <w:r>
        <w:rPr>
          <w:spacing w:val="-3"/>
        </w:rPr>
        <w:t> </w:t>
      </w:r>
      <w:r>
        <w:rPr/>
        <w:t>different</w:t>
      </w:r>
      <w:r>
        <w:rPr>
          <w:spacing w:val="-1"/>
        </w:rPr>
        <w:t> </w:t>
      </w:r>
      <w:r>
        <w:rPr/>
        <w:t>local</w:t>
      </w:r>
      <w:r>
        <w:rPr>
          <w:spacing w:val="-2"/>
        </w:rPr>
        <w:t> </w:t>
      </w:r>
      <w:r>
        <w:rPr/>
        <w:t>authorities with some using just 3 levels whilst others are using 6 and one local authority not using categorisation (but developing a system).</w:t>
      </w:r>
    </w:p>
    <w:p>
      <w:pPr>
        <w:pStyle w:val="BodyText"/>
        <w:spacing w:line="276" w:lineRule="auto" w:before="201"/>
        <w:ind w:left="1440" w:right="881"/>
      </w:pPr>
      <w:r>
        <w:rPr/>
        <w:t>Where 6 categories are being used, or developed, it is difficult to say whether they are exactly</w:t>
      </w:r>
      <w:r>
        <w:rPr>
          <w:spacing w:val="-3"/>
        </w:rPr>
        <w:t> </w:t>
      </w:r>
      <w:r>
        <w:rPr/>
        <w:t>the</w:t>
      </w:r>
      <w:r>
        <w:rPr>
          <w:spacing w:val="-2"/>
        </w:rPr>
        <w:t> </w:t>
      </w:r>
      <w:r>
        <w:rPr/>
        <w:t>same</w:t>
      </w:r>
      <w:r>
        <w:rPr>
          <w:spacing w:val="-4"/>
        </w:rPr>
        <w:t> </w:t>
      </w:r>
      <w:r>
        <w:rPr/>
        <w:t>across</w:t>
      </w:r>
      <w:r>
        <w:rPr>
          <w:spacing w:val="-5"/>
        </w:rPr>
        <w:t> </w:t>
      </w:r>
      <w:r>
        <w:rPr/>
        <w:t>different</w:t>
      </w:r>
      <w:r>
        <w:rPr>
          <w:spacing w:val="-4"/>
        </w:rPr>
        <w:t> </w:t>
      </w:r>
      <w:r>
        <w:rPr/>
        <w:t>areas.</w:t>
      </w:r>
      <w:r>
        <w:rPr>
          <w:spacing w:val="-2"/>
        </w:rPr>
        <w:t> </w:t>
      </w:r>
      <w:r>
        <w:rPr/>
        <w:t>Some</w:t>
      </w:r>
      <w:r>
        <w:rPr>
          <w:spacing w:val="-2"/>
        </w:rPr>
        <w:t> </w:t>
      </w:r>
      <w:r>
        <w:rPr/>
        <w:t>local</w:t>
      </w:r>
      <w:r>
        <w:rPr>
          <w:spacing w:val="-3"/>
        </w:rPr>
        <w:t> </w:t>
      </w:r>
      <w:r>
        <w:rPr/>
        <w:t>authorities</w:t>
      </w:r>
      <w:r>
        <w:rPr>
          <w:spacing w:val="-5"/>
        </w:rPr>
        <w:t> </w:t>
      </w:r>
      <w:r>
        <w:rPr/>
        <w:t>mentioned</w:t>
      </w:r>
      <w:r>
        <w:rPr>
          <w:spacing w:val="-3"/>
        </w:rPr>
        <w:t> </w:t>
      </w:r>
      <w:r>
        <w:rPr/>
        <w:t>that</w:t>
      </w:r>
      <w:r>
        <w:rPr>
          <w:spacing w:val="-4"/>
        </w:rPr>
        <w:t> </w:t>
      </w:r>
      <w:r>
        <w:rPr/>
        <w:t>they</w:t>
      </w:r>
      <w:r>
        <w:rPr>
          <w:spacing w:val="-3"/>
        </w:rPr>
        <w:t> </w:t>
      </w:r>
      <w:r>
        <w:rPr/>
        <w:t>looked into systems used by other local authorities but we could not establish to what extent this comparison was carried out by officers responsible across Gwent.</w:t>
      </w:r>
    </w:p>
    <w:p>
      <w:pPr>
        <w:pStyle w:val="BodyText"/>
        <w:spacing w:line="276" w:lineRule="auto" w:before="201"/>
        <w:ind w:left="1440" w:right="1003"/>
      </w:pPr>
      <w:r>
        <w:rPr/>
        <w:t>Those</w:t>
      </w:r>
      <w:r>
        <w:rPr>
          <w:spacing w:val="-4"/>
        </w:rPr>
        <w:t> </w:t>
      </w:r>
      <w:r>
        <w:rPr/>
        <w:t>local</w:t>
      </w:r>
      <w:r>
        <w:rPr>
          <w:spacing w:val="-2"/>
        </w:rPr>
        <w:t> </w:t>
      </w:r>
      <w:r>
        <w:rPr/>
        <w:t>authorities</w:t>
      </w:r>
      <w:r>
        <w:rPr>
          <w:spacing w:val="-4"/>
        </w:rPr>
        <w:t> </w:t>
      </w:r>
      <w:r>
        <w:rPr/>
        <w:t>using</w:t>
      </w:r>
      <w:r>
        <w:rPr>
          <w:spacing w:val="-3"/>
        </w:rPr>
        <w:t> </w:t>
      </w:r>
      <w:r>
        <w:rPr/>
        <w:t>6</w:t>
      </w:r>
      <w:r>
        <w:rPr>
          <w:spacing w:val="-2"/>
        </w:rPr>
        <w:t> </w:t>
      </w:r>
      <w:r>
        <w:rPr/>
        <w:t>categories</w:t>
      </w:r>
      <w:r>
        <w:rPr>
          <w:spacing w:val="-2"/>
        </w:rPr>
        <w:t> </w:t>
      </w:r>
      <w:r>
        <w:rPr/>
        <w:t>(or</w:t>
      </w:r>
      <w:r>
        <w:rPr>
          <w:spacing w:val="-5"/>
        </w:rPr>
        <w:t> </w:t>
      </w:r>
      <w:r>
        <w:rPr/>
        <w:t>developing</w:t>
      </w:r>
      <w:r>
        <w:rPr>
          <w:spacing w:val="-3"/>
        </w:rPr>
        <w:t> </w:t>
      </w:r>
      <w:r>
        <w:rPr/>
        <w:t>this</w:t>
      </w:r>
      <w:r>
        <w:rPr>
          <w:spacing w:val="-3"/>
        </w:rPr>
        <w:t> </w:t>
      </w:r>
      <w:r>
        <w:rPr/>
        <w:t>system)</w:t>
      </w:r>
      <w:r>
        <w:rPr>
          <w:spacing w:val="-5"/>
        </w:rPr>
        <w:t> </w:t>
      </w:r>
      <w:r>
        <w:rPr/>
        <w:t>explained</w:t>
      </w:r>
      <w:r>
        <w:rPr>
          <w:spacing w:val="-3"/>
        </w:rPr>
        <w:t> </w:t>
      </w:r>
      <w:r>
        <w:rPr/>
        <w:t>that</w:t>
      </w:r>
      <w:r>
        <w:rPr>
          <w:spacing w:val="-4"/>
        </w:rPr>
        <w:t> </w:t>
      </w:r>
      <w:r>
        <w:rPr/>
        <w:t>a system with more categories allows for better reflection of not only the adaptations installed in the house but also its attributes, e.g.</w:t>
      </w:r>
    </w:p>
    <w:p>
      <w:pPr>
        <w:spacing w:line="276" w:lineRule="auto" w:before="199"/>
        <w:ind w:left="2006" w:right="1539" w:firstLine="0"/>
        <w:jc w:val="both"/>
        <w:rPr>
          <w:i/>
          <w:sz w:val="24"/>
        </w:rPr>
      </w:pPr>
      <w:r>
        <w:rPr>
          <w:i/>
          <w:sz w:val="24"/>
        </w:rPr>
        <w:t>The policy has extended those Adapted Level Needs levels to make best use of</w:t>
      </w:r>
      <w:r>
        <w:rPr>
          <w:i/>
          <w:sz w:val="24"/>
        </w:rPr>
        <w:t> the properties. We were having instances where we had upper floor flats with wet</w:t>
      </w:r>
      <w:r>
        <w:rPr>
          <w:i/>
          <w:spacing w:val="-1"/>
          <w:sz w:val="24"/>
        </w:rPr>
        <w:t> </w:t>
      </w:r>
      <w:r>
        <w:rPr>
          <w:i/>
          <w:sz w:val="24"/>
        </w:rPr>
        <w:t>rooms</w:t>
      </w:r>
      <w:r>
        <w:rPr>
          <w:i/>
          <w:spacing w:val="-3"/>
          <w:sz w:val="24"/>
        </w:rPr>
        <w:t> </w:t>
      </w:r>
      <w:r>
        <w:rPr>
          <w:i/>
          <w:sz w:val="24"/>
        </w:rPr>
        <w:t>or</w:t>
      </w:r>
      <w:r>
        <w:rPr>
          <w:i/>
          <w:spacing w:val="-3"/>
          <w:sz w:val="24"/>
        </w:rPr>
        <w:t> </w:t>
      </w:r>
      <w:r>
        <w:rPr>
          <w:i/>
          <w:sz w:val="24"/>
        </w:rPr>
        <w:t>houses</w:t>
      </w:r>
      <w:r>
        <w:rPr>
          <w:i/>
          <w:spacing w:val="-3"/>
          <w:sz w:val="24"/>
        </w:rPr>
        <w:t> </w:t>
      </w:r>
      <w:r>
        <w:rPr>
          <w:i/>
          <w:sz w:val="24"/>
        </w:rPr>
        <w:t>with</w:t>
      </w:r>
      <w:r>
        <w:rPr>
          <w:i/>
          <w:spacing w:val="-4"/>
          <w:sz w:val="24"/>
        </w:rPr>
        <w:t> </w:t>
      </w:r>
      <w:r>
        <w:rPr>
          <w:i/>
          <w:sz w:val="24"/>
        </w:rPr>
        <w:t>wheelchair</w:t>
      </w:r>
      <w:r>
        <w:rPr>
          <w:i/>
          <w:spacing w:val="-3"/>
          <w:sz w:val="24"/>
        </w:rPr>
        <w:t> </w:t>
      </w:r>
      <w:r>
        <w:rPr>
          <w:i/>
          <w:sz w:val="24"/>
        </w:rPr>
        <w:t>access</w:t>
      </w:r>
      <w:r>
        <w:rPr>
          <w:i/>
          <w:spacing w:val="-3"/>
          <w:sz w:val="24"/>
        </w:rPr>
        <w:t> </w:t>
      </w:r>
      <w:r>
        <w:rPr>
          <w:i/>
          <w:sz w:val="24"/>
        </w:rPr>
        <w:t>internally</w:t>
      </w:r>
      <w:r>
        <w:rPr>
          <w:i/>
          <w:spacing w:val="-2"/>
          <w:sz w:val="24"/>
        </w:rPr>
        <w:t> </w:t>
      </w:r>
      <w:r>
        <w:rPr>
          <w:i/>
          <w:sz w:val="24"/>
        </w:rPr>
        <w:t>and</w:t>
      </w:r>
      <w:r>
        <w:rPr>
          <w:i/>
          <w:spacing w:val="-4"/>
          <w:sz w:val="24"/>
        </w:rPr>
        <w:t> </w:t>
      </w:r>
      <w:r>
        <w:rPr>
          <w:i/>
          <w:sz w:val="24"/>
        </w:rPr>
        <w:t>wet</w:t>
      </w:r>
      <w:r>
        <w:rPr>
          <w:i/>
          <w:spacing w:val="-1"/>
          <w:sz w:val="24"/>
        </w:rPr>
        <w:t> </w:t>
      </w:r>
      <w:r>
        <w:rPr>
          <w:i/>
          <w:sz w:val="24"/>
        </w:rPr>
        <w:t>rooms,</w:t>
      </w:r>
      <w:r>
        <w:rPr>
          <w:i/>
          <w:spacing w:val="-3"/>
          <w:sz w:val="24"/>
        </w:rPr>
        <w:t> </w:t>
      </w:r>
      <w:r>
        <w:rPr>
          <w:i/>
          <w:sz w:val="24"/>
        </w:rPr>
        <w:t>but steps to the front. So, they were partly adapted which meant you couldn’t directly match people to properties. The 5 levels try to capture characteristics as well as adaptations, including grab rails, wet rooms, or provision for a wet room.</w:t>
      </w:r>
    </w:p>
    <w:p>
      <w:pPr>
        <w:spacing w:before="201"/>
        <w:ind w:left="2006" w:right="0" w:firstLine="0"/>
        <w:jc w:val="both"/>
        <w:rPr>
          <w:i/>
          <w:sz w:val="24"/>
        </w:rPr>
      </w:pPr>
      <w:r>
        <w:rPr>
          <w:i/>
          <w:sz w:val="24"/>
        </w:rPr>
        <w:t>Housing</w:t>
      </w:r>
      <w:r>
        <w:rPr>
          <w:i/>
          <w:spacing w:val="-6"/>
          <w:sz w:val="24"/>
        </w:rPr>
        <w:t> </w:t>
      </w:r>
      <w:r>
        <w:rPr>
          <w:i/>
          <w:sz w:val="24"/>
        </w:rPr>
        <w:t>Options</w:t>
      </w:r>
      <w:r>
        <w:rPr>
          <w:i/>
          <w:spacing w:val="-4"/>
          <w:sz w:val="24"/>
        </w:rPr>
        <w:t> </w:t>
      </w:r>
      <w:r>
        <w:rPr>
          <w:i/>
          <w:spacing w:val="-2"/>
          <w:sz w:val="24"/>
        </w:rPr>
        <w:t>Manager</w:t>
      </w:r>
    </w:p>
    <w:p>
      <w:pPr>
        <w:pStyle w:val="BodyText"/>
        <w:rPr>
          <w:i/>
          <w:sz w:val="20"/>
        </w:rPr>
      </w:pPr>
    </w:p>
    <w:p>
      <w:pPr>
        <w:pStyle w:val="BodyText"/>
        <w:spacing w:line="276" w:lineRule="auto" w:before="1"/>
        <w:ind w:left="1440" w:right="1541"/>
        <w:jc w:val="both"/>
        <w:rPr>
          <w:b/>
        </w:rPr>
      </w:pPr>
      <w:r>
        <w:rPr/>
        <w:t>In the course of the research we also considered</w:t>
      </w:r>
      <w:r>
        <w:rPr>
          <w:spacing w:val="-1"/>
        </w:rPr>
        <w:t> </w:t>
      </w:r>
      <w:r>
        <w:rPr/>
        <w:t>with participants,</w:t>
      </w:r>
      <w:r>
        <w:rPr>
          <w:spacing w:val="-3"/>
        </w:rPr>
        <w:t> </w:t>
      </w:r>
      <w:r>
        <w:rPr/>
        <w:t>whether there is a need for a regional standard categorisation of accessibility requirements to be adopted by all local authorities. The findings reflect those related to a standard regional approach to property categorisation – see </w:t>
      </w:r>
      <w:r>
        <w:rPr>
          <w:b/>
        </w:rPr>
        <w:t>section 6.4.2.4.</w:t>
      </w:r>
    </w:p>
    <w:p>
      <w:pPr>
        <w:spacing w:after="0" w:line="276" w:lineRule="auto"/>
        <w:jc w:val="both"/>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Heading2"/>
        <w:numPr>
          <w:ilvl w:val="2"/>
          <w:numId w:val="12"/>
        </w:numPr>
        <w:tabs>
          <w:tab w:pos="2160" w:val="left" w:leader="none"/>
          <w:tab w:pos="2161" w:val="left" w:leader="none"/>
        </w:tabs>
        <w:spacing w:line="240" w:lineRule="auto" w:before="72" w:after="0"/>
        <w:ind w:left="2160" w:right="0" w:hanging="721"/>
        <w:jc w:val="left"/>
      </w:pPr>
      <w:bookmarkStart w:name="_bookmark43" w:id="44"/>
      <w:bookmarkEnd w:id="44"/>
      <w:r>
        <w:rPr>
          <w:color w:val="381F46"/>
        </w:rPr>
        <w:t>C</w:t>
      </w:r>
      <w:r>
        <w:rPr>
          <w:color w:val="381F46"/>
        </w:rPr>
        <w:t>ontent</w:t>
      </w:r>
      <w:r>
        <w:rPr>
          <w:color w:val="381F46"/>
          <w:spacing w:val="-5"/>
        </w:rPr>
        <w:t> </w:t>
      </w:r>
      <w:r>
        <w:rPr>
          <w:color w:val="381F46"/>
        </w:rPr>
        <w:t>of</w:t>
      </w:r>
      <w:r>
        <w:rPr>
          <w:color w:val="381F46"/>
          <w:spacing w:val="-3"/>
        </w:rPr>
        <w:t> </w:t>
      </w:r>
      <w:r>
        <w:rPr>
          <w:color w:val="381F46"/>
        </w:rPr>
        <w:t>applicant</w:t>
      </w:r>
      <w:r>
        <w:rPr>
          <w:color w:val="381F46"/>
          <w:spacing w:val="-2"/>
        </w:rPr>
        <w:t> </w:t>
      </w:r>
      <w:r>
        <w:rPr>
          <w:color w:val="381F46"/>
        </w:rPr>
        <w:t>accessibility</w:t>
      </w:r>
      <w:r>
        <w:rPr>
          <w:color w:val="381F46"/>
          <w:spacing w:val="-2"/>
        </w:rPr>
        <w:t> assessments</w:t>
      </w:r>
    </w:p>
    <w:p>
      <w:pPr>
        <w:pStyle w:val="BodyText"/>
        <w:spacing w:before="11"/>
        <w:rPr>
          <w:b/>
          <w:sz w:val="23"/>
        </w:rPr>
      </w:pPr>
    </w:p>
    <w:p>
      <w:pPr>
        <w:pStyle w:val="BodyText"/>
        <w:spacing w:line="276" w:lineRule="auto"/>
        <w:ind w:left="1440" w:right="1534"/>
        <w:jc w:val="both"/>
      </w:pPr>
      <w:r>
        <w:rPr/>
        <w:t>In general, in the process of our research, it transpired that OT involvement can</w:t>
      </w:r>
      <w:r>
        <w:rPr>
          <w:spacing w:val="80"/>
        </w:rPr>
        <w:t> </w:t>
      </w:r>
      <w:r>
        <w:rPr/>
        <w:t>result</w:t>
      </w:r>
      <w:r>
        <w:rPr>
          <w:spacing w:val="-1"/>
        </w:rPr>
        <w:t> </w:t>
      </w:r>
      <w:r>
        <w:rPr/>
        <w:t>in or signify a move away</w:t>
      </w:r>
      <w:r>
        <w:rPr>
          <w:spacing w:val="-3"/>
        </w:rPr>
        <w:t> </w:t>
      </w:r>
      <w:r>
        <w:rPr/>
        <w:t>from</w:t>
      </w:r>
      <w:r>
        <w:rPr>
          <w:spacing w:val="-1"/>
        </w:rPr>
        <w:t> </w:t>
      </w:r>
      <w:r>
        <w:rPr/>
        <w:t>the more</w:t>
      </w:r>
      <w:r>
        <w:rPr>
          <w:spacing w:val="-1"/>
        </w:rPr>
        <w:t> </w:t>
      </w:r>
      <w:r>
        <w:rPr/>
        <w:t>medical model of disability to a</w:t>
      </w:r>
      <w:r>
        <w:rPr>
          <w:spacing w:val="-2"/>
        </w:rPr>
        <w:t> </w:t>
      </w:r>
      <w:r>
        <w:rPr/>
        <w:t>social. It seems that, at least some processes have stopped relying solely on medical information to decide what type of house is needed or what house people can bid</w:t>
      </w:r>
      <w:r>
        <w:rPr>
          <w:spacing w:val="40"/>
        </w:rPr>
        <w:t> </w:t>
      </w:r>
      <w:r>
        <w:rPr/>
        <w:t>for. Medical information would involve GP letters, information on medication or specific conditions. There is some recognition that this information is only party</w:t>
      </w:r>
      <w:r>
        <w:rPr>
          <w:spacing w:val="40"/>
        </w:rPr>
        <w:t> </w:t>
      </w:r>
      <w:r>
        <w:rPr/>
        <w:t>useful as two people with similar conditions may have totally different barriers to independent living. Functional assessments and questions are more in line with the social model of disability in which it is not the impairment which disables individuals, it is the environment which creates barriers to functioning and living. Some disabled people will not necessarily see themselves as being ill or having health problems and may not respond to ‘medical’ questions in the same way as others.</w:t>
      </w:r>
    </w:p>
    <w:p>
      <w:pPr>
        <w:pStyle w:val="BodyText"/>
        <w:spacing w:line="276" w:lineRule="auto" w:before="201"/>
        <w:ind w:left="1440" w:right="1536"/>
        <w:jc w:val="both"/>
      </w:pPr>
      <w:r>
        <w:rPr/>
        <w:t>In Caerphilly, the Senior Housing OT told us that she had the opportunity to design the ‘medical’ application form to ask specific and detailed questions about</w:t>
      </w:r>
      <w:r>
        <w:rPr>
          <w:spacing w:val="40"/>
        </w:rPr>
        <w:t> </w:t>
      </w:r>
      <w:r>
        <w:rPr/>
        <w:t>functioning in and around the house.</w:t>
      </w:r>
    </w:p>
    <w:p>
      <w:pPr>
        <w:pStyle w:val="Heading2"/>
        <w:numPr>
          <w:ilvl w:val="1"/>
          <w:numId w:val="12"/>
        </w:numPr>
        <w:tabs>
          <w:tab w:pos="2016" w:val="left" w:leader="none"/>
          <w:tab w:pos="2017" w:val="left" w:leader="none"/>
        </w:tabs>
        <w:spacing w:line="240" w:lineRule="auto" w:before="202" w:after="0"/>
        <w:ind w:left="2016" w:right="0" w:hanging="577"/>
        <w:jc w:val="left"/>
      </w:pPr>
      <w:bookmarkStart w:name="_bookmark44" w:id="45"/>
      <w:bookmarkEnd w:id="45"/>
      <w:r>
        <w:rPr>
          <w:color w:val="381F46"/>
        </w:rPr>
        <w:t>Assessing</w:t>
      </w:r>
      <w:r>
        <w:rPr>
          <w:color w:val="381F46"/>
          <w:spacing w:val="-3"/>
        </w:rPr>
        <w:t> </w:t>
      </w:r>
      <w:r>
        <w:rPr>
          <w:color w:val="381F46"/>
          <w:spacing w:val="-2"/>
        </w:rPr>
        <w:t>properties</w:t>
      </w:r>
    </w:p>
    <w:p>
      <w:pPr>
        <w:pStyle w:val="BodyText"/>
        <w:spacing w:before="10"/>
        <w:rPr>
          <w:b/>
          <w:sz w:val="19"/>
        </w:rPr>
      </w:pPr>
    </w:p>
    <w:p>
      <w:pPr>
        <w:pStyle w:val="Heading2"/>
        <w:numPr>
          <w:ilvl w:val="2"/>
          <w:numId w:val="12"/>
        </w:numPr>
        <w:tabs>
          <w:tab w:pos="2160" w:val="left" w:leader="none"/>
          <w:tab w:pos="2161" w:val="left" w:leader="none"/>
        </w:tabs>
        <w:spacing w:line="240" w:lineRule="auto" w:before="0" w:after="0"/>
        <w:ind w:left="2160" w:right="0" w:hanging="721"/>
        <w:jc w:val="left"/>
      </w:pPr>
      <w:bookmarkStart w:name="_bookmark45" w:id="46"/>
      <w:bookmarkEnd w:id="46"/>
      <w:r>
        <w:rPr>
          <w:color w:val="381F46"/>
        </w:rPr>
        <w:t>Ad</w:t>
      </w:r>
      <w:r>
        <w:rPr>
          <w:color w:val="381F46"/>
        </w:rPr>
        <w:t>apted</w:t>
      </w:r>
      <w:r>
        <w:rPr>
          <w:color w:val="381F46"/>
          <w:spacing w:val="-1"/>
        </w:rPr>
        <w:t> </w:t>
      </w:r>
      <w:r>
        <w:rPr>
          <w:color w:val="381F46"/>
        </w:rPr>
        <w:t>vs.</w:t>
      </w:r>
      <w:r>
        <w:rPr>
          <w:color w:val="381F46"/>
          <w:spacing w:val="-3"/>
        </w:rPr>
        <w:t> </w:t>
      </w:r>
      <w:r>
        <w:rPr>
          <w:color w:val="381F46"/>
          <w:spacing w:val="-2"/>
        </w:rPr>
        <w:t>accessible</w:t>
      </w:r>
    </w:p>
    <w:p>
      <w:pPr>
        <w:pStyle w:val="BodyText"/>
        <w:spacing w:before="2"/>
        <w:rPr>
          <w:b/>
        </w:rPr>
      </w:pPr>
    </w:p>
    <w:p>
      <w:pPr>
        <w:pStyle w:val="BodyText"/>
        <w:spacing w:line="276" w:lineRule="auto"/>
        <w:ind w:left="1440" w:right="1474"/>
        <w:jc w:val="both"/>
      </w:pPr>
      <w:r>
        <w:rPr/>
        <w:t>Assessment</w:t>
      </w:r>
      <w:r>
        <w:rPr>
          <w:spacing w:val="-4"/>
        </w:rPr>
        <w:t> </w:t>
      </w:r>
      <w:r>
        <w:rPr/>
        <w:t>of</w:t>
      </w:r>
      <w:r>
        <w:rPr>
          <w:spacing w:val="-4"/>
        </w:rPr>
        <w:t> </w:t>
      </w:r>
      <w:r>
        <w:rPr/>
        <w:t>properties</w:t>
      </w:r>
      <w:r>
        <w:rPr>
          <w:spacing w:val="-3"/>
        </w:rPr>
        <w:t> </w:t>
      </w:r>
      <w:r>
        <w:rPr/>
        <w:t>in</w:t>
      </w:r>
      <w:r>
        <w:rPr>
          <w:spacing w:val="-4"/>
        </w:rPr>
        <w:t> </w:t>
      </w:r>
      <w:r>
        <w:rPr/>
        <w:t>terms</w:t>
      </w:r>
      <w:r>
        <w:rPr>
          <w:spacing w:val="-5"/>
        </w:rPr>
        <w:t> </w:t>
      </w:r>
      <w:r>
        <w:rPr/>
        <w:t>of</w:t>
      </w:r>
      <w:r>
        <w:rPr>
          <w:spacing w:val="-4"/>
        </w:rPr>
        <w:t> </w:t>
      </w:r>
      <w:r>
        <w:rPr/>
        <w:t>their</w:t>
      </w:r>
      <w:r>
        <w:rPr>
          <w:spacing w:val="-2"/>
        </w:rPr>
        <w:t> </w:t>
      </w:r>
      <w:r>
        <w:rPr/>
        <w:t>accessibility</w:t>
      </w:r>
      <w:r>
        <w:rPr>
          <w:spacing w:val="-3"/>
        </w:rPr>
        <w:t> </w:t>
      </w:r>
      <w:r>
        <w:rPr/>
        <w:t>levels</w:t>
      </w:r>
      <w:r>
        <w:rPr>
          <w:spacing w:val="-2"/>
        </w:rPr>
        <w:t> </w:t>
      </w:r>
      <w:r>
        <w:rPr/>
        <w:t>was</w:t>
      </w:r>
      <w:r>
        <w:rPr>
          <w:spacing w:val="-3"/>
        </w:rPr>
        <w:t> </w:t>
      </w:r>
      <w:r>
        <w:rPr/>
        <w:t>problematic</w:t>
      </w:r>
      <w:r>
        <w:rPr>
          <w:spacing w:val="-3"/>
        </w:rPr>
        <w:t> </w:t>
      </w:r>
      <w:r>
        <w:rPr/>
        <w:t>in</w:t>
      </w:r>
      <w:r>
        <w:rPr>
          <w:spacing w:val="-4"/>
        </w:rPr>
        <w:t> </w:t>
      </w:r>
      <w:r>
        <w:rPr/>
        <w:t>many </w:t>
      </w:r>
      <w:r>
        <w:rPr>
          <w:spacing w:val="-2"/>
        </w:rPr>
        <w:t>ways.</w:t>
      </w:r>
    </w:p>
    <w:p>
      <w:pPr>
        <w:pStyle w:val="BodyText"/>
        <w:spacing w:line="276" w:lineRule="auto" w:before="200"/>
        <w:ind w:left="1440" w:right="1003"/>
      </w:pPr>
      <w:r>
        <w:rPr/>
        <w:t>Firstly, many staff members, from all types of organisations, highlighted the differences there</w:t>
      </w:r>
      <w:r>
        <w:rPr>
          <w:spacing w:val="-2"/>
        </w:rPr>
        <w:t> </w:t>
      </w:r>
      <w:r>
        <w:rPr/>
        <w:t>are</w:t>
      </w:r>
      <w:r>
        <w:rPr>
          <w:spacing w:val="-4"/>
        </w:rPr>
        <w:t> </w:t>
      </w:r>
      <w:r>
        <w:rPr/>
        <w:t>between</w:t>
      </w:r>
      <w:r>
        <w:rPr>
          <w:spacing w:val="-3"/>
        </w:rPr>
        <w:t> </w:t>
      </w:r>
      <w:r>
        <w:rPr/>
        <w:t>adapted</w:t>
      </w:r>
      <w:r>
        <w:rPr>
          <w:spacing w:val="-1"/>
        </w:rPr>
        <w:t> </w:t>
      </w:r>
      <w:r>
        <w:rPr/>
        <w:t>and</w:t>
      </w:r>
      <w:r>
        <w:rPr>
          <w:spacing w:val="-4"/>
        </w:rPr>
        <w:t> </w:t>
      </w:r>
      <w:r>
        <w:rPr/>
        <w:t>accessible</w:t>
      </w:r>
      <w:r>
        <w:rPr>
          <w:spacing w:val="-4"/>
        </w:rPr>
        <w:t> </w:t>
      </w:r>
      <w:r>
        <w:rPr/>
        <w:t>properties</w:t>
      </w:r>
      <w:r>
        <w:rPr>
          <w:spacing w:val="-2"/>
        </w:rPr>
        <w:t> </w:t>
      </w:r>
      <w:r>
        <w:rPr/>
        <w:t>and</w:t>
      </w:r>
      <w:r>
        <w:rPr>
          <w:spacing w:val="-4"/>
        </w:rPr>
        <w:t> </w:t>
      </w:r>
      <w:r>
        <w:rPr/>
        <w:t>how</w:t>
      </w:r>
      <w:r>
        <w:rPr>
          <w:spacing w:val="-4"/>
        </w:rPr>
        <w:t> </w:t>
      </w:r>
      <w:r>
        <w:rPr/>
        <w:t>this</w:t>
      </w:r>
      <w:r>
        <w:rPr>
          <w:spacing w:val="-3"/>
        </w:rPr>
        <w:t> </w:t>
      </w:r>
      <w:r>
        <w:rPr/>
        <w:t>can</w:t>
      </w:r>
      <w:r>
        <w:rPr>
          <w:spacing w:val="-2"/>
        </w:rPr>
        <w:t> </w:t>
      </w:r>
      <w:r>
        <w:rPr/>
        <w:t>lead</w:t>
      </w:r>
      <w:r>
        <w:rPr>
          <w:spacing w:val="-2"/>
        </w:rPr>
        <w:t> </w:t>
      </w:r>
      <w:r>
        <w:rPr/>
        <w:t>to</w:t>
      </w:r>
      <w:r>
        <w:rPr>
          <w:spacing w:val="-2"/>
        </w:rPr>
        <w:t> </w:t>
      </w:r>
      <w:r>
        <w:rPr/>
        <w:t>issues</w:t>
      </w:r>
      <w:r>
        <w:rPr>
          <w:spacing w:val="-2"/>
        </w:rPr>
        <w:t> </w:t>
      </w:r>
      <w:r>
        <w:rPr/>
        <w:t>in</w:t>
      </w:r>
      <w:r>
        <w:rPr>
          <w:spacing w:val="-4"/>
        </w:rPr>
        <w:t> </w:t>
      </w:r>
      <w:r>
        <w:rPr/>
        <w:t>the course of application, bidding and allocation and, at times, different outcomes for people.</w:t>
      </w:r>
    </w:p>
    <w:p>
      <w:pPr>
        <w:pStyle w:val="BodyText"/>
        <w:spacing w:line="278" w:lineRule="auto" w:before="199"/>
        <w:ind w:left="1440" w:right="1003"/>
      </w:pPr>
      <w:r>
        <w:rPr/>
        <w:t>It</w:t>
      </w:r>
      <w:r>
        <w:rPr>
          <w:spacing w:val="-2"/>
        </w:rPr>
        <w:t> </w:t>
      </w:r>
      <w:r>
        <w:rPr/>
        <w:t>was</w:t>
      </w:r>
      <w:r>
        <w:rPr>
          <w:spacing w:val="-5"/>
        </w:rPr>
        <w:t> </w:t>
      </w:r>
      <w:r>
        <w:rPr/>
        <w:t>highlighted</w:t>
      </w:r>
      <w:r>
        <w:rPr>
          <w:spacing w:val="-3"/>
        </w:rPr>
        <w:t> </w:t>
      </w:r>
      <w:r>
        <w:rPr/>
        <w:t>to</w:t>
      </w:r>
      <w:r>
        <w:rPr>
          <w:spacing w:val="-5"/>
        </w:rPr>
        <w:t> </w:t>
      </w:r>
      <w:r>
        <w:rPr/>
        <w:t>us</w:t>
      </w:r>
      <w:r>
        <w:rPr>
          <w:spacing w:val="-5"/>
        </w:rPr>
        <w:t> </w:t>
      </w:r>
      <w:r>
        <w:rPr/>
        <w:t>on</w:t>
      </w:r>
      <w:r>
        <w:rPr>
          <w:spacing w:val="-2"/>
        </w:rPr>
        <w:t> </w:t>
      </w:r>
      <w:r>
        <w:rPr/>
        <w:t>many</w:t>
      </w:r>
      <w:r>
        <w:rPr>
          <w:spacing w:val="-3"/>
        </w:rPr>
        <w:t> </w:t>
      </w:r>
      <w:r>
        <w:rPr/>
        <w:t>occasions</w:t>
      </w:r>
      <w:r>
        <w:rPr>
          <w:spacing w:val="-5"/>
        </w:rPr>
        <w:t> </w:t>
      </w:r>
      <w:r>
        <w:rPr/>
        <w:t>that</w:t>
      </w:r>
      <w:r>
        <w:rPr>
          <w:spacing w:val="-2"/>
        </w:rPr>
        <w:t> </w:t>
      </w:r>
      <w:r>
        <w:rPr/>
        <w:t>adapted</w:t>
      </w:r>
      <w:r>
        <w:rPr>
          <w:spacing w:val="-3"/>
        </w:rPr>
        <w:t> </w:t>
      </w:r>
      <w:r>
        <w:rPr/>
        <w:t>doesn’t</w:t>
      </w:r>
      <w:r>
        <w:rPr>
          <w:spacing w:val="-4"/>
        </w:rPr>
        <w:t> </w:t>
      </w:r>
      <w:r>
        <w:rPr/>
        <w:t>necessarily mean </w:t>
      </w:r>
      <w:r>
        <w:rPr>
          <w:spacing w:val="-2"/>
        </w:rPr>
        <w:t>accessible.</w:t>
      </w:r>
    </w:p>
    <w:p>
      <w:pPr>
        <w:pStyle w:val="BodyText"/>
        <w:spacing w:line="276" w:lineRule="auto" w:before="194"/>
        <w:ind w:left="1440" w:right="959"/>
      </w:pPr>
      <w:r>
        <w:rPr/>
        <w:t>In some areas properties weren’t categorised by their accessibility level, they were simply classed as adapted or not.</w:t>
      </w:r>
      <w:r>
        <w:rPr>
          <w:spacing w:val="40"/>
        </w:rPr>
        <w:t> </w:t>
      </w:r>
      <w:r>
        <w:rPr/>
        <w:t>There were many instances were a property is classed as adapted</w:t>
      </w:r>
      <w:r>
        <w:rPr>
          <w:spacing w:val="-2"/>
        </w:rPr>
        <w:t> </w:t>
      </w:r>
      <w:r>
        <w:rPr/>
        <w:t>and</w:t>
      </w:r>
      <w:r>
        <w:rPr>
          <w:spacing w:val="-1"/>
        </w:rPr>
        <w:t> </w:t>
      </w:r>
      <w:r>
        <w:rPr/>
        <w:t>advertised</w:t>
      </w:r>
      <w:r>
        <w:rPr>
          <w:spacing w:val="-2"/>
        </w:rPr>
        <w:t> </w:t>
      </w:r>
      <w:r>
        <w:rPr/>
        <w:t>as</w:t>
      </w:r>
      <w:r>
        <w:rPr>
          <w:spacing w:val="-2"/>
        </w:rPr>
        <w:t> </w:t>
      </w:r>
      <w:r>
        <w:rPr/>
        <w:t>such</w:t>
      </w:r>
      <w:r>
        <w:rPr>
          <w:spacing w:val="-3"/>
        </w:rPr>
        <w:t> </w:t>
      </w:r>
      <w:r>
        <w:rPr/>
        <w:t>but</w:t>
      </w:r>
      <w:r>
        <w:rPr>
          <w:spacing w:val="-1"/>
        </w:rPr>
        <w:t> </w:t>
      </w:r>
      <w:r>
        <w:rPr/>
        <w:t>it</w:t>
      </w:r>
      <w:r>
        <w:rPr>
          <w:spacing w:val="-1"/>
        </w:rPr>
        <w:t> </w:t>
      </w:r>
      <w:r>
        <w:rPr/>
        <w:t>could</w:t>
      </w:r>
      <w:r>
        <w:rPr>
          <w:spacing w:val="-3"/>
        </w:rPr>
        <w:t> </w:t>
      </w:r>
      <w:r>
        <w:rPr/>
        <w:t>be</w:t>
      </w:r>
      <w:r>
        <w:rPr>
          <w:spacing w:val="-3"/>
        </w:rPr>
        <w:t> </w:t>
      </w:r>
      <w:r>
        <w:rPr/>
        <w:t>a</w:t>
      </w:r>
      <w:r>
        <w:rPr>
          <w:spacing w:val="-4"/>
        </w:rPr>
        <w:t> </w:t>
      </w:r>
      <w:r>
        <w:rPr/>
        <w:t>third</w:t>
      </w:r>
      <w:r>
        <w:rPr>
          <w:spacing w:val="-1"/>
        </w:rPr>
        <w:t> </w:t>
      </w:r>
      <w:r>
        <w:rPr/>
        <w:t>floor flat</w:t>
      </w:r>
      <w:r>
        <w:rPr>
          <w:spacing w:val="-3"/>
        </w:rPr>
        <w:t> </w:t>
      </w:r>
      <w:r>
        <w:rPr/>
        <w:t>with</w:t>
      </w:r>
      <w:r>
        <w:rPr>
          <w:spacing w:val="-1"/>
        </w:rPr>
        <w:t> </w:t>
      </w:r>
      <w:r>
        <w:rPr/>
        <w:t>a</w:t>
      </w:r>
      <w:r>
        <w:rPr>
          <w:spacing w:val="-3"/>
        </w:rPr>
        <w:t> </w:t>
      </w:r>
      <w:r>
        <w:rPr/>
        <w:t>walk-in shower</w:t>
      </w:r>
      <w:r>
        <w:rPr>
          <w:spacing w:val="-3"/>
        </w:rPr>
        <w:t> </w:t>
      </w:r>
      <w:r>
        <w:rPr/>
        <w:t>–</w:t>
      </w:r>
      <w:r>
        <w:rPr>
          <w:spacing w:val="-1"/>
        </w:rPr>
        <w:t> </w:t>
      </w:r>
      <w:r>
        <w:rPr/>
        <w:t>and as such be generally inaccessible.</w:t>
      </w:r>
    </w:p>
    <w:p>
      <w:pPr>
        <w:pStyle w:val="BodyText"/>
        <w:spacing w:line="276" w:lineRule="auto" w:before="201"/>
        <w:ind w:left="1440" w:right="881"/>
      </w:pPr>
      <w:r>
        <w:rPr/>
        <w:t>This</w:t>
      </w:r>
      <w:r>
        <w:rPr>
          <w:spacing w:val="-5"/>
        </w:rPr>
        <w:t> </w:t>
      </w:r>
      <w:r>
        <w:rPr/>
        <w:t>wasn’t</w:t>
      </w:r>
      <w:r>
        <w:rPr>
          <w:spacing w:val="-3"/>
        </w:rPr>
        <w:t> </w:t>
      </w:r>
      <w:r>
        <w:rPr/>
        <w:t>only</w:t>
      </w:r>
      <w:r>
        <w:rPr>
          <w:spacing w:val="-4"/>
        </w:rPr>
        <w:t> </w:t>
      </w:r>
      <w:r>
        <w:rPr/>
        <w:t>the</w:t>
      </w:r>
      <w:r>
        <w:rPr>
          <w:spacing w:val="-3"/>
        </w:rPr>
        <w:t> </w:t>
      </w:r>
      <w:r>
        <w:rPr/>
        <w:t>case</w:t>
      </w:r>
      <w:r>
        <w:rPr>
          <w:spacing w:val="-5"/>
        </w:rPr>
        <w:t> </w:t>
      </w:r>
      <w:r>
        <w:rPr/>
        <w:t>in</w:t>
      </w:r>
      <w:r>
        <w:rPr>
          <w:spacing w:val="-3"/>
        </w:rPr>
        <w:t> </w:t>
      </w:r>
      <w:r>
        <w:rPr/>
        <w:t>systems</w:t>
      </w:r>
      <w:r>
        <w:rPr>
          <w:spacing w:val="-3"/>
        </w:rPr>
        <w:t> </w:t>
      </w:r>
      <w:r>
        <w:rPr/>
        <w:t>where</w:t>
      </w:r>
      <w:r>
        <w:rPr>
          <w:spacing w:val="-3"/>
        </w:rPr>
        <w:t> </w:t>
      </w:r>
      <w:r>
        <w:rPr/>
        <w:t>accessibility</w:t>
      </w:r>
      <w:r>
        <w:rPr>
          <w:spacing w:val="-4"/>
        </w:rPr>
        <w:t> </w:t>
      </w:r>
      <w:r>
        <w:rPr/>
        <w:t>level</w:t>
      </w:r>
      <w:r>
        <w:rPr>
          <w:spacing w:val="-3"/>
        </w:rPr>
        <w:t> </w:t>
      </w:r>
      <w:r>
        <w:rPr/>
        <w:t>categorisation</w:t>
      </w:r>
      <w:r>
        <w:rPr>
          <w:spacing w:val="-3"/>
        </w:rPr>
        <w:t> </w:t>
      </w:r>
      <w:r>
        <w:rPr/>
        <w:t>wasn’t</w:t>
      </w:r>
      <w:r>
        <w:rPr>
          <w:spacing w:val="-4"/>
        </w:rPr>
        <w:t> </w:t>
      </w:r>
      <w:r>
        <w:rPr/>
        <w:t>carried out. In areas where properties were categorised, we were told about several issues connected to the level of detail available on properties.</w:t>
      </w:r>
    </w:p>
    <w:p>
      <w:pPr>
        <w:pStyle w:val="BodyText"/>
        <w:spacing w:line="276" w:lineRule="auto" w:before="201"/>
        <w:ind w:left="1440" w:right="881"/>
      </w:pPr>
      <w:r>
        <w:rPr/>
        <w:t>A house may be accessible for one person in a specific category but not accessible to another. This could be due to e.g. different types of stairlifts and wheelchair sizes. Where there</w:t>
      </w:r>
      <w:r>
        <w:rPr>
          <w:spacing w:val="-1"/>
        </w:rPr>
        <w:t> </w:t>
      </w:r>
      <w:r>
        <w:rPr/>
        <w:t>is</w:t>
      </w:r>
      <w:r>
        <w:rPr>
          <w:spacing w:val="-2"/>
        </w:rPr>
        <w:t> </w:t>
      </w:r>
      <w:r>
        <w:rPr/>
        <w:t>a</w:t>
      </w:r>
      <w:r>
        <w:rPr>
          <w:spacing w:val="-3"/>
        </w:rPr>
        <w:t> </w:t>
      </w:r>
      <w:r>
        <w:rPr/>
        <w:t>housing</w:t>
      </w:r>
      <w:r>
        <w:rPr>
          <w:spacing w:val="-4"/>
        </w:rPr>
        <w:t> </w:t>
      </w:r>
      <w:r>
        <w:rPr/>
        <w:t>OT</w:t>
      </w:r>
      <w:r>
        <w:rPr>
          <w:spacing w:val="-2"/>
        </w:rPr>
        <w:t> </w:t>
      </w:r>
      <w:r>
        <w:rPr/>
        <w:t>or</w:t>
      </w:r>
      <w:r>
        <w:rPr>
          <w:spacing w:val="-4"/>
        </w:rPr>
        <w:t> </w:t>
      </w:r>
      <w:r>
        <w:rPr/>
        <w:t>good links</w:t>
      </w:r>
      <w:r>
        <w:rPr>
          <w:spacing w:val="-2"/>
        </w:rPr>
        <w:t> </w:t>
      </w:r>
      <w:r>
        <w:rPr/>
        <w:t>between</w:t>
      </w:r>
      <w:r>
        <w:rPr>
          <w:spacing w:val="-3"/>
        </w:rPr>
        <w:t> </w:t>
      </w:r>
      <w:r>
        <w:rPr/>
        <w:t>RSL’s</w:t>
      </w:r>
      <w:r>
        <w:rPr>
          <w:spacing w:val="-3"/>
        </w:rPr>
        <w:t> </w:t>
      </w:r>
      <w:r>
        <w:rPr/>
        <w:t>with</w:t>
      </w:r>
      <w:r>
        <w:rPr>
          <w:spacing w:val="-1"/>
        </w:rPr>
        <w:t> </w:t>
      </w:r>
      <w:r>
        <w:rPr/>
        <w:t>social</w:t>
      </w:r>
      <w:r>
        <w:rPr>
          <w:spacing w:val="-3"/>
        </w:rPr>
        <w:t> </w:t>
      </w:r>
      <w:r>
        <w:rPr/>
        <w:t>care</w:t>
      </w:r>
      <w:r>
        <w:rPr>
          <w:spacing w:val="-1"/>
        </w:rPr>
        <w:t> </w:t>
      </w:r>
      <w:r>
        <w:rPr/>
        <w:t>OT’s</w:t>
      </w:r>
      <w:r>
        <w:rPr>
          <w:spacing w:val="-3"/>
        </w:rPr>
        <w:t> </w:t>
      </w:r>
      <w:r>
        <w:rPr/>
        <w:t>to</w:t>
      </w:r>
      <w:r>
        <w:rPr>
          <w:spacing w:val="-5"/>
        </w:rPr>
        <w:t> </w:t>
      </w:r>
      <w:r>
        <w:rPr/>
        <w:t>access</w:t>
      </w:r>
      <w:r>
        <w:rPr>
          <w:spacing w:val="-2"/>
        </w:rPr>
        <w:t> </w:t>
      </w:r>
      <w:r>
        <w:rPr/>
        <w:t>advice</w:t>
      </w:r>
      <w:r>
        <w:rPr>
          <w:spacing w:val="-1"/>
        </w:rPr>
        <w:t> </w:t>
      </w:r>
      <w:r>
        <w:rPr/>
        <w:t>or</w:t>
      </w:r>
      <w:r>
        <w:rPr>
          <w:spacing w:val="-3"/>
        </w:rPr>
        <w:t> </w:t>
      </w:r>
      <w:r>
        <w:rPr/>
        <w:t>to</w:t>
      </w:r>
    </w:p>
    <w:p>
      <w:pPr>
        <w:spacing w:after="0" w:line="276" w:lineRule="auto"/>
        <w:sectPr>
          <w:pgSz w:w="11910" w:h="16840"/>
          <w:pgMar w:header="0" w:footer="1011" w:top="15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947"/>
      </w:pPr>
      <w:r>
        <w:rPr/>
        <w:t>visit a property, these issues are easier to deal with to assess what is suitable and what adaptations can be made (especially where OT’s have technical knowledge or quick access to technical officers). This risk can be further alleviated by detailed information on the attributes of the property. This is rarely available to the level of detail needed. Resources can be</w:t>
      </w:r>
      <w:r>
        <w:rPr>
          <w:spacing w:val="-2"/>
        </w:rPr>
        <w:t> </w:t>
      </w:r>
      <w:r>
        <w:rPr/>
        <w:t>an</w:t>
      </w:r>
      <w:r>
        <w:rPr>
          <w:spacing w:val="-1"/>
        </w:rPr>
        <w:t> </w:t>
      </w:r>
      <w:r>
        <w:rPr/>
        <w:t>issue</w:t>
      </w:r>
      <w:r>
        <w:rPr>
          <w:spacing w:val="-2"/>
        </w:rPr>
        <w:t> </w:t>
      </w:r>
      <w:r>
        <w:rPr/>
        <w:t>here, lack</w:t>
      </w:r>
      <w:r>
        <w:rPr>
          <w:spacing w:val="-1"/>
        </w:rPr>
        <w:t> </w:t>
      </w:r>
      <w:r>
        <w:rPr/>
        <w:t>of coordination and</w:t>
      </w:r>
      <w:r>
        <w:rPr>
          <w:spacing w:val="-1"/>
        </w:rPr>
        <w:t> </w:t>
      </w:r>
      <w:r>
        <w:rPr/>
        <w:t>leadership can</w:t>
      </w:r>
      <w:r>
        <w:rPr>
          <w:spacing w:val="-1"/>
        </w:rPr>
        <w:t> </w:t>
      </w:r>
      <w:r>
        <w:rPr/>
        <w:t>also</w:t>
      </w:r>
      <w:r>
        <w:rPr>
          <w:spacing w:val="-1"/>
        </w:rPr>
        <w:t> </w:t>
      </w:r>
      <w:r>
        <w:rPr/>
        <w:t>play a</w:t>
      </w:r>
      <w:r>
        <w:rPr>
          <w:spacing w:val="-1"/>
        </w:rPr>
        <w:t> </w:t>
      </w:r>
      <w:r>
        <w:rPr/>
        <w:t>role, lack</w:t>
      </w:r>
      <w:r>
        <w:rPr>
          <w:spacing w:val="-1"/>
        </w:rPr>
        <w:t> </w:t>
      </w:r>
      <w:r>
        <w:rPr/>
        <w:t>of access to</w:t>
      </w:r>
      <w:r>
        <w:rPr>
          <w:spacing w:val="-3"/>
        </w:rPr>
        <w:t> </w:t>
      </w:r>
      <w:r>
        <w:rPr/>
        <w:t>property</w:t>
      </w:r>
      <w:r>
        <w:rPr>
          <w:spacing w:val="-4"/>
        </w:rPr>
        <w:t> </w:t>
      </w:r>
      <w:r>
        <w:rPr/>
        <w:t>which</w:t>
      </w:r>
      <w:r>
        <w:rPr>
          <w:spacing w:val="-1"/>
        </w:rPr>
        <w:t> </w:t>
      </w:r>
      <w:r>
        <w:rPr/>
        <w:t>hasn’t</w:t>
      </w:r>
      <w:r>
        <w:rPr>
          <w:spacing w:val="-3"/>
        </w:rPr>
        <w:t> </w:t>
      </w:r>
      <w:r>
        <w:rPr/>
        <w:t>been</w:t>
      </w:r>
      <w:r>
        <w:rPr>
          <w:spacing w:val="-3"/>
        </w:rPr>
        <w:t> </w:t>
      </w:r>
      <w:r>
        <w:rPr/>
        <w:t>pre-categorised</w:t>
      </w:r>
      <w:r>
        <w:rPr>
          <w:spacing w:val="-1"/>
        </w:rPr>
        <w:t> </w:t>
      </w:r>
      <w:r>
        <w:rPr/>
        <w:t>couple</w:t>
      </w:r>
      <w:r>
        <w:rPr>
          <w:spacing w:val="-4"/>
        </w:rPr>
        <w:t> </w:t>
      </w:r>
      <w:r>
        <w:rPr/>
        <w:t>with</w:t>
      </w:r>
      <w:r>
        <w:rPr>
          <w:spacing w:val="-3"/>
        </w:rPr>
        <w:t> </w:t>
      </w:r>
      <w:r>
        <w:rPr/>
        <w:t>quick</w:t>
      </w:r>
      <w:r>
        <w:rPr>
          <w:spacing w:val="-5"/>
        </w:rPr>
        <w:t> </w:t>
      </w:r>
      <w:r>
        <w:rPr/>
        <w:t>turnaround</w:t>
      </w:r>
      <w:r>
        <w:rPr>
          <w:spacing w:val="-3"/>
        </w:rPr>
        <w:t> </w:t>
      </w:r>
      <w:r>
        <w:rPr/>
        <w:t>times</w:t>
      </w:r>
      <w:r>
        <w:rPr>
          <w:spacing w:val="-3"/>
        </w:rPr>
        <w:t> </w:t>
      </w:r>
      <w:r>
        <w:rPr/>
        <w:t>will</w:t>
      </w:r>
      <w:r>
        <w:rPr>
          <w:spacing w:val="-4"/>
        </w:rPr>
        <w:t> </w:t>
      </w:r>
      <w:r>
        <w:rPr/>
        <w:t>also play a role.</w:t>
      </w:r>
    </w:p>
    <w:p>
      <w:pPr>
        <w:pStyle w:val="BodyText"/>
        <w:spacing w:line="276" w:lineRule="auto" w:before="200"/>
        <w:ind w:left="1440" w:right="1003"/>
      </w:pPr>
      <w:r>
        <w:rPr/>
        <w:t>Another</w:t>
      </w:r>
      <w:r>
        <w:rPr>
          <w:spacing w:val="-3"/>
        </w:rPr>
        <w:t> </w:t>
      </w:r>
      <w:r>
        <w:rPr/>
        <w:t>issue</w:t>
      </w:r>
      <w:r>
        <w:rPr>
          <w:spacing w:val="-3"/>
        </w:rPr>
        <w:t> </w:t>
      </w:r>
      <w:r>
        <w:rPr/>
        <w:t>at</w:t>
      </w:r>
      <w:r>
        <w:rPr>
          <w:spacing w:val="-3"/>
        </w:rPr>
        <w:t> </w:t>
      </w:r>
      <w:r>
        <w:rPr/>
        <w:t>the</w:t>
      </w:r>
      <w:r>
        <w:rPr>
          <w:spacing w:val="-1"/>
        </w:rPr>
        <w:t> </w:t>
      </w:r>
      <w:r>
        <w:rPr/>
        <w:t>application</w:t>
      </w:r>
      <w:r>
        <w:rPr>
          <w:spacing w:val="-2"/>
        </w:rPr>
        <w:t> </w:t>
      </w:r>
      <w:r>
        <w:rPr/>
        <w:t>stage</w:t>
      </w:r>
      <w:r>
        <w:rPr>
          <w:spacing w:val="-4"/>
        </w:rPr>
        <w:t> </w:t>
      </w:r>
      <w:r>
        <w:rPr/>
        <w:t>can</w:t>
      </w:r>
      <w:r>
        <w:rPr>
          <w:spacing w:val="-3"/>
        </w:rPr>
        <w:t> </w:t>
      </w:r>
      <w:r>
        <w:rPr/>
        <w:t>be</w:t>
      </w:r>
      <w:r>
        <w:rPr>
          <w:spacing w:val="-1"/>
        </w:rPr>
        <w:t> </w:t>
      </w:r>
      <w:r>
        <w:rPr/>
        <w:t>lack</w:t>
      </w:r>
      <w:r>
        <w:rPr>
          <w:spacing w:val="-6"/>
        </w:rPr>
        <w:t> </w:t>
      </w:r>
      <w:r>
        <w:rPr/>
        <w:t>of</w:t>
      </w:r>
      <w:r>
        <w:rPr>
          <w:spacing w:val="-2"/>
        </w:rPr>
        <w:t> </w:t>
      </w:r>
      <w:r>
        <w:rPr/>
        <w:t>detail</w:t>
      </w:r>
      <w:r>
        <w:rPr>
          <w:spacing w:val="-2"/>
        </w:rPr>
        <w:t> </w:t>
      </w:r>
      <w:r>
        <w:rPr/>
        <w:t>and</w:t>
      </w:r>
      <w:r>
        <w:rPr>
          <w:spacing w:val="-3"/>
        </w:rPr>
        <w:t> </w:t>
      </w:r>
      <w:r>
        <w:rPr/>
        <w:t>functionality</w:t>
      </w:r>
      <w:r>
        <w:rPr>
          <w:spacing w:val="-2"/>
        </w:rPr>
        <w:t> </w:t>
      </w:r>
      <w:r>
        <w:rPr/>
        <w:t>in CBL</w:t>
      </w:r>
      <w:r>
        <w:rPr>
          <w:spacing w:val="-2"/>
        </w:rPr>
        <w:t> </w:t>
      </w:r>
      <w:r>
        <w:rPr/>
        <w:t>systems for applicants and support workers to help applicants to bid for the right properties with only limited pictures and a list of basic attributes or adaptations.</w:t>
      </w:r>
    </w:p>
    <w:p>
      <w:pPr>
        <w:pStyle w:val="BodyText"/>
        <w:spacing w:before="201"/>
        <w:ind w:left="1440"/>
      </w:pPr>
      <w:r>
        <w:rPr/>
        <w:t>There</w:t>
      </w:r>
      <w:r>
        <w:rPr>
          <w:spacing w:val="-6"/>
        </w:rPr>
        <w:t> </w:t>
      </w:r>
      <w:r>
        <w:rPr/>
        <w:t>are</w:t>
      </w:r>
      <w:r>
        <w:rPr>
          <w:spacing w:val="-3"/>
        </w:rPr>
        <w:t> </w:t>
      </w:r>
      <w:r>
        <w:rPr/>
        <w:t>many</w:t>
      </w:r>
      <w:r>
        <w:rPr>
          <w:spacing w:val="-4"/>
        </w:rPr>
        <w:t> </w:t>
      </w:r>
      <w:r>
        <w:rPr/>
        <w:t>factors</w:t>
      </w:r>
      <w:r>
        <w:rPr>
          <w:spacing w:val="-2"/>
        </w:rPr>
        <w:t> </w:t>
      </w:r>
      <w:r>
        <w:rPr/>
        <w:t>at</w:t>
      </w:r>
      <w:r>
        <w:rPr>
          <w:spacing w:val="-1"/>
        </w:rPr>
        <w:t> </w:t>
      </w:r>
      <w:r>
        <w:rPr/>
        <w:t>play</w:t>
      </w:r>
      <w:r>
        <w:rPr>
          <w:spacing w:val="-4"/>
        </w:rPr>
        <w:t> </w:t>
      </w:r>
      <w:r>
        <w:rPr/>
        <w:t>here</w:t>
      </w:r>
      <w:r>
        <w:rPr>
          <w:spacing w:val="-1"/>
        </w:rPr>
        <w:t> </w:t>
      </w:r>
      <w:r>
        <w:rPr/>
        <w:t>and</w:t>
      </w:r>
      <w:r>
        <w:rPr>
          <w:spacing w:val="-1"/>
        </w:rPr>
        <w:t> </w:t>
      </w:r>
      <w:r>
        <w:rPr/>
        <w:t>some</w:t>
      </w:r>
      <w:r>
        <w:rPr>
          <w:spacing w:val="-3"/>
        </w:rPr>
        <w:t> </w:t>
      </w:r>
      <w:r>
        <w:rPr/>
        <w:t>of</w:t>
      </w:r>
      <w:r>
        <w:rPr>
          <w:spacing w:val="-3"/>
        </w:rPr>
        <w:t> </w:t>
      </w:r>
      <w:r>
        <w:rPr/>
        <w:t>these</w:t>
      </w:r>
      <w:r>
        <w:rPr>
          <w:spacing w:val="-1"/>
        </w:rPr>
        <w:t> </w:t>
      </w:r>
      <w:r>
        <w:rPr/>
        <w:t>are</w:t>
      </w:r>
      <w:r>
        <w:rPr>
          <w:spacing w:val="-3"/>
        </w:rPr>
        <w:t> </w:t>
      </w:r>
      <w:r>
        <w:rPr/>
        <w:t>further</w:t>
      </w:r>
      <w:r>
        <w:rPr>
          <w:spacing w:val="-3"/>
        </w:rPr>
        <w:t> </w:t>
      </w:r>
      <w:r>
        <w:rPr/>
        <w:t>discussed </w:t>
      </w:r>
      <w:r>
        <w:rPr>
          <w:spacing w:val="-2"/>
        </w:rPr>
        <w:t>below</w:t>
      </w:r>
    </w:p>
    <w:p>
      <w:pPr>
        <w:pStyle w:val="BodyText"/>
        <w:spacing w:before="1"/>
        <w:rPr>
          <w:sz w:val="20"/>
        </w:rPr>
      </w:pPr>
    </w:p>
    <w:p>
      <w:pPr>
        <w:pStyle w:val="BodyText"/>
        <w:spacing w:line="276" w:lineRule="auto"/>
        <w:ind w:left="1440" w:right="1417"/>
        <w:jc w:val="both"/>
      </w:pPr>
      <w:r>
        <w:rPr/>
        <w:t>It</w:t>
      </w:r>
      <w:r>
        <w:rPr>
          <w:spacing w:val="-1"/>
        </w:rPr>
        <w:t> </w:t>
      </w:r>
      <w:r>
        <w:rPr/>
        <w:t>was</w:t>
      </w:r>
      <w:r>
        <w:rPr>
          <w:spacing w:val="-4"/>
        </w:rPr>
        <w:t> </w:t>
      </w:r>
      <w:r>
        <w:rPr/>
        <w:t>recognised</w:t>
      </w:r>
      <w:r>
        <w:rPr>
          <w:spacing w:val="-3"/>
        </w:rPr>
        <w:t> </w:t>
      </w:r>
      <w:r>
        <w:rPr/>
        <w:t>however</w:t>
      </w:r>
      <w:r>
        <w:rPr>
          <w:spacing w:val="-1"/>
        </w:rPr>
        <w:t> </w:t>
      </w:r>
      <w:r>
        <w:rPr/>
        <w:t>that</w:t>
      </w:r>
      <w:r>
        <w:rPr>
          <w:spacing w:val="-3"/>
        </w:rPr>
        <w:t> </w:t>
      </w:r>
      <w:r>
        <w:rPr/>
        <w:t>finding</w:t>
      </w:r>
      <w:r>
        <w:rPr>
          <w:spacing w:val="-2"/>
        </w:rPr>
        <w:t> </w:t>
      </w:r>
      <w:r>
        <w:rPr/>
        <w:t>a</w:t>
      </w:r>
      <w:r>
        <w:rPr>
          <w:spacing w:val="-4"/>
        </w:rPr>
        <w:t> </w:t>
      </w:r>
      <w:r>
        <w:rPr/>
        <w:t>house</w:t>
      </w:r>
      <w:r>
        <w:rPr>
          <w:spacing w:val="-4"/>
        </w:rPr>
        <w:t> </w:t>
      </w:r>
      <w:r>
        <w:rPr/>
        <w:t>that</w:t>
      </w:r>
      <w:r>
        <w:rPr>
          <w:spacing w:val="-1"/>
        </w:rPr>
        <w:t> </w:t>
      </w:r>
      <w:r>
        <w:rPr/>
        <w:t>is a</w:t>
      </w:r>
      <w:r>
        <w:rPr>
          <w:spacing w:val="-4"/>
        </w:rPr>
        <w:t> </w:t>
      </w:r>
      <w:r>
        <w:rPr/>
        <w:t>perfect</w:t>
      </w:r>
      <w:r>
        <w:rPr>
          <w:spacing w:val="-3"/>
        </w:rPr>
        <w:t> </w:t>
      </w:r>
      <w:r>
        <w:rPr/>
        <w:t>match</w:t>
      </w:r>
      <w:r>
        <w:rPr>
          <w:spacing w:val="-3"/>
        </w:rPr>
        <w:t> </w:t>
      </w:r>
      <w:r>
        <w:rPr/>
        <w:t>is</w:t>
      </w:r>
      <w:r>
        <w:rPr>
          <w:spacing w:val="-4"/>
        </w:rPr>
        <w:t> </w:t>
      </w:r>
      <w:r>
        <w:rPr/>
        <w:t>not</w:t>
      </w:r>
      <w:r>
        <w:rPr>
          <w:spacing w:val="-3"/>
        </w:rPr>
        <w:t> </w:t>
      </w:r>
      <w:r>
        <w:rPr/>
        <w:t>that</w:t>
      </w:r>
      <w:r>
        <w:rPr>
          <w:spacing w:val="-3"/>
        </w:rPr>
        <w:t> </w:t>
      </w:r>
      <w:r>
        <w:rPr/>
        <w:t>often possible</w:t>
      </w:r>
      <w:r>
        <w:rPr>
          <w:spacing w:val="-2"/>
        </w:rPr>
        <w:t> </w:t>
      </w:r>
      <w:r>
        <w:rPr/>
        <w:t>due</w:t>
      </w:r>
      <w:r>
        <w:rPr>
          <w:spacing w:val="-1"/>
        </w:rPr>
        <w:t> </w:t>
      </w:r>
      <w:r>
        <w:rPr/>
        <w:t>to</w:t>
      </w:r>
      <w:r>
        <w:rPr>
          <w:spacing w:val="-1"/>
        </w:rPr>
        <w:t> </w:t>
      </w:r>
      <w:r>
        <w:rPr/>
        <w:t>the varied needs</w:t>
      </w:r>
      <w:r>
        <w:rPr>
          <w:spacing w:val="-2"/>
        </w:rPr>
        <w:t> </w:t>
      </w:r>
      <w:r>
        <w:rPr/>
        <w:t>of</w:t>
      </w:r>
      <w:r>
        <w:rPr>
          <w:spacing w:val="-1"/>
        </w:rPr>
        <w:t> </w:t>
      </w:r>
      <w:r>
        <w:rPr/>
        <w:t>people</w:t>
      </w:r>
      <w:r>
        <w:rPr>
          <w:spacing w:val="-2"/>
        </w:rPr>
        <w:t> </w:t>
      </w:r>
      <w:r>
        <w:rPr/>
        <w:t>and a</w:t>
      </w:r>
      <w:r>
        <w:rPr>
          <w:spacing w:val="-4"/>
        </w:rPr>
        <w:t> </w:t>
      </w:r>
      <w:r>
        <w:rPr/>
        <w:t>huge</w:t>
      </w:r>
      <w:r>
        <w:rPr>
          <w:spacing w:val="-2"/>
        </w:rPr>
        <w:t> </w:t>
      </w:r>
      <w:r>
        <w:rPr/>
        <w:t>range</w:t>
      </w:r>
      <w:r>
        <w:rPr>
          <w:spacing w:val="-2"/>
        </w:rPr>
        <w:t> </w:t>
      </w:r>
      <w:r>
        <w:rPr/>
        <w:t>of</w:t>
      </w:r>
      <w:r>
        <w:rPr>
          <w:spacing w:val="-1"/>
        </w:rPr>
        <w:t> </w:t>
      </w:r>
      <w:r>
        <w:rPr/>
        <w:t>accessibility needs.</w:t>
      </w:r>
      <w:r>
        <w:rPr>
          <w:spacing w:val="-1"/>
        </w:rPr>
        <w:t> </w:t>
      </w:r>
      <w:r>
        <w:rPr/>
        <w:t>It is recognised that there will always be a need to adapt to some extent.</w:t>
      </w:r>
    </w:p>
    <w:p>
      <w:pPr>
        <w:pStyle w:val="Heading2"/>
        <w:numPr>
          <w:ilvl w:val="2"/>
          <w:numId w:val="12"/>
        </w:numPr>
        <w:tabs>
          <w:tab w:pos="2160" w:val="left" w:leader="none"/>
          <w:tab w:pos="2161" w:val="left" w:leader="none"/>
        </w:tabs>
        <w:spacing w:line="240" w:lineRule="auto" w:before="199" w:after="0"/>
        <w:ind w:left="2160" w:right="0" w:hanging="721"/>
        <w:jc w:val="left"/>
      </w:pPr>
      <w:bookmarkStart w:name="_bookmark46" w:id="47"/>
      <w:bookmarkEnd w:id="47"/>
      <w:r>
        <w:rPr>
          <w:color w:val="381F46"/>
        </w:rPr>
        <w:t>Ca</w:t>
      </w:r>
      <w:r>
        <w:rPr>
          <w:color w:val="381F46"/>
        </w:rPr>
        <w:t>tegorising</w:t>
      </w:r>
      <w:r>
        <w:rPr>
          <w:color w:val="381F46"/>
          <w:spacing w:val="-5"/>
        </w:rPr>
        <w:t> </w:t>
      </w:r>
      <w:r>
        <w:rPr>
          <w:color w:val="381F46"/>
        </w:rPr>
        <w:t>accessible</w:t>
      </w:r>
      <w:r>
        <w:rPr>
          <w:color w:val="381F46"/>
          <w:spacing w:val="-6"/>
        </w:rPr>
        <w:t> </w:t>
      </w:r>
      <w:r>
        <w:rPr>
          <w:color w:val="381F46"/>
        </w:rPr>
        <w:t>properties</w:t>
      </w:r>
      <w:r>
        <w:rPr>
          <w:color w:val="381F46"/>
          <w:spacing w:val="-3"/>
        </w:rPr>
        <w:t> </w:t>
      </w:r>
      <w:r>
        <w:rPr>
          <w:color w:val="381F46"/>
        </w:rPr>
        <w:t>and</w:t>
      </w:r>
      <w:r>
        <w:rPr>
          <w:color w:val="381F46"/>
          <w:spacing w:val="-2"/>
        </w:rPr>
        <w:t> </w:t>
      </w:r>
      <w:r>
        <w:rPr>
          <w:color w:val="381F46"/>
        </w:rPr>
        <w:t>property</w:t>
      </w:r>
      <w:r>
        <w:rPr>
          <w:color w:val="381F46"/>
          <w:spacing w:val="-5"/>
        </w:rPr>
        <w:t> </w:t>
      </w:r>
      <w:r>
        <w:rPr>
          <w:color w:val="381F46"/>
          <w:spacing w:val="-2"/>
        </w:rPr>
        <w:t>information</w:t>
      </w:r>
    </w:p>
    <w:p>
      <w:pPr>
        <w:pStyle w:val="BodyText"/>
        <w:rPr>
          <w:b/>
        </w:rPr>
      </w:pPr>
    </w:p>
    <w:p>
      <w:pPr>
        <w:pStyle w:val="ListParagraph"/>
        <w:numPr>
          <w:ilvl w:val="3"/>
          <w:numId w:val="12"/>
        </w:numPr>
        <w:tabs>
          <w:tab w:pos="2305" w:val="left" w:leader="none"/>
        </w:tabs>
        <w:spacing w:line="240" w:lineRule="auto" w:before="201" w:after="0"/>
        <w:ind w:left="2304" w:right="0" w:hanging="865"/>
        <w:jc w:val="left"/>
        <w:rPr>
          <w:b/>
          <w:sz w:val="24"/>
        </w:rPr>
      </w:pPr>
      <w:r>
        <w:rPr>
          <w:b/>
          <w:color w:val="381F46"/>
          <w:sz w:val="24"/>
        </w:rPr>
        <w:t>Proactive</w:t>
      </w:r>
      <w:r>
        <w:rPr>
          <w:b/>
          <w:color w:val="381F46"/>
          <w:spacing w:val="-5"/>
          <w:sz w:val="24"/>
        </w:rPr>
        <w:t> </w:t>
      </w:r>
      <w:r>
        <w:rPr>
          <w:b/>
          <w:color w:val="381F46"/>
          <w:sz w:val="24"/>
        </w:rPr>
        <w:t>categorisation</w:t>
      </w:r>
      <w:r>
        <w:rPr>
          <w:b/>
          <w:color w:val="381F46"/>
          <w:spacing w:val="-4"/>
          <w:sz w:val="24"/>
        </w:rPr>
        <w:t> </w:t>
      </w:r>
      <w:r>
        <w:rPr>
          <w:b/>
          <w:color w:val="381F46"/>
          <w:sz w:val="24"/>
        </w:rPr>
        <w:t>and</w:t>
      </w:r>
      <w:r>
        <w:rPr>
          <w:b/>
          <w:color w:val="381F46"/>
          <w:spacing w:val="-1"/>
          <w:sz w:val="24"/>
        </w:rPr>
        <w:t> </w:t>
      </w:r>
      <w:r>
        <w:rPr>
          <w:b/>
          <w:color w:val="381F46"/>
          <w:sz w:val="24"/>
        </w:rPr>
        <w:t>register</w:t>
      </w:r>
      <w:r>
        <w:rPr>
          <w:b/>
          <w:color w:val="381F46"/>
          <w:spacing w:val="-2"/>
          <w:sz w:val="24"/>
        </w:rPr>
        <w:t> </w:t>
      </w:r>
      <w:r>
        <w:rPr>
          <w:b/>
          <w:color w:val="381F46"/>
          <w:sz w:val="24"/>
        </w:rPr>
        <w:t>of</w:t>
      </w:r>
      <w:r>
        <w:rPr>
          <w:b/>
          <w:color w:val="381F46"/>
          <w:spacing w:val="-2"/>
          <w:sz w:val="24"/>
        </w:rPr>
        <w:t> properties</w:t>
      </w:r>
    </w:p>
    <w:p>
      <w:pPr>
        <w:pStyle w:val="BodyText"/>
        <w:rPr>
          <w:b/>
        </w:rPr>
      </w:pPr>
    </w:p>
    <w:p>
      <w:pPr>
        <w:pStyle w:val="BodyText"/>
        <w:spacing w:before="7"/>
        <w:rPr>
          <w:b/>
          <w:sz w:val="23"/>
        </w:rPr>
      </w:pPr>
    </w:p>
    <w:p>
      <w:pPr>
        <w:pStyle w:val="BodyText"/>
        <w:spacing w:line="276" w:lineRule="auto"/>
        <w:ind w:left="1440" w:right="881"/>
      </w:pPr>
      <w:r>
        <w:rPr/>
        <w:t>Having</w:t>
      </w:r>
      <w:r>
        <w:rPr>
          <w:spacing w:val="-4"/>
        </w:rPr>
        <w:t> </w:t>
      </w:r>
      <w:r>
        <w:rPr/>
        <w:t>the</w:t>
      </w:r>
      <w:r>
        <w:rPr>
          <w:spacing w:val="-3"/>
        </w:rPr>
        <w:t> </w:t>
      </w:r>
      <w:r>
        <w:rPr/>
        <w:t>correct</w:t>
      </w:r>
      <w:r>
        <w:rPr>
          <w:spacing w:val="-3"/>
        </w:rPr>
        <w:t> </w:t>
      </w:r>
      <w:r>
        <w:rPr/>
        <w:t>accessibility</w:t>
      </w:r>
      <w:r>
        <w:rPr>
          <w:spacing w:val="-4"/>
        </w:rPr>
        <w:t> </w:t>
      </w:r>
      <w:r>
        <w:rPr/>
        <w:t>information</w:t>
      </w:r>
      <w:r>
        <w:rPr>
          <w:spacing w:val="-4"/>
        </w:rPr>
        <w:t> </w:t>
      </w:r>
      <w:r>
        <w:rPr/>
        <w:t>and</w:t>
      </w:r>
      <w:r>
        <w:rPr>
          <w:spacing w:val="-5"/>
        </w:rPr>
        <w:t> </w:t>
      </w:r>
      <w:r>
        <w:rPr/>
        <w:t>using</w:t>
      </w:r>
      <w:r>
        <w:rPr>
          <w:spacing w:val="-4"/>
        </w:rPr>
        <w:t> </w:t>
      </w:r>
      <w:r>
        <w:rPr/>
        <w:t>this</w:t>
      </w:r>
      <w:r>
        <w:rPr>
          <w:spacing w:val="-4"/>
        </w:rPr>
        <w:t> </w:t>
      </w:r>
      <w:r>
        <w:rPr/>
        <w:t>to</w:t>
      </w:r>
      <w:r>
        <w:rPr>
          <w:spacing w:val="-3"/>
        </w:rPr>
        <w:t> </w:t>
      </w:r>
      <w:r>
        <w:rPr/>
        <w:t>categorise</w:t>
      </w:r>
      <w:r>
        <w:rPr>
          <w:spacing w:val="-6"/>
        </w:rPr>
        <w:t> </w:t>
      </w:r>
      <w:r>
        <w:rPr/>
        <w:t>properties</w:t>
      </w:r>
      <w:r>
        <w:rPr>
          <w:spacing w:val="-3"/>
        </w:rPr>
        <w:t> </w:t>
      </w:r>
      <w:r>
        <w:rPr/>
        <w:t>according to accessibility level remains an issue across Gwent (as in the rest of Wales). At times it was difficult to ascertain whether problems were caused by incomplete property information, lack of awareness of applicant’s needs (one RSL staff member told us it is common in their area for applicants not to identify their accessibility needs at application, accept an unsuitable house and ask for adaptations later), shortage of ‘perfect match’ properties or lack of communication. It is likely that various factors are at play, property information and categorisation or matching process being some of them.</w:t>
      </w:r>
    </w:p>
    <w:p>
      <w:pPr>
        <w:pStyle w:val="BodyText"/>
        <w:spacing w:line="276" w:lineRule="auto" w:before="200"/>
        <w:ind w:left="1440" w:right="881"/>
      </w:pPr>
      <w:r>
        <w:rPr/>
        <w:t>We</w:t>
      </w:r>
      <w:r>
        <w:rPr>
          <w:spacing w:val="-2"/>
        </w:rPr>
        <w:t> </w:t>
      </w:r>
      <w:r>
        <w:rPr/>
        <w:t>have</w:t>
      </w:r>
      <w:r>
        <w:rPr>
          <w:spacing w:val="-4"/>
        </w:rPr>
        <w:t> </w:t>
      </w:r>
      <w:r>
        <w:rPr/>
        <w:t>heard</w:t>
      </w:r>
      <w:r>
        <w:rPr>
          <w:spacing w:val="-4"/>
        </w:rPr>
        <w:t> </w:t>
      </w:r>
      <w:r>
        <w:rPr/>
        <w:t>of</w:t>
      </w:r>
      <w:r>
        <w:rPr>
          <w:spacing w:val="-4"/>
        </w:rPr>
        <w:t> </w:t>
      </w:r>
      <w:r>
        <w:rPr/>
        <w:t>numerous</w:t>
      </w:r>
      <w:r>
        <w:rPr>
          <w:spacing w:val="-3"/>
        </w:rPr>
        <w:t> </w:t>
      </w:r>
      <w:r>
        <w:rPr/>
        <w:t>examples</w:t>
      </w:r>
      <w:r>
        <w:rPr>
          <w:spacing w:val="-2"/>
        </w:rPr>
        <w:t> </w:t>
      </w:r>
      <w:r>
        <w:rPr/>
        <w:t>of</w:t>
      </w:r>
      <w:r>
        <w:rPr>
          <w:spacing w:val="-4"/>
        </w:rPr>
        <w:t> </w:t>
      </w:r>
      <w:r>
        <w:rPr/>
        <w:t>where</w:t>
      </w:r>
      <w:r>
        <w:rPr>
          <w:spacing w:val="-4"/>
        </w:rPr>
        <w:t> </w:t>
      </w:r>
      <w:r>
        <w:rPr/>
        <w:t>this</w:t>
      </w:r>
      <w:r>
        <w:rPr>
          <w:spacing w:val="-3"/>
        </w:rPr>
        <w:t> </w:t>
      </w:r>
      <w:r>
        <w:rPr/>
        <w:t>caused</w:t>
      </w:r>
      <w:r>
        <w:rPr>
          <w:spacing w:val="-2"/>
        </w:rPr>
        <w:t> </w:t>
      </w:r>
      <w:r>
        <w:rPr/>
        <w:t>problems</w:t>
      </w:r>
      <w:r>
        <w:rPr>
          <w:spacing w:val="-2"/>
        </w:rPr>
        <w:t> </w:t>
      </w:r>
      <w:r>
        <w:rPr/>
        <w:t>for</w:t>
      </w:r>
      <w:r>
        <w:rPr>
          <w:spacing w:val="-4"/>
        </w:rPr>
        <w:t> </w:t>
      </w:r>
      <w:r>
        <w:rPr/>
        <w:t>applicants,</w:t>
      </w:r>
      <w:r>
        <w:rPr>
          <w:spacing w:val="-4"/>
        </w:rPr>
        <w:t> </w:t>
      </w:r>
      <w:r>
        <w:rPr/>
        <w:t>OT’s and RSL’s. Here is one example of applicant talking about their assessment of needs and house information:</w:t>
      </w:r>
    </w:p>
    <w:p>
      <w:pPr>
        <w:spacing w:line="276" w:lineRule="auto" w:before="201"/>
        <w:ind w:left="2006" w:right="1537" w:firstLine="0"/>
        <w:jc w:val="both"/>
        <w:rPr>
          <w:i/>
          <w:sz w:val="24"/>
        </w:rPr>
      </w:pPr>
      <w:r>
        <w:rPr>
          <w:i/>
          <w:sz w:val="24"/>
        </w:rPr>
        <w:t>It was generally good, but the house we now live in was deemed unsuitable as</w:t>
      </w:r>
      <w:r>
        <w:rPr>
          <w:i/>
          <w:sz w:val="24"/>
        </w:rPr>
        <w:t> there was steps to access the house!? This we knew was wrong as we had looked at the house from the outside, we then disputed this with the RSL, who eventually believed us and we were awarded the house (unnecessary stress and hassle was caused by this.</w:t>
      </w:r>
    </w:p>
    <w:p>
      <w:pPr>
        <w:spacing w:before="200"/>
        <w:ind w:left="2006" w:right="0" w:firstLine="0"/>
        <w:jc w:val="left"/>
        <w:rPr>
          <w:i/>
          <w:sz w:val="24"/>
        </w:rPr>
      </w:pPr>
      <w:r>
        <w:rPr>
          <w:i/>
          <w:sz w:val="24"/>
        </w:rPr>
        <w:t>Disabled</w:t>
      </w:r>
      <w:r>
        <w:rPr>
          <w:i/>
          <w:spacing w:val="-2"/>
          <w:sz w:val="24"/>
        </w:rPr>
        <w:t> applicant</w:t>
      </w:r>
    </w:p>
    <w:p>
      <w:pPr>
        <w:pStyle w:val="BodyText"/>
        <w:rPr>
          <w:i/>
          <w:sz w:val="20"/>
        </w:rPr>
      </w:pPr>
    </w:p>
    <w:p>
      <w:pPr>
        <w:spacing w:before="1"/>
        <w:ind w:left="2006" w:right="0" w:firstLine="0"/>
        <w:jc w:val="left"/>
        <w:rPr>
          <w:i/>
          <w:sz w:val="24"/>
        </w:rPr>
      </w:pPr>
      <w:r>
        <w:rPr>
          <w:i/>
          <w:sz w:val="24"/>
        </w:rPr>
        <w:t>The</w:t>
      </w:r>
      <w:r>
        <w:rPr>
          <w:i/>
          <w:spacing w:val="11"/>
          <w:sz w:val="24"/>
        </w:rPr>
        <w:t> </w:t>
      </w:r>
      <w:r>
        <w:rPr>
          <w:i/>
          <w:sz w:val="24"/>
        </w:rPr>
        <w:t>RSL</w:t>
      </w:r>
      <w:r>
        <w:rPr>
          <w:i/>
          <w:spacing w:val="12"/>
          <w:sz w:val="24"/>
        </w:rPr>
        <w:t> </w:t>
      </w:r>
      <w:r>
        <w:rPr>
          <w:i/>
          <w:sz w:val="24"/>
        </w:rPr>
        <w:t>won’t</w:t>
      </w:r>
      <w:r>
        <w:rPr>
          <w:i/>
          <w:spacing w:val="12"/>
          <w:sz w:val="24"/>
        </w:rPr>
        <w:t> </w:t>
      </w:r>
      <w:r>
        <w:rPr>
          <w:i/>
          <w:sz w:val="24"/>
        </w:rPr>
        <w:t>adapt</w:t>
      </w:r>
      <w:r>
        <w:rPr>
          <w:i/>
          <w:spacing w:val="14"/>
          <w:sz w:val="24"/>
        </w:rPr>
        <w:t> </w:t>
      </w:r>
      <w:r>
        <w:rPr>
          <w:i/>
          <w:sz w:val="24"/>
        </w:rPr>
        <w:t>a</w:t>
      </w:r>
      <w:r>
        <w:rPr>
          <w:i/>
          <w:spacing w:val="12"/>
          <w:sz w:val="24"/>
        </w:rPr>
        <w:t> </w:t>
      </w:r>
      <w:r>
        <w:rPr>
          <w:i/>
          <w:sz w:val="24"/>
        </w:rPr>
        <w:t>property</w:t>
      </w:r>
      <w:r>
        <w:rPr>
          <w:i/>
          <w:spacing w:val="13"/>
          <w:sz w:val="24"/>
        </w:rPr>
        <w:t> </w:t>
      </w:r>
      <w:r>
        <w:rPr>
          <w:i/>
          <w:sz w:val="24"/>
        </w:rPr>
        <w:t>unless</w:t>
      </w:r>
      <w:r>
        <w:rPr>
          <w:i/>
          <w:spacing w:val="13"/>
          <w:sz w:val="24"/>
        </w:rPr>
        <w:t> </w:t>
      </w:r>
      <w:r>
        <w:rPr>
          <w:i/>
          <w:sz w:val="24"/>
        </w:rPr>
        <w:t>it</w:t>
      </w:r>
      <w:r>
        <w:rPr>
          <w:i/>
          <w:spacing w:val="12"/>
          <w:sz w:val="24"/>
        </w:rPr>
        <w:t> </w:t>
      </w:r>
      <w:r>
        <w:rPr>
          <w:i/>
          <w:sz w:val="24"/>
        </w:rPr>
        <w:t>has</w:t>
      </w:r>
      <w:r>
        <w:rPr>
          <w:i/>
          <w:spacing w:val="13"/>
          <w:sz w:val="24"/>
        </w:rPr>
        <w:t> </w:t>
      </w:r>
      <w:r>
        <w:rPr>
          <w:i/>
          <w:sz w:val="24"/>
        </w:rPr>
        <w:t>been</w:t>
      </w:r>
      <w:r>
        <w:rPr>
          <w:i/>
          <w:spacing w:val="12"/>
          <w:sz w:val="24"/>
        </w:rPr>
        <w:t> </w:t>
      </w:r>
      <w:r>
        <w:rPr>
          <w:i/>
          <w:sz w:val="24"/>
        </w:rPr>
        <w:t>recommended</w:t>
      </w:r>
      <w:r>
        <w:rPr>
          <w:i/>
          <w:spacing w:val="12"/>
          <w:sz w:val="24"/>
        </w:rPr>
        <w:t> </w:t>
      </w:r>
      <w:r>
        <w:rPr>
          <w:i/>
          <w:sz w:val="24"/>
        </w:rPr>
        <w:t>by</w:t>
      </w:r>
      <w:r>
        <w:rPr>
          <w:i/>
          <w:spacing w:val="13"/>
          <w:sz w:val="24"/>
        </w:rPr>
        <w:t> </w:t>
      </w:r>
      <w:r>
        <w:rPr>
          <w:i/>
          <w:sz w:val="24"/>
        </w:rPr>
        <w:t>an</w:t>
      </w:r>
      <w:r>
        <w:rPr>
          <w:i/>
          <w:spacing w:val="12"/>
          <w:sz w:val="24"/>
        </w:rPr>
        <w:t> </w:t>
      </w:r>
      <w:r>
        <w:rPr>
          <w:i/>
          <w:sz w:val="24"/>
        </w:rPr>
        <w:t>OT.</w:t>
      </w:r>
      <w:r>
        <w:rPr>
          <w:i/>
          <w:spacing w:val="19"/>
          <w:sz w:val="24"/>
        </w:rPr>
        <w:t> </w:t>
      </w:r>
      <w:r>
        <w:rPr>
          <w:i/>
          <w:spacing w:val="-5"/>
          <w:sz w:val="24"/>
        </w:rPr>
        <w:t>So,</w:t>
      </w:r>
    </w:p>
    <w:p>
      <w:pPr>
        <w:spacing w:before="43"/>
        <w:ind w:left="2006" w:right="0" w:firstLine="0"/>
        <w:jc w:val="left"/>
        <w:rPr>
          <w:i/>
          <w:sz w:val="24"/>
        </w:rPr>
      </w:pPr>
      <w:r>
        <w:rPr>
          <w:i/>
          <w:sz w:val="24"/>
        </w:rPr>
        <w:t>we</w:t>
      </w:r>
      <w:r>
        <w:rPr>
          <w:i/>
          <w:spacing w:val="19"/>
          <w:sz w:val="24"/>
        </w:rPr>
        <w:t> </w:t>
      </w:r>
      <w:r>
        <w:rPr>
          <w:i/>
          <w:sz w:val="24"/>
        </w:rPr>
        <w:t>get</w:t>
      </w:r>
      <w:r>
        <w:rPr>
          <w:i/>
          <w:spacing w:val="21"/>
          <w:sz w:val="24"/>
        </w:rPr>
        <w:t> </w:t>
      </w:r>
      <w:r>
        <w:rPr>
          <w:i/>
          <w:sz w:val="24"/>
        </w:rPr>
        <w:t>a</w:t>
      </w:r>
      <w:r>
        <w:rPr>
          <w:i/>
          <w:spacing w:val="20"/>
          <w:sz w:val="24"/>
        </w:rPr>
        <w:t> </w:t>
      </w:r>
      <w:r>
        <w:rPr>
          <w:i/>
          <w:sz w:val="24"/>
        </w:rPr>
        <w:t>referral</w:t>
      </w:r>
      <w:r>
        <w:rPr>
          <w:i/>
          <w:spacing w:val="20"/>
          <w:sz w:val="24"/>
        </w:rPr>
        <w:t> </w:t>
      </w:r>
      <w:r>
        <w:rPr>
          <w:i/>
          <w:sz w:val="24"/>
        </w:rPr>
        <w:t>to</w:t>
      </w:r>
      <w:r>
        <w:rPr>
          <w:i/>
          <w:spacing w:val="18"/>
          <w:sz w:val="24"/>
        </w:rPr>
        <w:t> </w:t>
      </w:r>
      <w:r>
        <w:rPr>
          <w:i/>
          <w:sz w:val="24"/>
        </w:rPr>
        <w:t>say</w:t>
      </w:r>
      <w:r>
        <w:rPr>
          <w:i/>
          <w:spacing w:val="18"/>
          <w:sz w:val="24"/>
        </w:rPr>
        <w:t> </w:t>
      </w:r>
      <w:r>
        <w:rPr>
          <w:i/>
          <w:sz w:val="24"/>
        </w:rPr>
        <w:t>I</w:t>
      </w:r>
      <w:r>
        <w:rPr>
          <w:i/>
          <w:spacing w:val="20"/>
          <w:sz w:val="24"/>
        </w:rPr>
        <w:t> </w:t>
      </w:r>
      <w:r>
        <w:rPr>
          <w:i/>
          <w:sz w:val="24"/>
        </w:rPr>
        <w:t>have</w:t>
      </w:r>
      <w:r>
        <w:rPr>
          <w:i/>
          <w:spacing w:val="21"/>
          <w:sz w:val="24"/>
        </w:rPr>
        <w:t> </w:t>
      </w:r>
      <w:r>
        <w:rPr>
          <w:i/>
          <w:sz w:val="24"/>
        </w:rPr>
        <w:t>just</w:t>
      </w:r>
      <w:r>
        <w:rPr>
          <w:i/>
          <w:spacing w:val="19"/>
          <w:sz w:val="24"/>
        </w:rPr>
        <w:t> </w:t>
      </w:r>
      <w:r>
        <w:rPr>
          <w:i/>
          <w:sz w:val="24"/>
        </w:rPr>
        <w:t>moved</w:t>
      </w:r>
      <w:r>
        <w:rPr>
          <w:i/>
          <w:spacing w:val="21"/>
          <w:sz w:val="24"/>
        </w:rPr>
        <w:t> </w:t>
      </w:r>
      <w:r>
        <w:rPr>
          <w:i/>
          <w:sz w:val="24"/>
        </w:rPr>
        <w:t>into</w:t>
      </w:r>
      <w:r>
        <w:rPr>
          <w:i/>
          <w:spacing w:val="19"/>
          <w:sz w:val="24"/>
        </w:rPr>
        <w:t> </w:t>
      </w:r>
      <w:r>
        <w:rPr>
          <w:i/>
          <w:sz w:val="24"/>
        </w:rPr>
        <w:t>a</w:t>
      </w:r>
      <w:r>
        <w:rPr>
          <w:i/>
          <w:spacing w:val="17"/>
          <w:sz w:val="24"/>
        </w:rPr>
        <w:t> </w:t>
      </w:r>
      <w:r>
        <w:rPr>
          <w:i/>
          <w:sz w:val="24"/>
        </w:rPr>
        <w:t>property</w:t>
      </w:r>
      <w:r>
        <w:rPr>
          <w:i/>
          <w:spacing w:val="20"/>
          <w:sz w:val="24"/>
        </w:rPr>
        <w:t> </w:t>
      </w:r>
      <w:r>
        <w:rPr>
          <w:i/>
          <w:sz w:val="24"/>
        </w:rPr>
        <w:t>and</w:t>
      </w:r>
      <w:r>
        <w:rPr>
          <w:i/>
          <w:spacing w:val="20"/>
          <w:sz w:val="24"/>
        </w:rPr>
        <w:t> </w:t>
      </w:r>
      <w:r>
        <w:rPr>
          <w:i/>
          <w:sz w:val="24"/>
        </w:rPr>
        <w:t>it</w:t>
      </w:r>
      <w:r>
        <w:rPr>
          <w:i/>
          <w:spacing w:val="21"/>
          <w:sz w:val="24"/>
        </w:rPr>
        <w:t> </w:t>
      </w:r>
      <w:r>
        <w:rPr>
          <w:i/>
          <w:sz w:val="24"/>
        </w:rPr>
        <w:t>doesn’t</w:t>
      </w:r>
      <w:r>
        <w:rPr>
          <w:i/>
          <w:spacing w:val="19"/>
          <w:sz w:val="24"/>
        </w:rPr>
        <w:t> </w:t>
      </w:r>
      <w:r>
        <w:rPr>
          <w:i/>
          <w:spacing w:val="-4"/>
          <w:sz w:val="24"/>
        </w:rPr>
        <w:t>meet</w:t>
      </w:r>
    </w:p>
    <w:p>
      <w:pPr>
        <w:spacing w:after="0"/>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42" w:firstLine="0"/>
        <w:jc w:val="both"/>
        <w:rPr>
          <w:i/>
          <w:sz w:val="24"/>
        </w:rPr>
      </w:pPr>
      <w:r>
        <w:rPr>
          <w:i/>
          <w:sz w:val="24"/>
        </w:rPr>
        <w:t>my needs. I need to be able to bathe for pain or for skin conditions; I need to be</w:t>
      </w:r>
      <w:r>
        <w:rPr>
          <w:i/>
          <w:sz w:val="24"/>
        </w:rPr>
        <w:t> able to bathe; or I was told it has a stair lift and the property has never had a stair</w:t>
      </w:r>
      <w:r>
        <w:rPr>
          <w:i/>
          <w:spacing w:val="-3"/>
          <w:sz w:val="24"/>
        </w:rPr>
        <w:t> </w:t>
      </w:r>
      <w:r>
        <w:rPr>
          <w:i/>
          <w:sz w:val="24"/>
        </w:rPr>
        <w:t>lift,</w:t>
      </w:r>
      <w:r>
        <w:rPr>
          <w:i/>
          <w:spacing w:val="-4"/>
          <w:sz w:val="24"/>
        </w:rPr>
        <w:t> </w:t>
      </w:r>
      <w:r>
        <w:rPr>
          <w:i/>
          <w:sz w:val="24"/>
        </w:rPr>
        <w:t>but</w:t>
      </w:r>
      <w:r>
        <w:rPr>
          <w:i/>
          <w:spacing w:val="-2"/>
          <w:sz w:val="24"/>
        </w:rPr>
        <w:t> </w:t>
      </w:r>
      <w:r>
        <w:rPr>
          <w:i/>
          <w:sz w:val="24"/>
        </w:rPr>
        <w:t>when</w:t>
      </w:r>
      <w:r>
        <w:rPr>
          <w:i/>
          <w:spacing w:val="-5"/>
          <w:sz w:val="24"/>
        </w:rPr>
        <w:t> </w:t>
      </w:r>
      <w:r>
        <w:rPr>
          <w:i/>
          <w:sz w:val="24"/>
        </w:rPr>
        <w:t>they</w:t>
      </w:r>
      <w:r>
        <w:rPr>
          <w:i/>
          <w:spacing w:val="-4"/>
          <w:sz w:val="24"/>
        </w:rPr>
        <w:t> </w:t>
      </w:r>
      <w:r>
        <w:rPr>
          <w:i/>
          <w:sz w:val="24"/>
        </w:rPr>
        <w:t>went</w:t>
      </w:r>
      <w:r>
        <w:rPr>
          <w:i/>
          <w:spacing w:val="-4"/>
          <w:sz w:val="24"/>
        </w:rPr>
        <w:t> </w:t>
      </w:r>
      <w:r>
        <w:rPr>
          <w:i/>
          <w:sz w:val="24"/>
        </w:rPr>
        <w:t>for</w:t>
      </w:r>
      <w:r>
        <w:rPr>
          <w:i/>
          <w:spacing w:val="-3"/>
          <w:sz w:val="24"/>
        </w:rPr>
        <w:t> </w:t>
      </w:r>
      <w:r>
        <w:rPr>
          <w:i/>
          <w:sz w:val="24"/>
        </w:rPr>
        <w:t>the</w:t>
      </w:r>
      <w:r>
        <w:rPr>
          <w:i/>
          <w:spacing w:val="-2"/>
          <w:sz w:val="24"/>
        </w:rPr>
        <w:t> </w:t>
      </w:r>
      <w:r>
        <w:rPr>
          <w:i/>
          <w:sz w:val="24"/>
        </w:rPr>
        <w:t>property</w:t>
      </w:r>
      <w:r>
        <w:rPr>
          <w:i/>
          <w:spacing w:val="-2"/>
          <w:sz w:val="24"/>
        </w:rPr>
        <w:t> </w:t>
      </w:r>
      <w:r>
        <w:rPr>
          <w:i/>
          <w:sz w:val="24"/>
        </w:rPr>
        <w:t>they</w:t>
      </w:r>
      <w:r>
        <w:rPr>
          <w:i/>
          <w:spacing w:val="-2"/>
          <w:sz w:val="24"/>
        </w:rPr>
        <w:t> </w:t>
      </w:r>
      <w:r>
        <w:rPr>
          <w:i/>
          <w:sz w:val="24"/>
        </w:rPr>
        <w:t>were</w:t>
      </w:r>
      <w:r>
        <w:rPr>
          <w:i/>
          <w:spacing w:val="-2"/>
          <w:sz w:val="24"/>
        </w:rPr>
        <w:t> </w:t>
      </w:r>
      <w:r>
        <w:rPr>
          <w:i/>
          <w:sz w:val="24"/>
        </w:rPr>
        <w:t>given</w:t>
      </w:r>
      <w:r>
        <w:rPr>
          <w:i/>
          <w:spacing w:val="-3"/>
          <w:sz w:val="24"/>
        </w:rPr>
        <w:t> </w:t>
      </w:r>
      <w:r>
        <w:rPr>
          <w:i/>
          <w:sz w:val="24"/>
        </w:rPr>
        <w:t>a</w:t>
      </w:r>
      <w:r>
        <w:rPr>
          <w:i/>
          <w:spacing w:val="-4"/>
          <w:sz w:val="24"/>
        </w:rPr>
        <w:t> </w:t>
      </w:r>
      <w:r>
        <w:rPr>
          <w:i/>
          <w:sz w:val="24"/>
        </w:rPr>
        <w:t>house</w:t>
      </w:r>
      <w:r>
        <w:rPr>
          <w:i/>
          <w:spacing w:val="-2"/>
          <w:sz w:val="24"/>
        </w:rPr>
        <w:t> </w:t>
      </w:r>
      <w:r>
        <w:rPr>
          <w:i/>
          <w:sz w:val="24"/>
        </w:rPr>
        <w:t>without</w:t>
      </w:r>
      <w:r>
        <w:rPr>
          <w:i/>
          <w:spacing w:val="-2"/>
          <w:sz w:val="24"/>
        </w:rPr>
        <w:t> </w:t>
      </w:r>
      <w:r>
        <w:rPr>
          <w:i/>
          <w:sz w:val="24"/>
        </w:rPr>
        <w:t>a stair lift even though they needed a stair lift. And then we go in and have to make recommendations for adaptations.</w:t>
      </w:r>
    </w:p>
    <w:p>
      <w:pPr>
        <w:spacing w:before="202"/>
        <w:ind w:left="2006" w:right="0" w:firstLine="0"/>
        <w:jc w:val="left"/>
        <w:rPr>
          <w:i/>
          <w:sz w:val="24"/>
        </w:rPr>
      </w:pPr>
      <w:r>
        <w:rPr>
          <w:i/>
          <w:spacing w:val="-5"/>
          <w:sz w:val="24"/>
        </w:rPr>
        <w:t>OT</w:t>
      </w:r>
    </w:p>
    <w:p>
      <w:pPr>
        <w:pStyle w:val="BodyText"/>
        <w:spacing w:before="10"/>
        <w:rPr>
          <w:i/>
          <w:sz w:val="19"/>
        </w:rPr>
      </w:pPr>
    </w:p>
    <w:p>
      <w:pPr>
        <w:spacing w:line="276" w:lineRule="auto" w:before="0"/>
        <w:ind w:left="2006" w:right="1538" w:firstLine="0"/>
        <w:jc w:val="both"/>
        <w:rPr>
          <w:i/>
          <w:sz w:val="24"/>
        </w:rPr>
      </w:pPr>
      <w:r>
        <w:rPr>
          <w:i/>
          <w:sz w:val="24"/>
        </w:rPr>
        <w:t>I was offered properties that were not accessible, the stairs was ridiculous, told</w:t>
      </w:r>
      <w:r>
        <w:rPr>
          <w:i/>
          <w:sz w:val="24"/>
        </w:rPr>
        <w:t> it could be changed and a stair lift could be fitted. After having to go to a board to get the points I needed to be housed I was told I would only be offered a property that could be adapted as my health get worse. The property I was offered, after</w:t>
      </w:r>
      <w:r>
        <w:rPr>
          <w:i/>
          <w:spacing w:val="-2"/>
          <w:sz w:val="24"/>
        </w:rPr>
        <w:t> </w:t>
      </w:r>
      <w:r>
        <w:rPr>
          <w:i/>
          <w:sz w:val="24"/>
        </w:rPr>
        <w:t>we had lived there one year became too difficult to get upstairs so I slept in the living room for over a year while waiting for another property after being told the property could not be adapted. Many silly houses were offered to me before finally an adapted bungalow came up.</w:t>
      </w:r>
    </w:p>
    <w:p>
      <w:pPr>
        <w:spacing w:before="202"/>
        <w:ind w:left="2006" w:right="0" w:firstLine="0"/>
        <w:jc w:val="both"/>
        <w:rPr>
          <w:i/>
          <w:sz w:val="24"/>
        </w:rPr>
      </w:pPr>
      <w:r>
        <w:rPr>
          <w:i/>
          <w:sz w:val="24"/>
        </w:rPr>
        <w:t>Disabled</w:t>
      </w:r>
      <w:r>
        <w:rPr>
          <w:i/>
          <w:spacing w:val="-2"/>
          <w:sz w:val="24"/>
        </w:rPr>
        <w:t> applicant</w:t>
      </w:r>
    </w:p>
    <w:p>
      <w:pPr>
        <w:pStyle w:val="BodyText"/>
        <w:rPr>
          <w:i/>
          <w:sz w:val="20"/>
        </w:rPr>
      </w:pPr>
    </w:p>
    <w:p>
      <w:pPr>
        <w:pStyle w:val="BodyText"/>
        <w:spacing w:line="276" w:lineRule="auto" w:before="1"/>
        <w:ind w:left="1440" w:right="1543"/>
        <w:jc w:val="both"/>
      </w:pPr>
      <w:r>
        <w:rPr/>
        <w:t>In those areas and organisations were properties were being categorised proactively according to accessibility level, (before short listing or allocation) staff highlighted benefits of this approach.</w:t>
      </w:r>
    </w:p>
    <w:p>
      <w:pPr>
        <w:spacing w:line="276" w:lineRule="auto" w:before="199"/>
        <w:ind w:left="2006" w:right="1539" w:firstLine="0"/>
        <w:jc w:val="both"/>
        <w:rPr>
          <w:i/>
          <w:sz w:val="24"/>
        </w:rPr>
      </w:pPr>
      <w:r>
        <w:rPr>
          <w:i/>
          <w:sz w:val="24"/>
        </w:rPr>
        <w:t>That is very important. That is where the property information comes in – if the</w:t>
      </w:r>
      <w:r>
        <w:rPr>
          <w:i/>
          <w:sz w:val="24"/>
        </w:rPr>
        <w:t> person has very selected areas, I can visit to say whether we have got that type of property in the areas they want. And if we haven’t, I can tell them what properties</w:t>
      </w:r>
      <w:r>
        <w:rPr>
          <w:i/>
          <w:spacing w:val="-1"/>
          <w:sz w:val="24"/>
        </w:rPr>
        <w:t> </w:t>
      </w:r>
      <w:r>
        <w:rPr>
          <w:i/>
          <w:sz w:val="24"/>
        </w:rPr>
        <w:t>we</w:t>
      </w:r>
      <w:r>
        <w:rPr>
          <w:i/>
          <w:spacing w:val="-1"/>
          <w:sz w:val="24"/>
        </w:rPr>
        <w:t> </w:t>
      </w:r>
      <w:r>
        <w:rPr>
          <w:i/>
          <w:sz w:val="24"/>
        </w:rPr>
        <w:t>do</w:t>
      </w:r>
      <w:r>
        <w:rPr>
          <w:i/>
          <w:spacing w:val="-3"/>
          <w:sz w:val="24"/>
        </w:rPr>
        <w:t> </w:t>
      </w:r>
      <w:r>
        <w:rPr>
          <w:i/>
          <w:sz w:val="24"/>
        </w:rPr>
        <w:t>have</w:t>
      </w:r>
      <w:r>
        <w:rPr>
          <w:i/>
          <w:spacing w:val="-1"/>
          <w:sz w:val="24"/>
        </w:rPr>
        <w:t> </w:t>
      </w:r>
      <w:r>
        <w:rPr>
          <w:i/>
          <w:sz w:val="24"/>
        </w:rPr>
        <w:t>in</w:t>
      </w:r>
      <w:r>
        <w:rPr>
          <w:i/>
          <w:spacing w:val="-5"/>
          <w:sz w:val="24"/>
        </w:rPr>
        <w:t> </w:t>
      </w:r>
      <w:r>
        <w:rPr>
          <w:i/>
          <w:sz w:val="24"/>
        </w:rPr>
        <w:t>other</w:t>
      </w:r>
      <w:r>
        <w:rPr>
          <w:i/>
          <w:spacing w:val="-2"/>
          <w:sz w:val="24"/>
        </w:rPr>
        <w:t> </w:t>
      </w:r>
      <w:r>
        <w:rPr>
          <w:i/>
          <w:sz w:val="24"/>
        </w:rPr>
        <w:t>areas</w:t>
      </w:r>
      <w:r>
        <w:rPr>
          <w:i/>
          <w:spacing w:val="-2"/>
          <w:sz w:val="24"/>
        </w:rPr>
        <w:t> </w:t>
      </w:r>
      <w:r>
        <w:rPr>
          <w:i/>
          <w:sz w:val="24"/>
        </w:rPr>
        <w:t>and</w:t>
      </w:r>
      <w:r>
        <w:rPr>
          <w:i/>
          <w:spacing w:val="-3"/>
          <w:sz w:val="24"/>
        </w:rPr>
        <w:t> </w:t>
      </w:r>
      <w:r>
        <w:rPr>
          <w:i/>
          <w:sz w:val="24"/>
        </w:rPr>
        <w:t>encourage</w:t>
      </w:r>
      <w:r>
        <w:rPr>
          <w:i/>
          <w:spacing w:val="-1"/>
          <w:sz w:val="24"/>
        </w:rPr>
        <w:t> </w:t>
      </w:r>
      <w:r>
        <w:rPr>
          <w:i/>
          <w:sz w:val="24"/>
        </w:rPr>
        <w:t>them</w:t>
      </w:r>
      <w:r>
        <w:rPr>
          <w:i/>
          <w:spacing w:val="-1"/>
          <w:sz w:val="24"/>
        </w:rPr>
        <w:t> </w:t>
      </w:r>
      <w:r>
        <w:rPr>
          <w:i/>
          <w:sz w:val="24"/>
        </w:rPr>
        <w:t>to</w:t>
      </w:r>
      <w:r>
        <w:rPr>
          <w:i/>
          <w:spacing w:val="-5"/>
          <w:sz w:val="24"/>
        </w:rPr>
        <w:t> </w:t>
      </w:r>
      <w:r>
        <w:rPr>
          <w:i/>
          <w:sz w:val="24"/>
        </w:rPr>
        <w:t>widen</w:t>
      </w:r>
      <w:r>
        <w:rPr>
          <w:i/>
          <w:spacing w:val="-2"/>
          <w:sz w:val="24"/>
        </w:rPr>
        <w:t> </w:t>
      </w:r>
      <w:r>
        <w:rPr>
          <w:i/>
          <w:sz w:val="24"/>
        </w:rPr>
        <w:t>their</w:t>
      </w:r>
      <w:r>
        <w:rPr>
          <w:i/>
          <w:spacing w:val="-2"/>
          <w:sz w:val="24"/>
        </w:rPr>
        <w:t> </w:t>
      </w:r>
      <w:r>
        <w:rPr>
          <w:i/>
          <w:sz w:val="24"/>
        </w:rPr>
        <w:t>area</w:t>
      </w:r>
      <w:r>
        <w:rPr>
          <w:i/>
          <w:spacing w:val="-3"/>
          <w:sz w:val="24"/>
        </w:rPr>
        <w:t> </w:t>
      </w:r>
      <w:r>
        <w:rPr>
          <w:i/>
          <w:sz w:val="24"/>
        </w:rPr>
        <w:t>or the type of property they are asking for; for example, if they are only asking for</w:t>
      </w:r>
      <w:r>
        <w:rPr>
          <w:i/>
          <w:spacing w:val="40"/>
          <w:sz w:val="24"/>
        </w:rPr>
        <w:t> </w:t>
      </w:r>
      <w:r>
        <w:rPr>
          <w:i/>
          <w:sz w:val="24"/>
        </w:rPr>
        <w:t>a</w:t>
      </w:r>
      <w:r>
        <w:rPr>
          <w:i/>
          <w:spacing w:val="-3"/>
          <w:sz w:val="24"/>
        </w:rPr>
        <w:t> </w:t>
      </w:r>
      <w:r>
        <w:rPr>
          <w:i/>
          <w:sz w:val="24"/>
        </w:rPr>
        <w:t>bungalow</w:t>
      </w:r>
      <w:r>
        <w:rPr>
          <w:i/>
          <w:spacing w:val="-1"/>
          <w:sz w:val="24"/>
        </w:rPr>
        <w:t> </w:t>
      </w:r>
      <w:r>
        <w:rPr>
          <w:i/>
          <w:sz w:val="24"/>
        </w:rPr>
        <w:t>but</w:t>
      </w:r>
      <w:r>
        <w:rPr>
          <w:i/>
          <w:spacing w:val="-1"/>
          <w:sz w:val="24"/>
        </w:rPr>
        <w:t> </w:t>
      </w:r>
      <w:r>
        <w:rPr>
          <w:i/>
          <w:sz w:val="24"/>
        </w:rPr>
        <w:t>I</w:t>
      </w:r>
      <w:r>
        <w:rPr>
          <w:i/>
          <w:spacing w:val="-2"/>
          <w:sz w:val="24"/>
        </w:rPr>
        <w:t> </w:t>
      </w:r>
      <w:r>
        <w:rPr>
          <w:i/>
          <w:sz w:val="24"/>
        </w:rPr>
        <w:t>know</w:t>
      </w:r>
      <w:r>
        <w:rPr>
          <w:i/>
          <w:spacing w:val="-1"/>
          <w:sz w:val="24"/>
        </w:rPr>
        <w:t> </w:t>
      </w:r>
      <w:r>
        <w:rPr>
          <w:i/>
          <w:sz w:val="24"/>
        </w:rPr>
        <w:t>there</w:t>
      </w:r>
      <w:r>
        <w:rPr>
          <w:i/>
          <w:spacing w:val="-1"/>
          <w:sz w:val="24"/>
        </w:rPr>
        <w:t> </w:t>
      </w:r>
      <w:r>
        <w:rPr>
          <w:i/>
          <w:sz w:val="24"/>
        </w:rPr>
        <w:t>are</w:t>
      </w:r>
      <w:r>
        <w:rPr>
          <w:i/>
          <w:spacing w:val="-2"/>
          <w:sz w:val="24"/>
        </w:rPr>
        <w:t> </w:t>
      </w:r>
      <w:r>
        <w:rPr>
          <w:i/>
          <w:sz w:val="24"/>
        </w:rPr>
        <w:t>houses</w:t>
      </w:r>
      <w:r>
        <w:rPr>
          <w:i/>
          <w:spacing w:val="-2"/>
          <w:sz w:val="24"/>
        </w:rPr>
        <w:t> </w:t>
      </w:r>
      <w:r>
        <w:rPr>
          <w:i/>
          <w:sz w:val="24"/>
        </w:rPr>
        <w:t>that</w:t>
      </w:r>
      <w:r>
        <w:rPr>
          <w:i/>
          <w:spacing w:val="-1"/>
          <w:sz w:val="24"/>
        </w:rPr>
        <w:t> </w:t>
      </w:r>
      <w:r>
        <w:rPr>
          <w:i/>
          <w:sz w:val="24"/>
        </w:rPr>
        <w:t>have</w:t>
      </w:r>
      <w:r>
        <w:rPr>
          <w:i/>
          <w:spacing w:val="-1"/>
          <w:sz w:val="24"/>
        </w:rPr>
        <w:t> </w:t>
      </w:r>
      <w:r>
        <w:rPr>
          <w:i/>
          <w:sz w:val="24"/>
        </w:rPr>
        <w:t>been</w:t>
      </w:r>
      <w:r>
        <w:rPr>
          <w:i/>
          <w:spacing w:val="-3"/>
          <w:sz w:val="24"/>
        </w:rPr>
        <w:t> </w:t>
      </w:r>
      <w:r>
        <w:rPr>
          <w:i/>
          <w:sz w:val="24"/>
        </w:rPr>
        <w:t>adapted</w:t>
      </w:r>
      <w:r>
        <w:rPr>
          <w:i/>
          <w:spacing w:val="-2"/>
          <w:sz w:val="24"/>
        </w:rPr>
        <w:t> </w:t>
      </w:r>
      <w:r>
        <w:rPr>
          <w:i/>
          <w:sz w:val="24"/>
        </w:rPr>
        <w:t>we</w:t>
      </w:r>
      <w:r>
        <w:rPr>
          <w:i/>
          <w:spacing w:val="-1"/>
          <w:sz w:val="24"/>
        </w:rPr>
        <w:t> </w:t>
      </w:r>
      <w:r>
        <w:rPr>
          <w:i/>
          <w:sz w:val="24"/>
        </w:rPr>
        <w:t>can</w:t>
      </w:r>
      <w:r>
        <w:rPr>
          <w:i/>
          <w:spacing w:val="-3"/>
          <w:sz w:val="24"/>
        </w:rPr>
        <w:t> </w:t>
      </w:r>
      <w:r>
        <w:rPr>
          <w:i/>
          <w:sz w:val="24"/>
        </w:rPr>
        <w:t>use</w:t>
      </w:r>
      <w:r>
        <w:rPr>
          <w:i/>
          <w:spacing w:val="-1"/>
          <w:sz w:val="24"/>
        </w:rPr>
        <w:t> </w:t>
      </w:r>
      <w:r>
        <w:rPr>
          <w:i/>
          <w:sz w:val="24"/>
        </w:rPr>
        <w:t>our housing stock knowledge to give them the best opportunity to be housed.</w:t>
      </w:r>
    </w:p>
    <w:p>
      <w:pPr>
        <w:spacing w:line="276" w:lineRule="auto" w:before="200"/>
        <w:ind w:left="2006" w:right="1538" w:firstLine="0"/>
        <w:jc w:val="both"/>
        <w:rPr>
          <w:i/>
          <w:sz w:val="24"/>
        </w:rPr>
      </w:pPr>
      <w:r>
        <w:rPr>
          <w:i/>
          <w:sz w:val="24"/>
        </w:rPr>
        <w:t>(...) I would rather be truthful. What is the point of sitting on the register for</w:t>
      </w:r>
      <w:r>
        <w:rPr>
          <w:i/>
          <w:sz w:val="24"/>
        </w:rPr>
        <w:t> nothing? This is where my link with Housing Strategy comes in. I can tell</w:t>
      </w:r>
      <w:r>
        <w:rPr>
          <w:i/>
          <w:spacing w:val="40"/>
          <w:sz w:val="24"/>
        </w:rPr>
        <w:t> </w:t>
      </w:r>
      <w:r>
        <w:rPr>
          <w:i/>
          <w:sz w:val="24"/>
        </w:rPr>
        <w:t>Housing Strategy that we can’t house a family from our current stock and we can look at other options.</w:t>
      </w:r>
    </w:p>
    <w:p>
      <w:pPr>
        <w:spacing w:before="200"/>
        <w:ind w:left="2006" w:right="0" w:firstLine="0"/>
        <w:jc w:val="left"/>
        <w:rPr>
          <w:i/>
          <w:sz w:val="24"/>
        </w:rPr>
      </w:pPr>
      <w:r>
        <w:rPr>
          <w:i/>
          <w:sz w:val="24"/>
        </w:rPr>
        <w:t>Housing</w:t>
      </w:r>
      <w:r>
        <w:rPr>
          <w:i/>
          <w:spacing w:val="-5"/>
          <w:sz w:val="24"/>
        </w:rPr>
        <w:t> OT</w:t>
      </w:r>
    </w:p>
    <w:p>
      <w:pPr>
        <w:pStyle w:val="BodyText"/>
        <w:spacing w:before="1"/>
        <w:rPr>
          <w:i/>
          <w:sz w:val="20"/>
        </w:rPr>
      </w:pPr>
    </w:p>
    <w:p>
      <w:pPr>
        <w:spacing w:line="276" w:lineRule="auto" w:before="0"/>
        <w:ind w:left="2006" w:right="1536" w:firstLine="0"/>
        <w:jc w:val="both"/>
        <w:rPr>
          <w:i/>
          <w:sz w:val="24"/>
        </w:rPr>
      </w:pPr>
      <w:r>
        <w:rPr>
          <w:i/>
          <w:sz w:val="24"/>
        </w:rPr>
        <w:t>Some RSLs do an exit survey and ask the person what is in the property. For</w:t>
      </w:r>
      <w:r>
        <w:rPr>
          <w:i/>
          <w:sz w:val="24"/>
        </w:rPr>
        <w:t> transfers they try to go into the property. Melin have very good success rate of doing end of tenancy inspections – others that we work with seem to have an issue of getting access to properties. There is only a few days to get access before the property is advertised. Perhaps allowing access needs to be incentivised in some way.</w:t>
      </w:r>
    </w:p>
    <w:p>
      <w:pPr>
        <w:spacing w:before="199"/>
        <w:ind w:left="2006" w:right="0" w:firstLine="0"/>
        <w:jc w:val="both"/>
        <w:rPr>
          <w:i/>
          <w:sz w:val="24"/>
        </w:rPr>
      </w:pPr>
      <w:r>
        <w:rPr>
          <w:i/>
          <w:sz w:val="24"/>
        </w:rPr>
        <w:t>Housing</w:t>
      </w:r>
      <w:r>
        <w:rPr>
          <w:i/>
          <w:spacing w:val="-5"/>
          <w:sz w:val="24"/>
        </w:rPr>
        <w:t> </w:t>
      </w:r>
      <w:r>
        <w:rPr>
          <w:i/>
          <w:sz w:val="24"/>
        </w:rPr>
        <w:t>Options</w:t>
      </w:r>
      <w:r>
        <w:rPr>
          <w:i/>
          <w:spacing w:val="-4"/>
          <w:sz w:val="24"/>
        </w:rPr>
        <w:t> </w:t>
      </w:r>
      <w:r>
        <w:rPr>
          <w:i/>
          <w:sz w:val="24"/>
        </w:rPr>
        <w:t>Staff</w:t>
      </w:r>
      <w:r>
        <w:rPr>
          <w:i/>
          <w:spacing w:val="1"/>
          <w:sz w:val="24"/>
        </w:rPr>
        <w:t> </w:t>
      </w:r>
      <w:r>
        <w:rPr>
          <w:i/>
          <w:spacing w:val="-2"/>
          <w:sz w:val="24"/>
        </w:rPr>
        <w:t>member</w:t>
      </w:r>
    </w:p>
    <w:p>
      <w:pPr>
        <w:spacing w:after="0"/>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36" w:firstLine="0"/>
        <w:jc w:val="both"/>
        <w:rPr>
          <w:i/>
          <w:sz w:val="24"/>
        </w:rPr>
      </w:pPr>
      <w:r>
        <w:rPr>
          <w:i/>
          <w:sz w:val="24"/>
        </w:rPr>
        <w:t>The knowledge I would want would be at the time of advertising the properties.</w:t>
      </w:r>
      <w:r>
        <w:rPr>
          <w:i/>
          <w:sz w:val="24"/>
        </w:rPr>
        <w:t> They may not need to do it for all of their properties. We are asking RSLs to sign up to a categorisation of properties (we are asking them to sign up to a</w:t>
      </w:r>
      <w:r>
        <w:rPr>
          <w:i/>
          <w:spacing w:val="80"/>
          <w:sz w:val="24"/>
        </w:rPr>
        <w:t> </w:t>
      </w:r>
      <w:r>
        <w:rPr>
          <w:i/>
          <w:sz w:val="24"/>
        </w:rPr>
        <w:t>principle which could cause delays in advertising and so potential loss of rent) – ideally we would like to know what adaptations are in the home, as there are a lot of mistakes there – sometimes people go to a view a property thinking there is a level access shower in it, but when they view it there is a bath. There are</w:t>
      </w:r>
      <w:r>
        <w:rPr>
          <w:i/>
          <w:spacing w:val="40"/>
          <w:sz w:val="24"/>
        </w:rPr>
        <w:t> </w:t>
      </w:r>
      <w:r>
        <w:rPr>
          <w:i/>
          <w:sz w:val="24"/>
        </w:rPr>
        <w:t>real gaps in the quality of information because landlords advertise their properties so quickly after having notice from the current tenant.</w:t>
      </w:r>
    </w:p>
    <w:p>
      <w:pPr>
        <w:spacing w:before="201"/>
        <w:ind w:left="2006" w:right="0" w:firstLine="0"/>
        <w:jc w:val="both"/>
        <w:rPr>
          <w:i/>
          <w:sz w:val="24"/>
        </w:rPr>
      </w:pPr>
      <w:r>
        <w:rPr>
          <w:i/>
          <w:sz w:val="24"/>
        </w:rPr>
        <w:t>Housing</w:t>
      </w:r>
      <w:r>
        <w:rPr>
          <w:i/>
          <w:spacing w:val="-5"/>
          <w:sz w:val="24"/>
        </w:rPr>
        <w:t> </w:t>
      </w:r>
      <w:r>
        <w:rPr>
          <w:i/>
          <w:sz w:val="24"/>
        </w:rPr>
        <w:t>Options</w:t>
      </w:r>
      <w:r>
        <w:rPr>
          <w:i/>
          <w:spacing w:val="-3"/>
          <w:sz w:val="24"/>
        </w:rPr>
        <w:t> </w:t>
      </w:r>
      <w:r>
        <w:rPr>
          <w:i/>
          <w:sz w:val="24"/>
        </w:rPr>
        <w:t>staff</w:t>
      </w:r>
      <w:r>
        <w:rPr>
          <w:i/>
          <w:spacing w:val="-2"/>
          <w:sz w:val="24"/>
        </w:rPr>
        <w:t> member</w:t>
      </w:r>
    </w:p>
    <w:p>
      <w:pPr>
        <w:pStyle w:val="BodyText"/>
        <w:rPr>
          <w:i/>
          <w:sz w:val="20"/>
        </w:rPr>
      </w:pPr>
    </w:p>
    <w:p>
      <w:pPr>
        <w:spacing w:line="276" w:lineRule="auto" w:before="0"/>
        <w:ind w:left="2006" w:right="1536" w:firstLine="0"/>
        <w:jc w:val="both"/>
        <w:rPr>
          <w:i/>
          <w:sz w:val="24"/>
        </w:rPr>
      </w:pPr>
      <w:r>
        <w:rPr>
          <w:i/>
          <w:sz w:val="24"/>
        </w:rPr>
        <w:t>The central repository (i.e. list) is starting to work well – when someone says</w:t>
      </w:r>
      <w:r>
        <w:rPr>
          <w:i/>
          <w:sz w:val="24"/>
        </w:rPr>
        <w:t> what do we need in that area I base it on who is on the register and what current stock we have got. We are building up a repository and the Council and HAs are coding all of their properties. So, I can run a stock profile of what we have got in a particular area but it won’t be correct – it will only give the properties</w:t>
      </w:r>
      <w:r>
        <w:rPr>
          <w:i/>
          <w:spacing w:val="-1"/>
          <w:sz w:val="24"/>
        </w:rPr>
        <w:t> </w:t>
      </w:r>
      <w:r>
        <w:rPr>
          <w:i/>
          <w:sz w:val="24"/>
        </w:rPr>
        <w:t>that</w:t>
      </w:r>
      <w:r>
        <w:rPr>
          <w:i/>
          <w:spacing w:val="-1"/>
          <w:sz w:val="24"/>
        </w:rPr>
        <w:t> </w:t>
      </w:r>
      <w:r>
        <w:rPr>
          <w:i/>
          <w:sz w:val="24"/>
        </w:rPr>
        <w:t>have</w:t>
      </w:r>
      <w:r>
        <w:rPr>
          <w:i/>
          <w:spacing w:val="-1"/>
          <w:sz w:val="24"/>
        </w:rPr>
        <w:t> </w:t>
      </w:r>
      <w:r>
        <w:rPr>
          <w:i/>
          <w:sz w:val="24"/>
        </w:rPr>
        <w:t>been</w:t>
      </w:r>
      <w:r>
        <w:rPr>
          <w:i/>
          <w:spacing w:val="-3"/>
          <w:sz w:val="24"/>
        </w:rPr>
        <w:t> </w:t>
      </w:r>
      <w:r>
        <w:rPr>
          <w:i/>
          <w:sz w:val="24"/>
        </w:rPr>
        <w:t>coded.</w:t>
      </w:r>
      <w:r>
        <w:rPr>
          <w:i/>
          <w:spacing w:val="-3"/>
          <w:sz w:val="24"/>
        </w:rPr>
        <w:t> </w:t>
      </w:r>
      <w:r>
        <w:rPr>
          <w:i/>
          <w:sz w:val="24"/>
        </w:rPr>
        <w:t>I</w:t>
      </w:r>
      <w:r>
        <w:rPr>
          <w:i/>
          <w:spacing w:val="-2"/>
          <w:sz w:val="24"/>
        </w:rPr>
        <w:t> </w:t>
      </w:r>
      <w:r>
        <w:rPr>
          <w:i/>
          <w:sz w:val="24"/>
        </w:rPr>
        <w:t>want</w:t>
      </w:r>
      <w:r>
        <w:rPr>
          <w:i/>
          <w:spacing w:val="-1"/>
          <w:sz w:val="24"/>
        </w:rPr>
        <w:t> </w:t>
      </w:r>
      <w:r>
        <w:rPr>
          <w:i/>
          <w:sz w:val="24"/>
        </w:rPr>
        <w:t>a</w:t>
      </w:r>
      <w:r>
        <w:rPr>
          <w:i/>
          <w:spacing w:val="-3"/>
          <w:sz w:val="24"/>
        </w:rPr>
        <w:t> </w:t>
      </w:r>
      <w:r>
        <w:rPr>
          <w:i/>
          <w:sz w:val="24"/>
        </w:rPr>
        <w:t>full</w:t>
      </w:r>
      <w:r>
        <w:rPr>
          <w:i/>
          <w:spacing w:val="-2"/>
          <w:sz w:val="24"/>
        </w:rPr>
        <w:t> </w:t>
      </w:r>
      <w:r>
        <w:rPr>
          <w:i/>
          <w:sz w:val="24"/>
        </w:rPr>
        <w:t>list –</w:t>
      </w:r>
      <w:r>
        <w:rPr>
          <w:i/>
          <w:spacing w:val="-1"/>
          <w:sz w:val="24"/>
        </w:rPr>
        <w:t> </w:t>
      </w:r>
      <w:r>
        <w:rPr>
          <w:i/>
          <w:sz w:val="24"/>
        </w:rPr>
        <w:t>so</w:t>
      </w:r>
      <w:r>
        <w:rPr>
          <w:i/>
          <w:spacing w:val="-3"/>
          <w:sz w:val="24"/>
        </w:rPr>
        <w:t> </w:t>
      </w:r>
      <w:r>
        <w:rPr>
          <w:i/>
          <w:sz w:val="24"/>
        </w:rPr>
        <w:t>I</w:t>
      </w:r>
      <w:r>
        <w:rPr>
          <w:i/>
          <w:spacing w:val="-2"/>
          <w:sz w:val="24"/>
        </w:rPr>
        <w:t> </w:t>
      </w:r>
      <w:r>
        <w:rPr>
          <w:i/>
          <w:sz w:val="24"/>
        </w:rPr>
        <w:t>can</w:t>
      </w:r>
      <w:r>
        <w:rPr>
          <w:i/>
          <w:spacing w:val="-3"/>
          <w:sz w:val="24"/>
        </w:rPr>
        <w:t> </w:t>
      </w:r>
      <w:r>
        <w:rPr>
          <w:i/>
          <w:sz w:val="24"/>
        </w:rPr>
        <w:t>tell</w:t>
      </w:r>
      <w:r>
        <w:rPr>
          <w:i/>
          <w:spacing w:val="-1"/>
          <w:sz w:val="24"/>
        </w:rPr>
        <w:t> </w:t>
      </w:r>
      <w:r>
        <w:rPr>
          <w:i/>
          <w:sz w:val="24"/>
        </w:rPr>
        <w:t>Housing</w:t>
      </w:r>
      <w:r>
        <w:rPr>
          <w:i/>
          <w:spacing w:val="-3"/>
          <w:sz w:val="24"/>
        </w:rPr>
        <w:t> </w:t>
      </w:r>
      <w:r>
        <w:rPr>
          <w:i/>
          <w:sz w:val="24"/>
        </w:rPr>
        <w:t>Strategy what we have got in an area and what we need.</w:t>
      </w:r>
    </w:p>
    <w:p>
      <w:pPr>
        <w:spacing w:before="201"/>
        <w:ind w:left="2006" w:right="0" w:firstLine="0"/>
        <w:jc w:val="both"/>
        <w:rPr>
          <w:i/>
          <w:sz w:val="24"/>
        </w:rPr>
      </w:pPr>
      <w:r>
        <w:rPr>
          <w:i/>
          <w:sz w:val="24"/>
        </w:rPr>
        <w:t>Housing</w:t>
      </w:r>
      <w:r>
        <w:rPr>
          <w:i/>
          <w:spacing w:val="-5"/>
          <w:sz w:val="24"/>
        </w:rPr>
        <w:t> OT</w:t>
      </w:r>
    </w:p>
    <w:p>
      <w:pPr>
        <w:pStyle w:val="BodyText"/>
        <w:rPr>
          <w:i/>
          <w:sz w:val="20"/>
        </w:rPr>
      </w:pPr>
    </w:p>
    <w:p>
      <w:pPr>
        <w:pStyle w:val="BodyText"/>
        <w:spacing w:line="276" w:lineRule="auto"/>
        <w:ind w:left="1440" w:right="1537"/>
        <w:jc w:val="both"/>
      </w:pPr>
      <w:r>
        <w:rPr/>
        <w:t>The above views are just examples of some of the issues and benefits mentioned to us of early assessment and categorisation of properties. Some staff mentioned to us that categorising all of their properties according to accessibility levels would be unmanageable. Especially where an RSL works across 4 or 5 areas with each using different accessibility categories – RSL’s in general were keen on adopting a regional property categorisation standard for that reason. Where there are practical barriers to categorising all properties, it would be advisable to adopt an approach where at least some properties are categorised early and placed on a council register/repository and those that could not be categorised are coded at inspection, housing visits etc. and added to the register, which can be used in the ways outlined </w:t>
      </w:r>
      <w:r>
        <w:rPr>
          <w:spacing w:val="-2"/>
        </w:rPr>
        <w:t>below.</w:t>
      </w:r>
    </w:p>
    <w:p>
      <w:pPr>
        <w:pStyle w:val="BodyText"/>
        <w:spacing w:line="278" w:lineRule="auto" w:before="199"/>
        <w:ind w:left="1440" w:right="1545"/>
        <w:jc w:val="both"/>
      </w:pPr>
      <w:r>
        <w:rPr/>
        <w:t>The</w:t>
      </w:r>
      <w:r>
        <w:rPr>
          <w:spacing w:val="-1"/>
        </w:rPr>
        <w:t> </w:t>
      </w:r>
      <w:r>
        <w:rPr/>
        <w:t>benefits</w:t>
      </w:r>
      <w:r>
        <w:rPr>
          <w:spacing w:val="-2"/>
        </w:rPr>
        <w:t> </w:t>
      </w:r>
      <w:r>
        <w:rPr/>
        <w:t>of proactive/early categorisation which</w:t>
      </w:r>
      <w:r>
        <w:rPr>
          <w:spacing w:val="-1"/>
        </w:rPr>
        <w:t> </w:t>
      </w:r>
      <w:r>
        <w:rPr/>
        <w:t>were</w:t>
      </w:r>
      <w:r>
        <w:rPr>
          <w:spacing w:val="-1"/>
        </w:rPr>
        <w:t> </w:t>
      </w:r>
      <w:r>
        <w:rPr/>
        <w:t>communicated</w:t>
      </w:r>
      <w:r>
        <w:rPr>
          <w:spacing w:val="-2"/>
        </w:rPr>
        <w:t> </w:t>
      </w:r>
      <w:r>
        <w:rPr/>
        <w:t>to</w:t>
      </w:r>
      <w:r>
        <w:rPr>
          <w:spacing w:val="-1"/>
        </w:rPr>
        <w:t> </w:t>
      </w:r>
      <w:r>
        <w:rPr/>
        <w:t>us are</w:t>
      </w:r>
      <w:r>
        <w:rPr>
          <w:spacing w:val="-1"/>
        </w:rPr>
        <w:t> </w:t>
      </w:r>
      <w:r>
        <w:rPr/>
        <w:t>as </w:t>
      </w:r>
      <w:r>
        <w:rPr>
          <w:spacing w:val="-2"/>
        </w:rPr>
        <w:t>follows:</w:t>
      </w:r>
    </w:p>
    <w:p>
      <w:pPr>
        <w:pStyle w:val="ListParagraph"/>
        <w:numPr>
          <w:ilvl w:val="0"/>
          <w:numId w:val="14"/>
        </w:numPr>
        <w:tabs>
          <w:tab w:pos="2161" w:val="left" w:leader="none"/>
        </w:tabs>
        <w:spacing w:line="276" w:lineRule="auto" w:before="194" w:after="0"/>
        <w:ind w:left="2160" w:right="1538" w:hanging="360"/>
        <w:jc w:val="both"/>
        <w:rPr>
          <w:sz w:val="24"/>
        </w:rPr>
      </w:pPr>
      <w:r>
        <w:rPr>
          <w:sz w:val="24"/>
        </w:rPr>
        <w:t>Quicker and more efficient allocations and better suitability outcomes for applicants, therefore more sustainable tenancies (due to avoiding rush at turnaround period)</w:t>
      </w:r>
    </w:p>
    <w:p>
      <w:pPr>
        <w:pStyle w:val="ListParagraph"/>
        <w:numPr>
          <w:ilvl w:val="0"/>
          <w:numId w:val="14"/>
        </w:numPr>
        <w:tabs>
          <w:tab w:pos="2161" w:val="left" w:leader="none"/>
        </w:tabs>
        <w:spacing w:line="276" w:lineRule="auto" w:before="202" w:after="0"/>
        <w:ind w:left="2160" w:right="1534" w:hanging="360"/>
        <w:jc w:val="both"/>
        <w:rPr>
          <w:sz w:val="24"/>
        </w:rPr>
      </w:pPr>
      <w:r>
        <w:rPr>
          <w:sz w:val="24"/>
        </w:rPr>
        <w:t>Ability to better inform applicants and better manage their expectations – especially where someone has good awareness of accessible stock based on a </w:t>
      </w:r>
      <w:r>
        <w:rPr>
          <w:spacing w:val="-2"/>
          <w:sz w:val="24"/>
        </w:rPr>
        <w:t>database/register/repository</w:t>
      </w:r>
    </w:p>
    <w:p>
      <w:pPr>
        <w:spacing w:after="0" w:line="276" w:lineRule="auto"/>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14"/>
        </w:numPr>
        <w:tabs>
          <w:tab w:pos="2160" w:val="left" w:leader="none"/>
          <w:tab w:pos="2161" w:val="left" w:leader="none"/>
        </w:tabs>
        <w:spacing w:line="278" w:lineRule="auto" w:before="34" w:after="0"/>
        <w:ind w:left="2160" w:right="1543" w:hanging="360"/>
        <w:jc w:val="left"/>
        <w:rPr>
          <w:sz w:val="24"/>
        </w:rPr>
      </w:pPr>
      <w:r>
        <w:rPr>
          <w:sz w:val="24"/>
        </w:rPr>
        <w:t>Ability to better feed into housing strategy and housing development as gaps are more easily identified)</w:t>
      </w:r>
    </w:p>
    <w:p>
      <w:pPr>
        <w:spacing w:line="276" w:lineRule="auto" w:before="196"/>
        <w:ind w:left="1440" w:right="1536" w:firstLine="0"/>
        <w:jc w:val="both"/>
        <w:rPr>
          <w:sz w:val="24"/>
        </w:rPr>
      </w:pPr>
      <w:r>
        <w:rPr>
          <w:sz w:val="24"/>
        </w:rPr>
        <w:t>Although we did not access any performance measures in terms of quicker allocations, </w:t>
      </w:r>
      <w:r>
        <w:rPr>
          <w:i/>
          <w:sz w:val="24"/>
        </w:rPr>
        <w:t>Costs and effectiveness of accessible housing registers in a choice-based</w:t>
      </w:r>
      <w:r>
        <w:rPr>
          <w:i/>
          <w:sz w:val="24"/>
        </w:rPr>
        <w:t> lettings context</w:t>
      </w:r>
      <w:r>
        <w:rPr>
          <w:i/>
          <w:sz w:val="24"/>
          <w:vertAlign w:val="superscript"/>
        </w:rPr>
        <w:t>16</w:t>
      </w:r>
      <w:r>
        <w:rPr>
          <w:i/>
          <w:sz w:val="24"/>
          <w:vertAlign w:val="baseline"/>
        </w:rPr>
        <w:t>, </w:t>
      </w:r>
      <w:r>
        <w:rPr>
          <w:sz w:val="24"/>
          <w:vertAlign w:val="baseline"/>
        </w:rPr>
        <w:t>researcher commissioned by the UK Government, compared two different local authorities – one with a full register of accessible properties and one with a partial register/repository. It concluded:</w:t>
      </w:r>
    </w:p>
    <w:p>
      <w:pPr>
        <w:spacing w:line="276" w:lineRule="auto" w:before="200"/>
        <w:ind w:left="2006" w:right="1542" w:firstLine="0"/>
        <w:jc w:val="both"/>
        <w:rPr>
          <w:i/>
          <w:sz w:val="24"/>
        </w:rPr>
      </w:pPr>
      <w:r>
        <w:rPr>
          <w:i/>
          <w:sz w:val="24"/>
        </w:rPr>
        <w:t>In the London borough which operates a full accessible housing register only</w:t>
      </w:r>
      <w:r>
        <w:rPr>
          <w:i/>
          <w:sz w:val="24"/>
        </w:rPr>
        <w:t> about 20% of occupational therapists’ time is spent assessing the adaptability</w:t>
      </w:r>
      <w:r>
        <w:rPr>
          <w:i/>
          <w:spacing w:val="80"/>
          <w:sz w:val="24"/>
        </w:rPr>
        <w:t> </w:t>
      </w:r>
      <w:r>
        <w:rPr>
          <w:i/>
          <w:sz w:val="24"/>
        </w:rPr>
        <w:t>or accessibility of properties because of the comprehensive nature of the accessible housing register stock data held. In comparison in the mixed urban authority</w:t>
      </w:r>
      <w:r>
        <w:rPr>
          <w:i/>
          <w:spacing w:val="-1"/>
          <w:sz w:val="24"/>
        </w:rPr>
        <w:t> </w:t>
      </w:r>
      <w:r>
        <w:rPr>
          <w:i/>
          <w:sz w:val="24"/>
        </w:rPr>
        <w:t>that applies</w:t>
      </w:r>
      <w:r>
        <w:rPr>
          <w:i/>
          <w:spacing w:val="-1"/>
          <w:sz w:val="24"/>
        </w:rPr>
        <w:t> </w:t>
      </w:r>
      <w:r>
        <w:rPr>
          <w:i/>
          <w:sz w:val="24"/>
        </w:rPr>
        <w:t>a partial</w:t>
      </w:r>
      <w:r>
        <w:rPr>
          <w:i/>
          <w:spacing w:val="-1"/>
          <w:sz w:val="24"/>
        </w:rPr>
        <w:t> </w:t>
      </w:r>
      <w:r>
        <w:rPr>
          <w:i/>
          <w:sz w:val="24"/>
        </w:rPr>
        <w:t>accessible</w:t>
      </w:r>
      <w:r>
        <w:rPr>
          <w:i/>
          <w:spacing w:val="-1"/>
          <w:sz w:val="24"/>
        </w:rPr>
        <w:t> </w:t>
      </w:r>
      <w:r>
        <w:rPr>
          <w:i/>
          <w:sz w:val="24"/>
        </w:rPr>
        <w:t>housing</w:t>
      </w:r>
      <w:r>
        <w:rPr>
          <w:i/>
          <w:spacing w:val="-1"/>
          <w:sz w:val="24"/>
        </w:rPr>
        <w:t> </w:t>
      </w:r>
      <w:r>
        <w:rPr>
          <w:i/>
          <w:sz w:val="24"/>
        </w:rPr>
        <w:t>register</w:t>
      </w:r>
      <w:r>
        <w:rPr>
          <w:i/>
          <w:spacing w:val="-1"/>
          <w:sz w:val="24"/>
        </w:rPr>
        <w:t> </w:t>
      </w:r>
      <w:r>
        <w:rPr>
          <w:i/>
          <w:sz w:val="24"/>
        </w:rPr>
        <w:t>approach</w:t>
      </w:r>
      <w:r>
        <w:rPr>
          <w:i/>
          <w:spacing w:val="-1"/>
          <w:sz w:val="24"/>
        </w:rPr>
        <w:t> </w:t>
      </w:r>
      <w:r>
        <w:rPr>
          <w:i/>
          <w:sz w:val="24"/>
        </w:rPr>
        <w:t>which</w:t>
      </w:r>
      <w:r>
        <w:rPr>
          <w:i/>
          <w:spacing w:val="-1"/>
          <w:sz w:val="24"/>
        </w:rPr>
        <w:t> </w:t>
      </w:r>
      <w:r>
        <w:rPr>
          <w:i/>
          <w:sz w:val="24"/>
        </w:rPr>
        <w:t>lacks stock data on adaptations, it is estimated that 96% of occupational therapists’ time is spent on this activity.</w:t>
      </w:r>
    </w:p>
    <w:p>
      <w:pPr>
        <w:pStyle w:val="BodyText"/>
        <w:spacing w:before="200"/>
        <w:ind w:left="1440"/>
      </w:pPr>
      <w:r>
        <w:rPr/>
        <w:t>Those</w:t>
      </w:r>
      <w:r>
        <w:rPr>
          <w:spacing w:val="-6"/>
        </w:rPr>
        <w:t> </w:t>
      </w:r>
      <w:r>
        <w:rPr/>
        <w:t>organisations</w:t>
      </w:r>
      <w:r>
        <w:rPr>
          <w:spacing w:val="-2"/>
        </w:rPr>
        <w:t> </w:t>
      </w:r>
      <w:r>
        <w:rPr/>
        <w:t>having</w:t>
      </w:r>
      <w:r>
        <w:rPr>
          <w:spacing w:val="-2"/>
        </w:rPr>
        <w:t> </w:t>
      </w:r>
      <w:r>
        <w:rPr/>
        <w:t>their</w:t>
      </w:r>
      <w:r>
        <w:rPr>
          <w:spacing w:val="-4"/>
        </w:rPr>
        <w:t> </w:t>
      </w:r>
      <w:r>
        <w:rPr/>
        <w:t>own</w:t>
      </w:r>
      <w:r>
        <w:rPr>
          <w:spacing w:val="-1"/>
        </w:rPr>
        <w:t> </w:t>
      </w:r>
      <w:r>
        <w:rPr/>
        <w:t>OT’s</w:t>
      </w:r>
      <w:r>
        <w:rPr>
          <w:spacing w:val="-4"/>
        </w:rPr>
        <w:t> </w:t>
      </w:r>
      <w:r>
        <w:rPr/>
        <w:t>identified</w:t>
      </w:r>
      <w:r>
        <w:rPr>
          <w:spacing w:val="-3"/>
        </w:rPr>
        <w:t> </w:t>
      </w:r>
      <w:r>
        <w:rPr/>
        <w:t>the</w:t>
      </w:r>
      <w:r>
        <w:rPr>
          <w:spacing w:val="-4"/>
        </w:rPr>
        <w:t> </w:t>
      </w:r>
      <w:r>
        <w:rPr/>
        <w:t>benefits</w:t>
      </w:r>
      <w:r>
        <w:rPr>
          <w:spacing w:val="-4"/>
        </w:rPr>
        <w:t> </w:t>
      </w:r>
      <w:r>
        <w:rPr/>
        <w:t>of</w:t>
      </w:r>
      <w:r>
        <w:rPr>
          <w:spacing w:val="-3"/>
        </w:rPr>
        <w:t> </w:t>
      </w:r>
      <w:r>
        <w:rPr/>
        <w:t>the</w:t>
      </w:r>
      <w:r>
        <w:rPr>
          <w:spacing w:val="-2"/>
        </w:rPr>
        <w:t> </w:t>
      </w:r>
      <w:r>
        <w:rPr/>
        <w:t>roles</w:t>
      </w:r>
      <w:r>
        <w:rPr>
          <w:spacing w:val="-1"/>
        </w:rPr>
        <w:t> </w:t>
      </w:r>
      <w:r>
        <w:rPr/>
        <w:t>in</w:t>
      </w:r>
      <w:r>
        <w:rPr>
          <w:spacing w:val="-3"/>
        </w:rPr>
        <w:t> </w:t>
      </w:r>
      <w:r>
        <w:rPr/>
        <w:t>terms</w:t>
      </w:r>
      <w:r>
        <w:rPr>
          <w:spacing w:val="-4"/>
        </w:rPr>
        <w:t> </w:t>
      </w:r>
      <w:r>
        <w:rPr>
          <w:spacing w:val="-5"/>
        </w:rPr>
        <w:t>of</w:t>
      </w:r>
    </w:p>
    <w:p>
      <w:pPr>
        <w:pStyle w:val="BodyText"/>
        <w:spacing w:before="43"/>
        <w:ind w:left="1440"/>
      </w:pPr>
      <w:r>
        <w:rPr/>
        <w:t>appropriate</w:t>
      </w:r>
      <w:r>
        <w:rPr>
          <w:spacing w:val="-7"/>
        </w:rPr>
        <w:t> </w:t>
      </w:r>
      <w:r>
        <w:rPr/>
        <w:t>categorisation</w:t>
      </w:r>
      <w:r>
        <w:rPr>
          <w:spacing w:val="-3"/>
        </w:rPr>
        <w:t> </w:t>
      </w:r>
      <w:r>
        <w:rPr/>
        <w:t>of</w:t>
      </w:r>
      <w:r>
        <w:rPr>
          <w:spacing w:val="-6"/>
        </w:rPr>
        <w:t> </w:t>
      </w:r>
      <w:r>
        <w:rPr/>
        <w:t>properties,</w:t>
      </w:r>
      <w:r>
        <w:rPr>
          <w:spacing w:val="-4"/>
        </w:rPr>
        <w:t> e.g.</w:t>
      </w:r>
    </w:p>
    <w:p>
      <w:pPr>
        <w:pStyle w:val="BodyText"/>
        <w:spacing w:before="1"/>
        <w:rPr>
          <w:sz w:val="20"/>
        </w:rPr>
      </w:pPr>
    </w:p>
    <w:p>
      <w:pPr>
        <w:spacing w:line="276" w:lineRule="auto" w:before="0"/>
        <w:ind w:left="2006" w:right="1540" w:firstLine="55"/>
        <w:jc w:val="both"/>
        <w:rPr>
          <w:i/>
          <w:sz w:val="24"/>
        </w:rPr>
      </w:pPr>
      <w:r>
        <w:rPr>
          <w:i/>
          <w:sz w:val="24"/>
        </w:rPr>
        <w:t>I can tell (the organisation) a lot about their properties because one of our</w:t>
      </w:r>
      <w:r>
        <w:rPr>
          <w:i/>
          <w:spacing w:val="40"/>
          <w:sz w:val="24"/>
        </w:rPr>
        <w:t> </w:t>
      </w:r>
      <w:r>
        <w:rPr>
          <w:i/>
          <w:sz w:val="24"/>
        </w:rPr>
        <w:t>team has probably been in their properties. I was talking to an RSL officer this week who was putting a bungalow into Category F because they thought it had steps to it – I told her that it had steps but also had a ramp and you could use a wheelchair in it, and so it should be in B or C.</w:t>
      </w:r>
      <w:r>
        <w:rPr>
          <w:i/>
          <w:spacing w:val="40"/>
          <w:sz w:val="24"/>
        </w:rPr>
        <w:t> </w:t>
      </w:r>
      <w:r>
        <w:rPr>
          <w:i/>
          <w:sz w:val="24"/>
        </w:rPr>
        <w:t>If it had been put into Category F anyone could have moved into it. It is about educating all the time.</w:t>
      </w:r>
    </w:p>
    <w:p>
      <w:pPr>
        <w:spacing w:before="201"/>
        <w:ind w:left="2006" w:right="0" w:firstLine="0"/>
        <w:jc w:val="both"/>
        <w:rPr>
          <w:i/>
          <w:sz w:val="24"/>
        </w:rPr>
      </w:pPr>
      <w:r>
        <w:rPr>
          <w:i/>
          <w:sz w:val="24"/>
        </w:rPr>
        <w:t>Housing</w:t>
      </w:r>
      <w:r>
        <w:rPr>
          <w:i/>
          <w:spacing w:val="-5"/>
          <w:sz w:val="24"/>
        </w:rPr>
        <w:t> OT</w:t>
      </w:r>
    </w:p>
    <w:p>
      <w:pPr>
        <w:pStyle w:val="BodyText"/>
        <w:spacing w:before="10"/>
        <w:rPr>
          <w:i/>
          <w:sz w:val="19"/>
        </w:rPr>
      </w:pPr>
    </w:p>
    <w:p>
      <w:pPr>
        <w:pStyle w:val="Heading2"/>
        <w:numPr>
          <w:ilvl w:val="3"/>
          <w:numId w:val="12"/>
        </w:numPr>
        <w:tabs>
          <w:tab w:pos="2305" w:val="left" w:leader="none"/>
        </w:tabs>
        <w:spacing w:line="240" w:lineRule="auto" w:before="0" w:after="0"/>
        <w:ind w:left="2304" w:right="0" w:hanging="865"/>
        <w:jc w:val="left"/>
      </w:pPr>
      <w:r>
        <w:rPr>
          <w:color w:val="381F46"/>
        </w:rPr>
        <w:t>Methods</w:t>
      </w:r>
      <w:r>
        <w:rPr>
          <w:color w:val="381F46"/>
          <w:spacing w:val="-4"/>
        </w:rPr>
        <w:t> </w:t>
      </w:r>
      <w:r>
        <w:rPr>
          <w:color w:val="381F46"/>
        </w:rPr>
        <w:t>of</w:t>
      </w:r>
      <w:r>
        <w:rPr>
          <w:color w:val="381F46"/>
          <w:spacing w:val="-4"/>
        </w:rPr>
        <w:t> </w:t>
      </w:r>
      <w:r>
        <w:rPr>
          <w:color w:val="381F46"/>
        </w:rPr>
        <w:t>property</w:t>
      </w:r>
      <w:r>
        <w:rPr>
          <w:color w:val="381F46"/>
          <w:spacing w:val="-4"/>
        </w:rPr>
        <w:t> </w:t>
      </w:r>
      <w:r>
        <w:rPr>
          <w:color w:val="381F46"/>
        </w:rPr>
        <w:t>accessibility</w:t>
      </w:r>
      <w:r>
        <w:rPr>
          <w:color w:val="381F46"/>
          <w:spacing w:val="-3"/>
        </w:rPr>
        <w:t> </w:t>
      </w:r>
      <w:r>
        <w:rPr>
          <w:color w:val="381F46"/>
          <w:spacing w:val="-2"/>
        </w:rPr>
        <w:t>assessment</w:t>
      </w:r>
    </w:p>
    <w:p>
      <w:pPr>
        <w:pStyle w:val="BodyText"/>
        <w:rPr>
          <w:b/>
        </w:rPr>
      </w:pPr>
    </w:p>
    <w:p>
      <w:pPr>
        <w:pStyle w:val="BodyText"/>
        <w:spacing w:before="7"/>
        <w:rPr>
          <w:b/>
          <w:sz w:val="23"/>
        </w:rPr>
      </w:pPr>
    </w:p>
    <w:p>
      <w:pPr>
        <w:pStyle w:val="BodyText"/>
        <w:ind w:left="1440"/>
      </w:pPr>
      <w:r>
        <w:rPr/>
        <w:t>We</w:t>
      </w:r>
      <w:r>
        <w:rPr>
          <w:spacing w:val="-4"/>
        </w:rPr>
        <w:t> </w:t>
      </w:r>
      <w:r>
        <w:rPr/>
        <w:t>looked</w:t>
      </w:r>
      <w:r>
        <w:rPr>
          <w:spacing w:val="-2"/>
        </w:rPr>
        <w:t> </w:t>
      </w:r>
      <w:r>
        <w:rPr/>
        <w:t>at</w:t>
      </w:r>
      <w:r>
        <w:rPr>
          <w:spacing w:val="-3"/>
        </w:rPr>
        <w:t> </w:t>
      </w:r>
      <w:r>
        <w:rPr/>
        <w:t>methods</w:t>
      </w:r>
      <w:r>
        <w:rPr>
          <w:spacing w:val="-5"/>
        </w:rPr>
        <w:t> </w:t>
      </w:r>
      <w:r>
        <w:rPr/>
        <w:t>used</w:t>
      </w:r>
      <w:r>
        <w:rPr>
          <w:spacing w:val="-1"/>
        </w:rPr>
        <w:t> </w:t>
      </w:r>
      <w:r>
        <w:rPr/>
        <w:t>for</w:t>
      </w:r>
      <w:r>
        <w:rPr>
          <w:spacing w:val="-1"/>
        </w:rPr>
        <w:t> </w:t>
      </w:r>
      <w:r>
        <w:rPr/>
        <w:t>categorising</w:t>
      </w:r>
      <w:r>
        <w:rPr>
          <w:spacing w:val="-3"/>
        </w:rPr>
        <w:t> </w:t>
      </w:r>
      <w:r>
        <w:rPr/>
        <w:t>properties</w:t>
      </w:r>
      <w:r>
        <w:rPr>
          <w:spacing w:val="-3"/>
        </w:rPr>
        <w:t> </w:t>
      </w:r>
      <w:r>
        <w:rPr/>
        <w:t>and</w:t>
      </w:r>
      <w:r>
        <w:rPr>
          <w:spacing w:val="-3"/>
        </w:rPr>
        <w:t> </w:t>
      </w:r>
      <w:r>
        <w:rPr/>
        <w:t>a</w:t>
      </w:r>
      <w:r>
        <w:rPr>
          <w:spacing w:val="-2"/>
        </w:rPr>
        <w:t> </w:t>
      </w:r>
      <w:r>
        <w:rPr/>
        <w:t>mixture</w:t>
      </w:r>
      <w:r>
        <w:rPr>
          <w:spacing w:val="-2"/>
        </w:rPr>
        <w:t> </w:t>
      </w:r>
      <w:r>
        <w:rPr/>
        <w:t>of</w:t>
      </w:r>
      <w:r>
        <w:rPr>
          <w:spacing w:val="-3"/>
        </w:rPr>
        <w:t> </w:t>
      </w:r>
      <w:r>
        <w:rPr/>
        <w:t>methods</w:t>
      </w:r>
      <w:r>
        <w:rPr>
          <w:spacing w:val="-4"/>
        </w:rPr>
        <w:t> </w:t>
      </w:r>
      <w:r>
        <w:rPr/>
        <w:t>was</w:t>
      </w:r>
      <w:r>
        <w:rPr>
          <w:spacing w:val="-4"/>
        </w:rPr>
        <w:t> used</w:t>
      </w:r>
    </w:p>
    <w:p>
      <w:pPr>
        <w:pStyle w:val="ListParagraph"/>
        <w:numPr>
          <w:ilvl w:val="0"/>
          <w:numId w:val="15"/>
        </w:numPr>
        <w:tabs>
          <w:tab w:pos="1616" w:val="left" w:leader="none"/>
        </w:tabs>
        <w:spacing w:line="240" w:lineRule="auto" w:before="46" w:after="0"/>
        <w:ind w:left="1615" w:right="0" w:hanging="176"/>
        <w:jc w:val="left"/>
        <w:rPr>
          <w:sz w:val="24"/>
        </w:rPr>
      </w:pPr>
      <w:r>
        <w:rPr>
          <w:sz w:val="24"/>
        </w:rPr>
        <w:t>whether</w:t>
      </w:r>
      <w:r>
        <w:rPr>
          <w:spacing w:val="-4"/>
          <w:sz w:val="24"/>
        </w:rPr>
        <w:t> </w:t>
      </w:r>
      <w:r>
        <w:rPr>
          <w:sz w:val="24"/>
        </w:rPr>
        <w:t>this</w:t>
      </w:r>
      <w:r>
        <w:rPr>
          <w:spacing w:val="-1"/>
          <w:sz w:val="24"/>
        </w:rPr>
        <w:t> </w:t>
      </w:r>
      <w:r>
        <w:rPr>
          <w:sz w:val="24"/>
        </w:rPr>
        <w:t>was</w:t>
      </w:r>
      <w:r>
        <w:rPr>
          <w:spacing w:val="-3"/>
          <w:sz w:val="24"/>
        </w:rPr>
        <w:t> </w:t>
      </w:r>
      <w:r>
        <w:rPr>
          <w:sz w:val="24"/>
        </w:rPr>
        <w:t>done</w:t>
      </w:r>
      <w:r>
        <w:rPr>
          <w:spacing w:val="-2"/>
          <w:sz w:val="24"/>
        </w:rPr>
        <w:t> </w:t>
      </w:r>
      <w:r>
        <w:rPr>
          <w:sz w:val="24"/>
        </w:rPr>
        <w:t>early</w:t>
      </w:r>
      <w:r>
        <w:rPr>
          <w:spacing w:val="-2"/>
          <w:sz w:val="24"/>
        </w:rPr>
        <w:t> </w:t>
      </w:r>
      <w:r>
        <w:rPr>
          <w:sz w:val="24"/>
        </w:rPr>
        <w:t>or</w:t>
      </w:r>
      <w:r>
        <w:rPr>
          <w:spacing w:val="-3"/>
          <w:sz w:val="24"/>
        </w:rPr>
        <w:t> </w:t>
      </w:r>
      <w:r>
        <w:rPr>
          <w:sz w:val="24"/>
        </w:rPr>
        <w:t>at voids</w:t>
      </w:r>
      <w:r>
        <w:rPr>
          <w:spacing w:val="-1"/>
          <w:sz w:val="24"/>
        </w:rPr>
        <w:t> </w:t>
      </w:r>
      <w:r>
        <w:rPr>
          <w:sz w:val="24"/>
        </w:rPr>
        <w:t>stage.</w:t>
      </w:r>
      <w:r>
        <w:rPr>
          <w:spacing w:val="-2"/>
          <w:sz w:val="24"/>
        </w:rPr>
        <w:t> </w:t>
      </w:r>
      <w:r>
        <w:rPr>
          <w:sz w:val="24"/>
        </w:rPr>
        <w:t>Below</w:t>
      </w:r>
      <w:r>
        <w:rPr>
          <w:spacing w:val="-2"/>
          <w:sz w:val="24"/>
        </w:rPr>
        <w:t> </w:t>
      </w:r>
      <w:r>
        <w:rPr>
          <w:sz w:val="24"/>
        </w:rPr>
        <w:t>is</w:t>
      </w:r>
      <w:r>
        <w:rPr>
          <w:spacing w:val="-1"/>
          <w:sz w:val="24"/>
        </w:rPr>
        <w:t> </w:t>
      </w:r>
      <w:r>
        <w:rPr>
          <w:sz w:val="24"/>
        </w:rPr>
        <w:t>a</w:t>
      </w:r>
      <w:r>
        <w:rPr>
          <w:spacing w:val="-1"/>
          <w:sz w:val="24"/>
        </w:rPr>
        <w:t> </w:t>
      </w:r>
      <w:r>
        <w:rPr>
          <w:spacing w:val="-2"/>
          <w:sz w:val="24"/>
        </w:rPr>
        <w:t>list:</w:t>
      </w:r>
    </w:p>
    <w:p>
      <w:pPr>
        <w:pStyle w:val="BodyText"/>
        <w:spacing w:before="10"/>
        <w:rPr>
          <w:sz w:val="19"/>
        </w:rPr>
      </w:pPr>
    </w:p>
    <w:p>
      <w:pPr>
        <w:pStyle w:val="ListParagraph"/>
        <w:numPr>
          <w:ilvl w:val="1"/>
          <w:numId w:val="15"/>
        </w:numPr>
        <w:tabs>
          <w:tab w:pos="2160" w:val="left" w:leader="none"/>
          <w:tab w:pos="2161" w:val="left" w:leader="none"/>
        </w:tabs>
        <w:spacing w:line="276" w:lineRule="auto" w:before="0" w:after="0"/>
        <w:ind w:left="2160" w:right="1034" w:hanging="360"/>
        <w:jc w:val="left"/>
        <w:rPr>
          <w:sz w:val="24"/>
        </w:rPr>
      </w:pPr>
      <w:r>
        <w:rPr>
          <w:sz w:val="24"/>
        </w:rPr>
        <w:t>Categorisation is done by a range of people including housing officers, estate managers, voids inspectors, technical officers, WHQS staff etc</w:t>
      </w:r>
      <w:r>
        <w:rPr>
          <w:spacing w:val="-1"/>
          <w:sz w:val="24"/>
        </w:rPr>
        <w:t> </w:t>
      </w:r>
      <w:r>
        <w:rPr>
          <w:sz w:val="24"/>
        </w:rPr>
        <w:t>(any staff visiting the properties).</w:t>
      </w:r>
      <w:r>
        <w:rPr>
          <w:spacing w:val="-3"/>
          <w:sz w:val="24"/>
        </w:rPr>
        <w:t> </w:t>
      </w:r>
      <w:r>
        <w:rPr>
          <w:sz w:val="24"/>
        </w:rPr>
        <w:t>In</w:t>
      </w:r>
      <w:r>
        <w:rPr>
          <w:spacing w:val="-3"/>
          <w:sz w:val="24"/>
        </w:rPr>
        <w:t> </w:t>
      </w:r>
      <w:r>
        <w:rPr>
          <w:sz w:val="24"/>
        </w:rPr>
        <w:t>some</w:t>
      </w:r>
      <w:r>
        <w:rPr>
          <w:spacing w:val="-4"/>
          <w:sz w:val="24"/>
        </w:rPr>
        <w:t> </w:t>
      </w:r>
      <w:r>
        <w:rPr>
          <w:sz w:val="24"/>
        </w:rPr>
        <w:t>RSL’s</w:t>
      </w:r>
      <w:r>
        <w:rPr>
          <w:spacing w:val="-3"/>
          <w:sz w:val="24"/>
        </w:rPr>
        <w:t> </w:t>
      </w:r>
      <w:r>
        <w:rPr>
          <w:sz w:val="24"/>
        </w:rPr>
        <w:t>this</w:t>
      </w:r>
      <w:r>
        <w:rPr>
          <w:spacing w:val="-4"/>
          <w:sz w:val="24"/>
        </w:rPr>
        <w:t> </w:t>
      </w:r>
      <w:r>
        <w:rPr>
          <w:sz w:val="24"/>
        </w:rPr>
        <w:t>was</w:t>
      </w:r>
      <w:r>
        <w:rPr>
          <w:spacing w:val="-1"/>
          <w:sz w:val="24"/>
        </w:rPr>
        <w:t> </w:t>
      </w:r>
      <w:r>
        <w:rPr>
          <w:sz w:val="24"/>
        </w:rPr>
        <w:t>following</w:t>
      </w:r>
      <w:r>
        <w:rPr>
          <w:spacing w:val="-2"/>
          <w:sz w:val="24"/>
        </w:rPr>
        <w:t> </w:t>
      </w:r>
      <w:r>
        <w:rPr>
          <w:sz w:val="24"/>
        </w:rPr>
        <w:t>training</w:t>
      </w:r>
      <w:r>
        <w:rPr>
          <w:spacing w:val="-2"/>
          <w:sz w:val="24"/>
        </w:rPr>
        <w:t> </w:t>
      </w:r>
      <w:r>
        <w:rPr>
          <w:sz w:val="24"/>
        </w:rPr>
        <w:t>by</w:t>
      </w:r>
      <w:r>
        <w:rPr>
          <w:spacing w:val="-2"/>
          <w:sz w:val="24"/>
        </w:rPr>
        <w:t> </w:t>
      </w:r>
      <w:r>
        <w:rPr>
          <w:sz w:val="24"/>
        </w:rPr>
        <w:t>an</w:t>
      </w:r>
      <w:r>
        <w:rPr>
          <w:spacing w:val="-1"/>
          <w:sz w:val="24"/>
        </w:rPr>
        <w:t> </w:t>
      </w:r>
      <w:r>
        <w:rPr>
          <w:sz w:val="24"/>
        </w:rPr>
        <w:t>OT</w:t>
      </w:r>
      <w:r>
        <w:rPr>
          <w:spacing w:val="-4"/>
          <w:sz w:val="24"/>
        </w:rPr>
        <w:t> </w:t>
      </w:r>
      <w:r>
        <w:rPr>
          <w:sz w:val="24"/>
        </w:rPr>
        <w:t>and</w:t>
      </w:r>
      <w:r>
        <w:rPr>
          <w:spacing w:val="-3"/>
          <w:sz w:val="24"/>
        </w:rPr>
        <w:t> </w:t>
      </w:r>
      <w:r>
        <w:rPr>
          <w:sz w:val="24"/>
        </w:rPr>
        <w:t>using</w:t>
      </w:r>
      <w:r>
        <w:rPr>
          <w:spacing w:val="-2"/>
          <w:sz w:val="24"/>
        </w:rPr>
        <w:t> </w:t>
      </w:r>
      <w:r>
        <w:rPr>
          <w:sz w:val="24"/>
        </w:rPr>
        <w:t>a</w:t>
      </w:r>
      <w:r>
        <w:rPr>
          <w:spacing w:val="-6"/>
          <w:sz w:val="24"/>
        </w:rPr>
        <w:t> </w:t>
      </w:r>
      <w:r>
        <w:rPr>
          <w:sz w:val="24"/>
        </w:rPr>
        <w:t>template form (please see Appendix for a form used in London)</w:t>
      </w:r>
    </w:p>
    <w:p>
      <w:pPr>
        <w:pStyle w:val="ListParagraph"/>
        <w:numPr>
          <w:ilvl w:val="1"/>
          <w:numId w:val="15"/>
        </w:numPr>
        <w:tabs>
          <w:tab w:pos="2160" w:val="left" w:leader="none"/>
          <w:tab w:pos="2161" w:val="left" w:leader="none"/>
        </w:tabs>
        <w:spacing w:line="276" w:lineRule="auto" w:before="2" w:after="0"/>
        <w:ind w:left="2160" w:right="1005" w:hanging="360"/>
        <w:jc w:val="left"/>
        <w:rPr>
          <w:sz w:val="24"/>
        </w:rPr>
      </w:pPr>
      <w:r>
        <w:rPr>
          <w:sz w:val="24"/>
        </w:rPr>
        <w:t>Property</w:t>
      </w:r>
      <w:r>
        <w:rPr>
          <w:spacing w:val="-3"/>
          <w:sz w:val="24"/>
        </w:rPr>
        <w:t> </w:t>
      </w:r>
      <w:r>
        <w:rPr>
          <w:sz w:val="24"/>
        </w:rPr>
        <w:t>surveys</w:t>
      </w:r>
      <w:r>
        <w:rPr>
          <w:spacing w:val="-3"/>
          <w:sz w:val="24"/>
        </w:rPr>
        <w:t> </w:t>
      </w:r>
      <w:r>
        <w:rPr>
          <w:sz w:val="24"/>
        </w:rPr>
        <w:t>(we</w:t>
      </w:r>
      <w:r>
        <w:rPr>
          <w:spacing w:val="-3"/>
          <w:sz w:val="24"/>
        </w:rPr>
        <w:t> </w:t>
      </w:r>
      <w:r>
        <w:rPr>
          <w:sz w:val="24"/>
        </w:rPr>
        <w:t>aren’t</w:t>
      </w:r>
      <w:r>
        <w:rPr>
          <w:spacing w:val="-2"/>
          <w:sz w:val="24"/>
        </w:rPr>
        <w:t> </w:t>
      </w:r>
      <w:r>
        <w:rPr>
          <w:sz w:val="24"/>
        </w:rPr>
        <w:t>aware</w:t>
      </w:r>
      <w:r>
        <w:rPr>
          <w:spacing w:val="-3"/>
          <w:sz w:val="24"/>
        </w:rPr>
        <w:t> </w:t>
      </w:r>
      <w:r>
        <w:rPr>
          <w:sz w:val="24"/>
        </w:rPr>
        <w:t>whether</w:t>
      </w:r>
      <w:r>
        <w:rPr>
          <w:spacing w:val="-3"/>
          <w:sz w:val="24"/>
        </w:rPr>
        <w:t> </w:t>
      </w:r>
      <w:r>
        <w:rPr>
          <w:sz w:val="24"/>
        </w:rPr>
        <w:t>this</w:t>
      </w:r>
      <w:r>
        <w:rPr>
          <w:spacing w:val="-4"/>
          <w:sz w:val="24"/>
        </w:rPr>
        <w:t> </w:t>
      </w:r>
      <w:r>
        <w:rPr>
          <w:sz w:val="24"/>
        </w:rPr>
        <w:t>was</w:t>
      </w:r>
      <w:r>
        <w:rPr>
          <w:spacing w:val="-3"/>
          <w:sz w:val="24"/>
        </w:rPr>
        <w:t> </w:t>
      </w:r>
      <w:r>
        <w:rPr>
          <w:sz w:val="24"/>
        </w:rPr>
        <w:t>used</w:t>
      </w:r>
      <w:r>
        <w:rPr>
          <w:spacing w:val="-3"/>
          <w:sz w:val="24"/>
        </w:rPr>
        <w:t> </w:t>
      </w:r>
      <w:r>
        <w:rPr>
          <w:sz w:val="24"/>
        </w:rPr>
        <w:t>in</w:t>
      </w:r>
      <w:r>
        <w:rPr>
          <w:spacing w:val="-3"/>
          <w:sz w:val="24"/>
        </w:rPr>
        <w:t> </w:t>
      </w:r>
      <w:r>
        <w:rPr>
          <w:sz w:val="24"/>
        </w:rPr>
        <w:t>Gwent</w:t>
      </w:r>
      <w:r>
        <w:rPr>
          <w:spacing w:val="-3"/>
          <w:sz w:val="24"/>
        </w:rPr>
        <w:t> </w:t>
      </w:r>
      <w:r>
        <w:rPr>
          <w:sz w:val="24"/>
        </w:rPr>
        <w:t>but</w:t>
      </w:r>
      <w:r>
        <w:rPr>
          <w:spacing w:val="-3"/>
          <w:sz w:val="24"/>
        </w:rPr>
        <w:t> </w:t>
      </w:r>
      <w:r>
        <w:rPr>
          <w:sz w:val="24"/>
        </w:rPr>
        <w:t>came</w:t>
      </w:r>
      <w:r>
        <w:rPr>
          <w:spacing w:val="-2"/>
          <w:sz w:val="24"/>
        </w:rPr>
        <w:t> </w:t>
      </w:r>
      <w:r>
        <w:rPr>
          <w:sz w:val="24"/>
        </w:rPr>
        <w:t>across this method through research above)</w:t>
      </w:r>
    </w:p>
    <w:p>
      <w:pPr>
        <w:pStyle w:val="ListParagraph"/>
        <w:numPr>
          <w:ilvl w:val="1"/>
          <w:numId w:val="15"/>
        </w:numPr>
        <w:tabs>
          <w:tab w:pos="2160" w:val="left" w:leader="none"/>
          <w:tab w:pos="2161" w:val="left" w:leader="none"/>
        </w:tabs>
        <w:spacing w:line="240" w:lineRule="auto" w:before="0" w:after="0"/>
        <w:ind w:left="2160" w:right="0" w:hanging="361"/>
        <w:jc w:val="left"/>
        <w:rPr>
          <w:sz w:val="24"/>
        </w:rPr>
      </w:pPr>
      <w:r>
        <w:rPr>
          <w:sz w:val="24"/>
        </w:rPr>
        <w:t>RSL’s</w:t>
      </w:r>
      <w:r>
        <w:rPr>
          <w:spacing w:val="-4"/>
          <w:sz w:val="24"/>
        </w:rPr>
        <w:t> </w:t>
      </w:r>
      <w:r>
        <w:rPr>
          <w:sz w:val="24"/>
        </w:rPr>
        <w:t>databases</w:t>
      </w:r>
      <w:r>
        <w:rPr>
          <w:spacing w:val="1"/>
          <w:sz w:val="24"/>
        </w:rPr>
        <w:t> </w:t>
      </w:r>
      <w:r>
        <w:rPr>
          <w:sz w:val="24"/>
        </w:rPr>
        <w:t>–</w:t>
      </w:r>
      <w:r>
        <w:rPr>
          <w:spacing w:val="-2"/>
          <w:sz w:val="24"/>
        </w:rPr>
        <w:t> </w:t>
      </w:r>
      <w:r>
        <w:rPr>
          <w:sz w:val="24"/>
        </w:rPr>
        <w:t>some</w:t>
      </w:r>
      <w:r>
        <w:rPr>
          <w:spacing w:val="-5"/>
          <w:sz w:val="24"/>
        </w:rPr>
        <w:t> </w:t>
      </w:r>
      <w:r>
        <w:rPr>
          <w:sz w:val="24"/>
        </w:rPr>
        <w:t>RSL’s</w:t>
      </w:r>
      <w:r>
        <w:rPr>
          <w:spacing w:val="-2"/>
          <w:sz w:val="24"/>
        </w:rPr>
        <w:t> </w:t>
      </w:r>
      <w:r>
        <w:rPr>
          <w:sz w:val="24"/>
        </w:rPr>
        <w:t>will</w:t>
      </w:r>
      <w:r>
        <w:rPr>
          <w:spacing w:val="-2"/>
          <w:sz w:val="24"/>
        </w:rPr>
        <w:t> </w:t>
      </w:r>
      <w:r>
        <w:rPr>
          <w:sz w:val="24"/>
        </w:rPr>
        <w:t>have</w:t>
      </w:r>
      <w:r>
        <w:rPr>
          <w:spacing w:val="-3"/>
          <w:sz w:val="24"/>
        </w:rPr>
        <w:t> </w:t>
      </w:r>
      <w:r>
        <w:rPr>
          <w:sz w:val="24"/>
        </w:rPr>
        <w:t>databases</w:t>
      </w:r>
      <w:r>
        <w:rPr>
          <w:spacing w:val="-3"/>
          <w:sz w:val="24"/>
        </w:rPr>
        <w:t> </w:t>
      </w:r>
      <w:r>
        <w:rPr>
          <w:sz w:val="24"/>
        </w:rPr>
        <w:t>with</w:t>
      </w:r>
      <w:r>
        <w:rPr>
          <w:spacing w:val="-2"/>
          <w:sz w:val="24"/>
        </w:rPr>
        <w:t> </w:t>
      </w:r>
      <w:r>
        <w:rPr>
          <w:sz w:val="24"/>
        </w:rPr>
        <w:t>property</w:t>
      </w:r>
      <w:r>
        <w:rPr>
          <w:spacing w:val="-3"/>
          <w:sz w:val="24"/>
        </w:rPr>
        <w:t> </w:t>
      </w:r>
      <w:r>
        <w:rPr>
          <w:spacing w:val="-2"/>
          <w:sz w:val="24"/>
        </w:rPr>
        <w:t>information</w:t>
      </w:r>
    </w:p>
    <w:p>
      <w:pPr>
        <w:pStyle w:val="BodyText"/>
        <w:spacing w:before="43"/>
        <w:ind w:left="2160"/>
      </w:pPr>
      <w:r>
        <w:rPr/>
        <w:t>outlining</w:t>
      </w:r>
      <w:r>
        <w:rPr>
          <w:spacing w:val="-6"/>
        </w:rPr>
        <w:t> </w:t>
      </w:r>
      <w:r>
        <w:rPr/>
        <w:t>e.g.</w:t>
      </w:r>
      <w:r>
        <w:rPr>
          <w:spacing w:val="-2"/>
        </w:rPr>
        <w:t> </w:t>
      </w:r>
      <w:r>
        <w:rPr/>
        <w:t>adaptations</w:t>
      </w:r>
      <w:r>
        <w:rPr>
          <w:spacing w:val="-2"/>
        </w:rPr>
        <w:t> </w:t>
      </w:r>
      <w:r>
        <w:rPr/>
        <w:t>present</w:t>
      </w:r>
      <w:r>
        <w:rPr>
          <w:spacing w:val="-2"/>
        </w:rPr>
        <w:t> </w:t>
      </w:r>
      <w:r>
        <w:rPr/>
        <w:t>in</w:t>
      </w:r>
      <w:r>
        <w:rPr>
          <w:spacing w:val="-3"/>
        </w:rPr>
        <w:t> </w:t>
      </w:r>
      <w:r>
        <w:rPr/>
        <w:t>the</w:t>
      </w:r>
      <w:r>
        <w:rPr>
          <w:spacing w:val="-3"/>
        </w:rPr>
        <w:t> </w:t>
      </w:r>
      <w:r>
        <w:rPr/>
        <w:t>house</w:t>
      </w:r>
      <w:r>
        <w:rPr>
          <w:spacing w:val="1"/>
        </w:rPr>
        <w:t> </w:t>
      </w:r>
      <w:r>
        <w:rPr/>
        <w:t>and</w:t>
      </w:r>
      <w:r>
        <w:rPr>
          <w:spacing w:val="-1"/>
        </w:rPr>
        <w:t> </w:t>
      </w:r>
      <w:r>
        <w:rPr/>
        <w:t>this</w:t>
      </w:r>
      <w:r>
        <w:rPr>
          <w:spacing w:val="-4"/>
        </w:rPr>
        <w:t> </w:t>
      </w:r>
      <w:r>
        <w:rPr/>
        <w:t>will</w:t>
      </w:r>
      <w:r>
        <w:rPr>
          <w:spacing w:val="-3"/>
        </w:rPr>
        <w:t> </w:t>
      </w:r>
      <w:r>
        <w:rPr/>
        <w:t>be</w:t>
      </w:r>
      <w:r>
        <w:rPr>
          <w:spacing w:val="-3"/>
        </w:rPr>
        <w:t> </w:t>
      </w:r>
      <w:r>
        <w:rPr/>
        <w:t>used</w:t>
      </w:r>
      <w:r>
        <w:rPr>
          <w:spacing w:val="-3"/>
        </w:rPr>
        <w:t> </w:t>
      </w:r>
      <w:r>
        <w:rPr/>
        <w:t>to</w:t>
      </w:r>
      <w:r>
        <w:rPr>
          <w:spacing w:val="-3"/>
        </w:rPr>
        <w:t> </w:t>
      </w:r>
      <w:r>
        <w:rPr>
          <w:spacing w:val="-2"/>
        </w:rPr>
        <w:t>access</w:t>
      </w:r>
    </w:p>
    <w:p>
      <w:pPr>
        <w:pStyle w:val="BodyText"/>
        <w:rPr>
          <w:sz w:val="20"/>
        </w:rPr>
      </w:pPr>
    </w:p>
    <w:p>
      <w:pPr>
        <w:pStyle w:val="BodyText"/>
        <w:rPr>
          <w:sz w:val="20"/>
        </w:rPr>
      </w:pPr>
    </w:p>
    <w:p>
      <w:pPr>
        <w:pStyle w:val="BodyText"/>
        <w:spacing w:before="1"/>
        <w:rPr>
          <w:sz w:val="17"/>
        </w:rPr>
      </w:pPr>
      <w:r>
        <w:rPr/>
        <w:pict>
          <v:rect style="position:absolute;margin-left:72.024002pt;margin-top:11.636304pt;width:144.020pt;height:.83997pt;mso-position-horizontal-relative:page;mso-position-vertical-relative:paragraph;z-index:-15716352;mso-wrap-distance-left:0;mso-wrap-distance-right:0" id="docshape41" filled="true" fillcolor="#000000" stroked="false">
            <v:fill type="solid"/>
            <w10:wrap type="topAndBottom"/>
          </v:rect>
        </w:pict>
      </w:r>
    </w:p>
    <w:p>
      <w:pPr>
        <w:spacing w:before="109"/>
        <w:ind w:left="1440" w:right="0" w:firstLine="0"/>
        <w:jc w:val="left"/>
        <w:rPr>
          <w:rFonts w:ascii="Tw Cen MT"/>
          <w:sz w:val="20"/>
        </w:rPr>
      </w:pPr>
      <w:r>
        <w:rPr>
          <w:rFonts w:ascii="Tw Cen MT"/>
          <w:position w:val="5"/>
          <w:sz w:val="13"/>
        </w:rPr>
        <w:t>16</w:t>
      </w:r>
      <w:r>
        <w:rPr>
          <w:rFonts w:ascii="Tw Cen MT"/>
          <w:spacing w:val="16"/>
          <w:position w:val="5"/>
          <w:sz w:val="13"/>
        </w:rPr>
        <w:t> </w:t>
      </w:r>
      <w:hyperlink r:id="rId13">
        <w:r>
          <w:rPr>
            <w:rFonts w:ascii="Tw Cen MT"/>
            <w:spacing w:val="-2"/>
            <w:sz w:val="20"/>
            <w:u w:val="single"/>
          </w:rPr>
          <w:t>http://www.housingcare.org/downloads/kbase/3134.pdf</w:t>
        </w:r>
      </w:hyperlink>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before="34"/>
        <w:ind w:left="2160"/>
      </w:pPr>
      <w:r>
        <w:rPr/>
        <w:t>information</w:t>
      </w:r>
      <w:r>
        <w:rPr>
          <w:spacing w:val="-5"/>
        </w:rPr>
        <w:t> </w:t>
      </w:r>
      <w:r>
        <w:rPr/>
        <w:t>quickly.</w:t>
      </w:r>
      <w:r>
        <w:rPr>
          <w:spacing w:val="-3"/>
        </w:rPr>
        <w:t> </w:t>
      </w:r>
      <w:r>
        <w:rPr/>
        <w:t>The</w:t>
      </w:r>
      <w:r>
        <w:rPr>
          <w:spacing w:val="-6"/>
        </w:rPr>
        <w:t> </w:t>
      </w:r>
      <w:r>
        <w:rPr/>
        <w:t>extent</w:t>
      </w:r>
      <w:r>
        <w:rPr>
          <w:spacing w:val="-2"/>
        </w:rPr>
        <w:t> </w:t>
      </w:r>
      <w:r>
        <w:rPr/>
        <w:t>to</w:t>
      </w:r>
      <w:r>
        <w:rPr>
          <w:spacing w:val="-3"/>
        </w:rPr>
        <w:t> </w:t>
      </w:r>
      <w:r>
        <w:rPr/>
        <w:t>which</w:t>
      </w:r>
      <w:r>
        <w:rPr>
          <w:spacing w:val="-3"/>
        </w:rPr>
        <w:t> </w:t>
      </w:r>
      <w:r>
        <w:rPr/>
        <w:t>this</w:t>
      </w:r>
      <w:r>
        <w:rPr>
          <w:spacing w:val="-2"/>
        </w:rPr>
        <w:t> </w:t>
      </w:r>
      <w:r>
        <w:rPr/>
        <w:t>has</w:t>
      </w:r>
      <w:r>
        <w:rPr>
          <w:spacing w:val="-4"/>
        </w:rPr>
        <w:t> </w:t>
      </w:r>
      <w:r>
        <w:rPr/>
        <w:t>been</w:t>
      </w:r>
      <w:r>
        <w:rPr>
          <w:spacing w:val="-2"/>
        </w:rPr>
        <w:t> </w:t>
      </w:r>
      <w:r>
        <w:rPr/>
        <w:t>done</w:t>
      </w:r>
      <w:r>
        <w:rPr>
          <w:spacing w:val="-4"/>
        </w:rPr>
        <w:t> </w:t>
      </w:r>
      <w:r>
        <w:rPr/>
        <w:t>in</w:t>
      </w:r>
      <w:r>
        <w:rPr>
          <w:spacing w:val="-3"/>
        </w:rPr>
        <w:t> </w:t>
      </w:r>
      <w:r>
        <w:rPr/>
        <w:t>different</w:t>
      </w:r>
      <w:r>
        <w:rPr>
          <w:spacing w:val="-1"/>
        </w:rPr>
        <w:t> </w:t>
      </w:r>
      <w:r>
        <w:rPr/>
        <w:t>RSL’s</w:t>
      </w:r>
      <w:r>
        <w:rPr>
          <w:spacing w:val="-1"/>
        </w:rPr>
        <w:t> </w:t>
      </w:r>
      <w:r>
        <w:rPr>
          <w:spacing w:val="-5"/>
        </w:rPr>
        <w:t>and</w:t>
      </w:r>
    </w:p>
    <w:p>
      <w:pPr>
        <w:pStyle w:val="BodyText"/>
        <w:spacing w:before="45"/>
        <w:ind w:left="2160"/>
      </w:pPr>
      <w:r>
        <w:rPr/>
        <w:t>councils</w:t>
      </w:r>
      <w:r>
        <w:rPr>
          <w:spacing w:val="-1"/>
        </w:rPr>
        <w:t> </w:t>
      </w:r>
      <w:r>
        <w:rPr>
          <w:spacing w:val="-2"/>
        </w:rPr>
        <w:t>varies.</w:t>
      </w:r>
    </w:p>
    <w:p>
      <w:pPr>
        <w:pStyle w:val="ListParagraph"/>
        <w:numPr>
          <w:ilvl w:val="1"/>
          <w:numId w:val="15"/>
        </w:numPr>
        <w:tabs>
          <w:tab w:pos="2160" w:val="left" w:leader="none"/>
          <w:tab w:pos="2161" w:val="left" w:leader="none"/>
        </w:tabs>
        <w:spacing w:line="240" w:lineRule="auto" w:before="43" w:after="0"/>
        <w:ind w:left="2160" w:right="0" w:hanging="361"/>
        <w:jc w:val="left"/>
        <w:rPr>
          <w:sz w:val="24"/>
        </w:rPr>
      </w:pPr>
      <w:r>
        <w:rPr>
          <w:sz w:val="24"/>
        </w:rPr>
        <w:t>Void </w:t>
      </w:r>
      <w:r>
        <w:rPr>
          <w:spacing w:val="-2"/>
          <w:sz w:val="24"/>
        </w:rPr>
        <w:t>inspections</w:t>
      </w:r>
    </w:p>
    <w:p>
      <w:pPr>
        <w:pStyle w:val="ListParagraph"/>
        <w:numPr>
          <w:ilvl w:val="1"/>
          <w:numId w:val="15"/>
        </w:numPr>
        <w:tabs>
          <w:tab w:pos="2160" w:val="left" w:leader="none"/>
          <w:tab w:pos="2161" w:val="left" w:leader="none"/>
        </w:tabs>
        <w:spacing w:line="240" w:lineRule="auto" w:before="46" w:after="0"/>
        <w:ind w:left="2160" w:right="0" w:hanging="361"/>
        <w:jc w:val="left"/>
        <w:rPr>
          <w:sz w:val="24"/>
        </w:rPr>
      </w:pPr>
      <w:r>
        <w:rPr>
          <w:sz w:val="24"/>
        </w:rPr>
        <w:t>Tenancy</w:t>
      </w:r>
      <w:r>
        <w:rPr>
          <w:spacing w:val="-3"/>
          <w:sz w:val="24"/>
        </w:rPr>
        <w:t> </w:t>
      </w:r>
      <w:r>
        <w:rPr>
          <w:sz w:val="24"/>
        </w:rPr>
        <w:t>completion</w:t>
      </w:r>
      <w:r>
        <w:rPr>
          <w:spacing w:val="-3"/>
          <w:sz w:val="24"/>
        </w:rPr>
        <w:t> </w:t>
      </w:r>
      <w:r>
        <w:rPr>
          <w:sz w:val="24"/>
        </w:rPr>
        <w:t>surveys</w:t>
      </w:r>
      <w:r>
        <w:rPr>
          <w:spacing w:val="-2"/>
          <w:sz w:val="24"/>
        </w:rPr>
        <w:t> </w:t>
      </w:r>
      <w:r>
        <w:rPr>
          <w:sz w:val="24"/>
        </w:rPr>
        <w:t>(with</w:t>
      </w:r>
      <w:r>
        <w:rPr>
          <w:spacing w:val="-4"/>
          <w:sz w:val="24"/>
        </w:rPr>
        <w:t> </w:t>
      </w:r>
      <w:r>
        <w:rPr>
          <w:sz w:val="24"/>
        </w:rPr>
        <w:t>outgoing</w:t>
      </w:r>
      <w:r>
        <w:rPr>
          <w:spacing w:val="-4"/>
          <w:sz w:val="24"/>
        </w:rPr>
        <w:t> </w:t>
      </w:r>
      <w:r>
        <w:rPr>
          <w:spacing w:val="-2"/>
          <w:sz w:val="24"/>
        </w:rPr>
        <w:t>tenants)</w:t>
      </w:r>
    </w:p>
    <w:p>
      <w:pPr>
        <w:pStyle w:val="ListParagraph"/>
        <w:numPr>
          <w:ilvl w:val="1"/>
          <w:numId w:val="15"/>
        </w:numPr>
        <w:tabs>
          <w:tab w:pos="2160" w:val="left" w:leader="none"/>
          <w:tab w:pos="2161" w:val="left" w:leader="none"/>
        </w:tabs>
        <w:spacing w:line="276" w:lineRule="auto" w:before="43" w:after="0"/>
        <w:ind w:left="2160" w:right="954" w:hanging="360"/>
        <w:jc w:val="left"/>
        <w:rPr>
          <w:sz w:val="24"/>
        </w:rPr>
      </w:pPr>
      <w:r>
        <w:rPr>
          <w:sz w:val="24"/>
        </w:rPr>
        <w:t>Social</w:t>
      </w:r>
      <w:r>
        <w:rPr>
          <w:spacing w:val="-2"/>
          <w:sz w:val="24"/>
        </w:rPr>
        <w:t> </w:t>
      </w:r>
      <w:r>
        <w:rPr>
          <w:sz w:val="24"/>
        </w:rPr>
        <w:t>Services</w:t>
      </w:r>
      <w:r>
        <w:rPr>
          <w:spacing w:val="-4"/>
          <w:sz w:val="24"/>
        </w:rPr>
        <w:t> </w:t>
      </w:r>
      <w:r>
        <w:rPr>
          <w:sz w:val="24"/>
        </w:rPr>
        <w:t>databases</w:t>
      </w:r>
      <w:r>
        <w:rPr>
          <w:spacing w:val="-3"/>
          <w:sz w:val="24"/>
        </w:rPr>
        <w:t> </w:t>
      </w:r>
      <w:r>
        <w:rPr>
          <w:sz w:val="24"/>
        </w:rPr>
        <w:t>–</w:t>
      </w:r>
      <w:r>
        <w:rPr>
          <w:spacing w:val="-2"/>
          <w:sz w:val="24"/>
        </w:rPr>
        <w:t> </w:t>
      </w:r>
      <w:r>
        <w:rPr>
          <w:sz w:val="24"/>
        </w:rPr>
        <w:t>in</w:t>
      </w:r>
      <w:r>
        <w:rPr>
          <w:spacing w:val="-4"/>
          <w:sz w:val="24"/>
        </w:rPr>
        <w:t> </w:t>
      </w:r>
      <w:r>
        <w:rPr>
          <w:sz w:val="24"/>
        </w:rPr>
        <w:t>some</w:t>
      </w:r>
      <w:r>
        <w:rPr>
          <w:spacing w:val="-5"/>
          <w:sz w:val="24"/>
        </w:rPr>
        <w:t> </w:t>
      </w:r>
      <w:r>
        <w:rPr>
          <w:sz w:val="24"/>
        </w:rPr>
        <w:t>places</w:t>
      </w:r>
      <w:r>
        <w:rPr>
          <w:spacing w:val="-5"/>
          <w:sz w:val="24"/>
        </w:rPr>
        <w:t> </w:t>
      </w:r>
      <w:r>
        <w:rPr>
          <w:sz w:val="24"/>
        </w:rPr>
        <w:t>these</w:t>
      </w:r>
      <w:r>
        <w:rPr>
          <w:spacing w:val="-2"/>
          <w:sz w:val="24"/>
        </w:rPr>
        <w:t> </w:t>
      </w:r>
      <w:r>
        <w:rPr>
          <w:sz w:val="24"/>
        </w:rPr>
        <w:t>are</w:t>
      </w:r>
      <w:r>
        <w:rPr>
          <w:spacing w:val="-2"/>
          <w:sz w:val="24"/>
        </w:rPr>
        <w:t> </w:t>
      </w:r>
      <w:r>
        <w:rPr>
          <w:sz w:val="24"/>
        </w:rPr>
        <w:t>accessed</w:t>
      </w:r>
      <w:r>
        <w:rPr>
          <w:spacing w:val="-3"/>
          <w:sz w:val="24"/>
        </w:rPr>
        <w:t> </w:t>
      </w:r>
      <w:r>
        <w:rPr>
          <w:sz w:val="24"/>
        </w:rPr>
        <w:t>by</w:t>
      </w:r>
      <w:r>
        <w:rPr>
          <w:spacing w:val="-3"/>
          <w:sz w:val="24"/>
        </w:rPr>
        <w:t> </w:t>
      </w:r>
      <w:r>
        <w:rPr>
          <w:sz w:val="24"/>
        </w:rPr>
        <w:t>housing</w:t>
      </w:r>
      <w:r>
        <w:rPr>
          <w:spacing w:val="-3"/>
          <w:sz w:val="24"/>
        </w:rPr>
        <w:t> </w:t>
      </w:r>
      <w:r>
        <w:rPr>
          <w:sz w:val="24"/>
        </w:rPr>
        <w:t>OT’s which may outline the features of properties</w:t>
      </w:r>
    </w:p>
    <w:p>
      <w:pPr>
        <w:pStyle w:val="ListParagraph"/>
        <w:numPr>
          <w:ilvl w:val="1"/>
          <w:numId w:val="15"/>
        </w:numPr>
        <w:tabs>
          <w:tab w:pos="2160" w:val="left" w:leader="none"/>
          <w:tab w:pos="2161" w:val="left" w:leader="none"/>
        </w:tabs>
        <w:spacing w:line="276" w:lineRule="auto" w:before="0" w:after="0"/>
        <w:ind w:left="2160" w:right="885" w:hanging="360"/>
        <w:jc w:val="left"/>
        <w:rPr>
          <w:sz w:val="24"/>
        </w:rPr>
      </w:pPr>
      <w:r>
        <w:rPr>
          <w:sz w:val="24"/>
        </w:rPr>
        <w:t>Lists of newer properties built to DQR standards – DQR uses a Lifetime Home standard</w:t>
      </w:r>
      <w:r>
        <w:rPr>
          <w:spacing w:val="-5"/>
          <w:sz w:val="24"/>
        </w:rPr>
        <w:t> </w:t>
      </w:r>
      <w:r>
        <w:rPr>
          <w:sz w:val="24"/>
        </w:rPr>
        <w:t>therefore</w:t>
      </w:r>
      <w:r>
        <w:rPr>
          <w:spacing w:val="-6"/>
          <w:sz w:val="24"/>
        </w:rPr>
        <w:t> </w:t>
      </w:r>
      <w:r>
        <w:rPr>
          <w:sz w:val="24"/>
        </w:rPr>
        <w:t>some</w:t>
      </w:r>
      <w:r>
        <w:rPr>
          <w:spacing w:val="-6"/>
          <w:sz w:val="24"/>
        </w:rPr>
        <w:t> </w:t>
      </w:r>
      <w:r>
        <w:rPr>
          <w:sz w:val="24"/>
        </w:rPr>
        <w:t>accessible</w:t>
      </w:r>
      <w:r>
        <w:rPr>
          <w:spacing w:val="-3"/>
          <w:sz w:val="24"/>
        </w:rPr>
        <w:t> </w:t>
      </w:r>
      <w:r>
        <w:rPr>
          <w:sz w:val="24"/>
        </w:rPr>
        <w:t>and</w:t>
      </w:r>
      <w:r>
        <w:rPr>
          <w:spacing w:val="-5"/>
          <w:sz w:val="24"/>
        </w:rPr>
        <w:t> </w:t>
      </w:r>
      <w:r>
        <w:rPr>
          <w:sz w:val="24"/>
        </w:rPr>
        <w:t>adaptability</w:t>
      </w:r>
      <w:r>
        <w:rPr>
          <w:spacing w:val="-4"/>
          <w:sz w:val="24"/>
        </w:rPr>
        <w:t> </w:t>
      </w:r>
      <w:r>
        <w:rPr>
          <w:sz w:val="24"/>
        </w:rPr>
        <w:t>features</w:t>
      </w:r>
      <w:r>
        <w:rPr>
          <w:spacing w:val="-4"/>
          <w:sz w:val="24"/>
        </w:rPr>
        <w:t> </w:t>
      </w:r>
      <w:r>
        <w:rPr>
          <w:sz w:val="24"/>
        </w:rPr>
        <w:t>are</w:t>
      </w:r>
      <w:r>
        <w:rPr>
          <w:spacing w:val="-3"/>
          <w:sz w:val="24"/>
        </w:rPr>
        <w:t> </w:t>
      </w:r>
      <w:r>
        <w:rPr>
          <w:sz w:val="24"/>
        </w:rPr>
        <w:t>known</w:t>
      </w:r>
      <w:r>
        <w:rPr>
          <w:spacing w:val="-5"/>
          <w:sz w:val="24"/>
        </w:rPr>
        <w:t> </w:t>
      </w:r>
      <w:r>
        <w:rPr>
          <w:sz w:val="24"/>
        </w:rPr>
        <w:t>through</w:t>
      </w:r>
      <w:r>
        <w:rPr>
          <w:spacing w:val="-5"/>
          <w:sz w:val="24"/>
        </w:rPr>
        <w:t> </w:t>
      </w:r>
      <w:r>
        <w:rPr>
          <w:sz w:val="24"/>
        </w:rPr>
        <w:t>this</w:t>
      </w:r>
    </w:p>
    <w:p>
      <w:pPr>
        <w:pStyle w:val="ListParagraph"/>
        <w:numPr>
          <w:ilvl w:val="1"/>
          <w:numId w:val="15"/>
        </w:numPr>
        <w:tabs>
          <w:tab w:pos="2160" w:val="left" w:leader="none"/>
          <w:tab w:pos="2161" w:val="left" w:leader="none"/>
        </w:tabs>
        <w:spacing w:line="240" w:lineRule="auto" w:before="1" w:after="0"/>
        <w:ind w:left="2160" w:right="0" w:hanging="361"/>
        <w:jc w:val="left"/>
        <w:rPr>
          <w:sz w:val="24"/>
        </w:rPr>
      </w:pPr>
      <w:r>
        <w:rPr>
          <w:sz w:val="24"/>
        </w:rPr>
        <w:t>Cloning</w:t>
      </w:r>
      <w:r>
        <w:rPr>
          <w:spacing w:val="-6"/>
          <w:sz w:val="24"/>
        </w:rPr>
        <w:t> </w:t>
      </w:r>
      <w:r>
        <w:rPr>
          <w:sz w:val="24"/>
        </w:rPr>
        <w:t>of access</w:t>
      </w:r>
      <w:r>
        <w:rPr>
          <w:spacing w:val="-4"/>
          <w:sz w:val="24"/>
        </w:rPr>
        <w:t> </w:t>
      </w:r>
      <w:r>
        <w:rPr>
          <w:sz w:val="24"/>
        </w:rPr>
        <w:t>data</w:t>
      </w:r>
      <w:r>
        <w:rPr>
          <w:spacing w:val="-4"/>
          <w:sz w:val="24"/>
        </w:rPr>
        <w:t> </w:t>
      </w:r>
      <w:r>
        <w:rPr>
          <w:sz w:val="24"/>
        </w:rPr>
        <w:t>for</w:t>
      </w:r>
      <w:r>
        <w:rPr>
          <w:spacing w:val="-1"/>
          <w:sz w:val="24"/>
        </w:rPr>
        <w:t> </w:t>
      </w:r>
      <w:r>
        <w:rPr>
          <w:sz w:val="24"/>
        </w:rPr>
        <w:t>similar properties</w:t>
      </w:r>
      <w:r>
        <w:rPr>
          <w:spacing w:val="-1"/>
          <w:sz w:val="24"/>
        </w:rPr>
        <w:t> </w:t>
      </w:r>
      <w:r>
        <w:rPr>
          <w:sz w:val="24"/>
        </w:rPr>
        <w:t>(e.g.</w:t>
      </w:r>
      <w:r>
        <w:rPr>
          <w:spacing w:val="-4"/>
          <w:sz w:val="24"/>
        </w:rPr>
        <w:t> </w:t>
      </w:r>
      <w:r>
        <w:rPr>
          <w:sz w:val="24"/>
        </w:rPr>
        <w:t>rows</w:t>
      </w:r>
      <w:r>
        <w:rPr>
          <w:spacing w:val="-2"/>
          <w:sz w:val="24"/>
        </w:rPr>
        <w:t> </w:t>
      </w:r>
      <w:r>
        <w:rPr>
          <w:sz w:val="24"/>
        </w:rPr>
        <w:t>of</w:t>
      </w:r>
      <w:r>
        <w:rPr>
          <w:spacing w:val="-3"/>
          <w:sz w:val="24"/>
        </w:rPr>
        <w:t> </w:t>
      </w:r>
      <w:r>
        <w:rPr>
          <w:sz w:val="24"/>
        </w:rPr>
        <w:t>terraced</w:t>
      </w:r>
      <w:r>
        <w:rPr>
          <w:spacing w:val="-2"/>
          <w:sz w:val="24"/>
        </w:rPr>
        <w:t> houses)</w:t>
      </w:r>
    </w:p>
    <w:p>
      <w:pPr>
        <w:pStyle w:val="BodyText"/>
        <w:spacing w:before="10"/>
        <w:rPr>
          <w:sz w:val="19"/>
        </w:rPr>
      </w:pPr>
    </w:p>
    <w:p>
      <w:pPr>
        <w:pStyle w:val="BodyText"/>
        <w:spacing w:line="276" w:lineRule="auto"/>
        <w:ind w:left="1440" w:right="1003"/>
      </w:pPr>
      <w:r>
        <w:rPr/>
        <w:t>In Caerphilly – much of this work was done as a condition of joining the Common Housing Register</w:t>
      </w:r>
      <w:r>
        <w:rPr>
          <w:spacing w:val="-2"/>
        </w:rPr>
        <w:t> </w:t>
      </w:r>
      <w:r>
        <w:rPr/>
        <w:t>although</w:t>
      </w:r>
      <w:r>
        <w:rPr>
          <w:spacing w:val="-4"/>
        </w:rPr>
        <w:t> </w:t>
      </w:r>
      <w:r>
        <w:rPr/>
        <w:t>there</w:t>
      </w:r>
      <w:r>
        <w:rPr>
          <w:spacing w:val="-7"/>
        </w:rPr>
        <w:t> </w:t>
      </w:r>
      <w:r>
        <w:rPr/>
        <w:t>are</w:t>
      </w:r>
      <w:r>
        <w:rPr>
          <w:spacing w:val="-2"/>
        </w:rPr>
        <w:t> </w:t>
      </w:r>
      <w:r>
        <w:rPr/>
        <w:t>still</w:t>
      </w:r>
      <w:r>
        <w:rPr>
          <w:spacing w:val="-5"/>
        </w:rPr>
        <w:t> </w:t>
      </w:r>
      <w:r>
        <w:rPr/>
        <w:t>many</w:t>
      </w:r>
      <w:r>
        <w:rPr>
          <w:spacing w:val="-2"/>
        </w:rPr>
        <w:t> </w:t>
      </w:r>
      <w:r>
        <w:rPr/>
        <w:t>councils</w:t>
      </w:r>
      <w:r>
        <w:rPr>
          <w:spacing w:val="-5"/>
        </w:rPr>
        <w:t> </w:t>
      </w:r>
      <w:r>
        <w:rPr/>
        <w:t>and</w:t>
      </w:r>
      <w:r>
        <w:rPr>
          <w:spacing w:val="-2"/>
        </w:rPr>
        <w:t> </w:t>
      </w:r>
      <w:r>
        <w:rPr/>
        <w:t>RSL</w:t>
      </w:r>
      <w:r>
        <w:rPr>
          <w:spacing w:val="-3"/>
        </w:rPr>
        <w:t> </w:t>
      </w:r>
      <w:r>
        <w:rPr/>
        <w:t>properties</w:t>
      </w:r>
      <w:r>
        <w:rPr>
          <w:spacing w:val="-5"/>
        </w:rPr>
        <w:t> </w:t>
      </w:r>
      <w:r>
        <w:rPr/>
        <w:t>which</w:t>
      </w:r>
      <w:r>
        <w:rPr>
          <w:spacing w:val="-2"/>
        </w:rPr>
        <w:t> </w:t>
      </w:r>
      <w:r>
        <w:rPr/>
        <w:t>are</w:t>
      </w:r>
      <w:r>
        <w:rPr>
          <w:spacing w:val="-2"/>
        </w:rPr>
        <w:t> </w:t>
      </w:r>
      <w:r>
        <w:rPr/>
        <w:t>uncategorised or where information is incomplete. The register is however being developed as time progresses, coordinate by the Senior Housing OT. All available properties and their coding are uploaded onto the council database.</w:t>
      </w:r>
    </w:p>
    <w:p>
      <w:pPr>
        <w:pStyle w:val="BodyText"/>
        <w:spacing w:line="276" w:lineRule="auto" w:before="200"/>
        <w:ind w:left="1440" w:right="881"/>
      </w:pPr>
      <w:r>
        <w:rPr/>
        <w:t>Some participants told us that in their organisations, not all officers involved ‘bought into’ the benefits of assessing and categorising properties in advance and that the process requires a certain level of buy-in and leadership. Whilst many staff members told us about the</w:t>
      </w:r>
      <w:r>
        <w:rPr>
          <w:spacing w:val="-5"/>
        </w:rPr>
        <w:t> </w:t>
      </w:r>
      <w:r>
        <w:rPr/>
        <w:t>benefits</w:t>
      </w:r>
      <w:r>
        <w:rPr>
          <w:spacing w:val="-5"/>
        </w:rPr>
        <w:t> </w:t>
      </w:r>
      <w:r>
        <w:rPr/>
        <w:t>of</w:t>
      </w:r>
      <w:r>
        <w:rPr>
          <w:spacing w:val="-3"/>
        </w:rPr>
        <w:t> </w:t>
      </w:r>
      <w:r>
        <w:rPr/>
        <w:t>early</w:t>
      </w:r>
      <w:r>
        <w:rPr>
          <w:spacing w:val="-3"/>
        </w:rPr>
        <w:t> </w:t>
      </w:r>
      <w:r>
        <w:rPr/>
        <w:t>categorisation</w:t>
      </w:r>
      <w:r>
        <w:rPr>
          <w:spacing w:val="-2"/>
        </w:rPr>
        <w:t> </w:t>
      </w:r>
      <w:r>
        <w:rPr/>
        <w:t>and</w:t>
      </w:r>
      <w:r>
        <w:rPr>
          <w:spacing w:val="-4"/>
        </w:rPr>
        <w:t> </w:t>
      </w:r>
      <w:r>
        <w:rPr/>
        <w:t>having</w:t>
      </w:r>
      <w:r>
        <w:rPr>
          <w:spacing w:val="-5"/>
        </w:rPr>
        <w:t> </w:t>
      </w:r>
      <w:r>
        <w:rPr/>
        <w:t>a</w:t>
      </w:r>
      <w:r>
        <w:rPr>
          <w:spacing w:val="-5"/>
        </w:rPr>
        <w:t> </w:t>
      </w:r>
      <w:r>
        <w:rPr/>
        <w:t>depository</w:t>
      </w:r>
      <w:r>
        <w:rPr>
          <w:spacing w:val="-3"/>
        </w:rPr>
        <w:t> </w:t>
      </w:r>
      <w:r>
        <w:rPr/>
        <w:t>of</w:t>
      </w:r>
      <w:r>
        <w:rPr>
          <w:spacing w:val="-4"/>
        </w:rPr>
        <w:t> </w:t>
      </w:r>
      <w:r>
        <w:rPr/>
        <w:t>properties,</w:t>
      </w:r>
      <w:r>
        <w:rPr>
          <w:spacing w:val="-2"/>
        </w:rPr>
        <w:t> </w:t>
      </w:r>
      <w:r>
        <w:rPr/>
        <w:t>some</w:t>
      </w:r>
      <w:r>
        <w:rPr>
          <w:spacing w:val="-4"/>
        </w:rPr>
        <w:t> </w:t>
      </w:r>
      <w:r>
        <w:rPr/>
        <w:t>told</w:t>
      </w:r>
      <w:r>
        <w:rPr>
          <w:spacing w:val="-4"/>
        </w:rPr>
        <w:t> </w:t>
      </w:r>
      <w:r>
        <w:rPr/>
        <w:t>us</w:t>
      </w:r>
      <w:r>
        <w:rPr>
          <w:spacing w:val="-5"/>
        </w:rPr>
        <w:t> </w:t>
      </w:r>
      <w:r>
        <w:rPr/>
        <w:t>that they came across lack of will from some officers who could help with categorisation when they carry out their visits.</w:t>
      </w:r>
    </w:p>
    <w:p>
      <w:pPr>
        <w:pStyle w:val="Heading2"/>
        <w:numPr>
          <w:ilvl w:val="3"/>
          <w:numId w:val="12"/>
        </w:numPr>
        <w:tabs>
          <w:tab w:pos="2305" w:val="left" w:leader="none"/>
        </w:tabs>
        <w:spacing w:line="240" w:lineRule="auto" w:before="201" w:after="0"/>
        <w:ind w:left="2304" w:right="0" w:hanging="865"/>
        <w:jc w:val="left"/>
      </w:pPr>
      <w:r>
        <w:rPr>
          <w:color w:val="381F46"/>
        </w:rPr>
        <w:t>Embedded</w:t>
      </w:r>
      <w:r>
        <w:rPr>
          <w:color w:val="381F46"/>
          <w:spacing w:val="-5"/>
        </w:rPr>
        <w:t> </w:t>
      </w:r>
      <w:r>
        <w:rPr>
          <w:color w:val="381F46"/>
        </w:rPr>
        <w:t>allocation</w:t>
      </w:r>
      <w:r>
        <w:rPr>
          <w:color w:val="381F46"/>
          <w:spacing w:val="-3"/>
        </w:rPr>
        <w:t> </w:t>
      </w:r>
      <w:r>
        <w:rPr>
          <w:color w:val="381F46"/>
        </w:rPr>
        <w:t>versus stand-alone</w:t>
      </w:r>
      <w:r>
        <w:rPr>
          <w:color w:val="381F46"/>
          <w:spacing w:val="-3"/>
        </w:rPr>
        <w:t> </w:t>
      </w:r>
      <w:r>
        <w:rPr>
          <w:color w:val="381F46"/>
        </w:rPr>
        <w:t>accessible</w:t>
      </w:r>
      <w:r>
        <w:rPr>
          <w:color w:val="381F46"/>
          <w:spacing w:val="-4"/>
        </w:rPr>
        <w:t> </w:t>
      </w:r>
      <w:r>
        <w:rPr>
          <w:color w:val="381F46"/>
        </w:rPr>
        <w:t>housing</w:t>
      </w:r>
      <w:r>
        <w:rPr>
          <w:color w:val="381F46"/>
          <w:spacing w:val="-4"/>
        </w:rPr>
        <w:t> </w:t>
      </w:r>
      <w:r>
        <w:rPr>
          <w:color w:val="381F46"/>
          <w:spacing w:val="-2"/>
        </w:rPr>
        <w:t>registers</w:t>
      </w:r>
    </w:p>
    <w:p>
      <w:pPr>
        <w:pStyle w:val="BodyText"/>
        <w:rPr>
          <w:b/>
        </w:rPr>
      </w:pPr>
    </w:p>
    <w:p>
      <w:pPr>
        <w:pStyle w:val="BodyText"/>
        <w:spacing w:before="7"/>
        <w:rPr>
          <w:b/>
          <w:sz w:val="23"/>
        </w:rPr>
      </w:pPr>
    </w:p>
    <w:p>
      <w:pPr>
        <w:pStyle w:val="BodyText"/>
        <w:spacing w:line="276" w:lineRule="auto" w:before="1"/>
        <w:ind w:left="1440" w:right="925"/>
      </w:pPr>
      <w:r>
        <w:rPr/>
        <w:t>In the course</w:t>
      </w:r>
      <w:r>
        <w:rPr>
          <w:spacing w:val="-1"/>
        </w:rPr>
        <w:t> </w:t>
      </w:r>
      <w:r>
        <w:rPr/>
        <w:t>of the research, we also</w:t>
      </w:r>
      <w:r>
        <w:rPr>
          <w:spacing w:val="-1"/>
        </w:rPr>
        <w:t> </w:t>
      </w:r>
      <w:r>
        <w:rPr/>
        <w:t>looked into</w:t>
      </w:r>
      <w:r>
        <w:rPr>
          <w:spacing w:val="-2"/>
        </w:rPr>
        <w:t> </w:t>
      </w:r>
      <w:r>
        <w:rPr/>
        <w:t>the matter of running separate accessible housing registers and allocation systems rather than systems which are embedded into the current allocation structures. Most people we interviewed, including those that previously worked</w:t>
      </w:r>
      <w:r>
        <w:rPr>
          <w:spacing w:val="-3"/>
        </w:rPr>
        <w:t> </w:t>
      </w:r>
      <w:r>
        <w:rPr/>
        <w:t>within</w:t>
      </w:r>
      <w:r>
        <w:rPr>
          <w:spacing w:val="-2"/>
        </w:rPr>
        <w:t> </w:t>
      </w:r>
      <w:r>
        <w:rPr/>
        <w:t>or</w:t>
      </w:r>
      <w:r>
        <w:rPr>
          <w:spacing w:val="-4"/>
        </w:rPr>
        <w:t> </w:t>
      </w:r>
      <w:r>
        <w:rPr/>
        <w:t>with</w:t>
      </w:r>
      <w:r>
        <w:rPr>
          <w:spacing w:val="-4"/>
        </w:rPr>
        <w:t> </w:t>
      </w:r>
      <w:r>
        <w:rPr/>
        <w:t>a</w:t>
      </w:r>
      <w:r>
        <w:rPr>
          <w:spacing w:val="-5"/>
        </w:rPr>
        <w:t> </w:t>
      </w:r>
      <w:r>
        <w:rPr/>
        <w:t>separate</w:t>
      </w:r>
      <w:r>
        <w:rPr>
          <w:spacing w:val="-3"/>
        </w:rPr>
        <w:t> </w:t>
      </w:r>
      <w:r>
        <w:rPr/>
        <w:t>register</w:t>
      </w:r>
      <w:r>
        <w:rPr>
          <w:spacing w:val="-4"/>
        </w:rPr>
        <w:t> </w:t>
      </w:r>
      <w:r>
        <w:rPr/>
        <w:t>in</w:t>
      </w:r>
      <w:r>
        <w:rPr>
          <w:spacing w:val="-4"/>
        </w:rPr>
        <w:t> </w:t>
      </w:r>
      <w:r>
        <w:rPr/>
        <w:t>other</w:t>
      </w:r>
      <w:r>
        <w:rPr>
          <w:spacing w:val="-2"/>
        </w:rPr>
        <w:t> </w:t>
      </w:r>
      <w:r>
        <w:rPr/>
        <w:t>areas,</w:t>
      </w:r>
      <w:r>
        <w:rPr>
          <w:spacing w:val="-5"/>
        </w:rPr>
        <w:t> </w:t>
      </w:r>
      <w:r>
        <w:rPr/>
        <w:t>thought</w:t>
      </w:r>
      <w:r>
        <w:rPr>
          <w:spacing w:val="-4"/>
        </w:rPr>
        <w:t> </w:t>
      </w:r>
      <w:r>
        <w:rPr/>
        <w:t>that</w:t>
      </w:r>
      <w:r>
        <w:rPr>
          <w:spacing w:val="-4"/>
        </w:rPr>
        <w:t> </w:t>
      </w:r>
      <w:r>
        <w:rPr/>
        <w:t>both types</w:t>
      </w:r>
      <w:r>
        <w:rPr>
          <w:spacing w:val="-2"/>
        </w:rPr>
        <w:t> </w:t>
      </w:r>
      <w:r>
        <w:rPr/>
        <w:t>of</w:t>
      </w:r>
      <w:r>
        <w:rPr>
          <w:spacing w:val="-2"/>
        </w:rPr>
        <w:t> </w:t>
      </w:r>
      <w:r>
        <w:rPr/>
        <w:t>systems can work well – provided they are appropriately resourced and this would be our conclusion. Embedded systems can additionally provide greater flexibility to use properties which might be partly accessible and adapt them on allocation to increase accessible stock. (although,</w:t>
      </w:r>
      <w:r>
        <w:rPr>
          <w:spacing w:val="-1"/>
        </w:rPr>
        <w:t> </w:t>
      </w:r>
      <w:r>
        <w:rPr/>
        <w:t>without appropriate</w:t>
      </w:r>
      <w:r>
        <w:rPr>
          <w:spacing w:val="-1"/>
        </w:rPr>
        <w:t> </w:t>
      </w:r>
      <w:r>
        <w:rPr/>
        <w:t>systems</w:t>
      </w:r>
      <w:r>
        <w:rPr>
          <w:spacing w:val="-1"/>
        </w:rPr>
        <w:t> </w:t>
      </w:r>
      <w:r>
        <w:rPr/>
        <w:t>there is also a greater risk of taking adaptations</w:t>
      </w:r>
      <w:r>
        <w:rPr>
          <w:spacing w:val="-1"/>
        </w:rPr>
        <w:t> </w:t>
      </w:r>
      <w:r>
        <w:rPr/>
        <w:t>out of accessible</w:t>
      </w:r>
      <w:r>
        <w:rPr>
          <w:spacing w:val="-3"/>
        </w:rPr>
        <w:t> </w:t>
      </w:r>
      <w:r>
        <w:rPr/>
        <w:t>properties</w:t>
      </w:r>
      <w:r>
        <w:rPr>
          <w:spacing w:val="-3"/>
        </w:rPr>
        <w:t> </w:t>
      </w:r>
      <w:r>
        <w:rPr/>
        <w:t>to be</w:t>
      </w:r>
      <w:r>
        <w:rPr>
          <w:spacing w:val="-3"/>
        </w:rPr>
        <w:t> </w:t>
      </w:r>
      <w:r>
        <w:rPr/>
        <w:t>used</w:t>
      </w:r>
      <w:r>
        <w:rPr>
          <w:spacing w:val="-2"/>
        </w:rPr>
        <w:t> </w:t>
      </w:r>
      <w:r>
        <w:rPr/>
        <w:t>for general</w:t>
      </w:r>
      <w:r>
        <w:rPr>
          <w:spacing w:val="-1"/>
        </w:rPr>
        <w:t> </w:t>
      </w:r>
      <w:r>
        <w:rPr/>
        <w:t>needs). Separate</w:t>
      </w:r>
      <w:r>
        <w:rPr>
          <w:spacing w:val="-3"/>
        </w:rPr>
        <w:t> </w:t>
      </w:r>
      <w:r>
        <w:rPr/>
        <w:t>accessible</w:t>
      </w:r>
      <w:r>
        <w:rPr>
          <w:spacing w:val="-3"/>
        </w:rPr>
        <w:t> </w:t>
      </w:r>
      <w:r>
        <w:rPr/>
        <w:t>housing</w:t>
      </w:r>
      <w:r>
        <w:rPr>
          <w:spacing w:val="-1"/>
        </w:rPr>
        <w:t> </w:t>
      </w:r>
      <w:r>
        <w:rPr/>
        <w:t>registers also offer this opportunity but individuals may have to register twice – once for general register and once for the accessible one.</w:t>
      </w:r>
    </w:p>
    <w:p>
      <w:pPr>
        <w:pStyle w:val="BodyText"/>
        <w:spacing w:line="276" w:lineRule="auto" w:before="201"/>
        <w:ind w:left="1440" w:right="881"/>
      </w:pPr>
      <w:r>
        <w:rPr/>
        <w:t>Some disabled people expressed the need to know more about where the accessible properties are – to better inform their choices on application. We noted that applicants are mostly informed about this by housing OT’s or OT’s who work very closely with housing, as well</w:t>
      </w:r>
      <w:r>
        <w:rPr>
          <w:spacing w:val="-2"/>
        </w:rPr>
        <w:t> </w:t>
      </w:r>
      <w:r>
        <w:rPr/>
        <w:t>as</w:t>
      </w:r>
      <w:r>
        <w:rPr>
          <w:spacing w:val="-4"/>
        </w:rPr>
        <w:t> </w:t>
      </w:r>
      <w:r>
        <w:rPr/>
        <w:t>various</w:t>
      </w:r>
      <w:r>
        <w:rPr>
          <w:spacing w:val="-5"/>
        </w:rPr>
        <w:t> </w:t>
      </w:r>
      <w:r>
        <w:rPr/>
        <w:t>housing</w:t>
      </w:r>
      <w:r>
        <w:rPr>
          <w:spacing w:val="-4"/>
        </w:rPr>
        <w:t> </w:t>
      </w:r>
      <w:r>
        <w:rPr/>
        <w:t>support workers</w:t>
      </w:r>
      <w:r>
        <w:rPr>
          <w:spacing w:val="-3"/>
        </w:rPr>
        <w:t> </w:t>
      </w:r>
      <w:r>
        <w:rPr/>
        <w:t>who</w:t>
      </w:r>
      <w:r>
        <w:rPr>
          <w:spacing w:val="-3"/>
        </w:rPr>
        <w:t> </w:t>
      </w:r>
      <w:r>
        <w:rPr/>
        <w:t>have</w:t>
      </w:r>
      <w:r>
        <w:rPr>
          <w:spacing w:val="-2"/>
        </w:rPr>
        <w:t> </w:t>
      </w:r>
      <w:r>
        <w:rPr/>
        <w:t>a</w:t>
      </w:r>
      <w:r>
        <w:rPr>
          <w:spacing w:val="-3"/>
        </w:rPr>
        <w:t> </w:t>
      </w:r>
      <w:r>
        <w:rPr/>
        <w:t>good</w:t>
      </w:r>
      <w:r>
        <w:rPr>
          <w:spacing w:val="-3"/>
        </w:rPr>
        <w:t> </w:t>
      </w:r>
      <w:r>
        <w:rPr/>
        <w:t>awareness</w:t>
      </w:r>
      <w:r>
        <w:rPr>
          <w:spacing w:val="-4"/>
        </w:rPr>
        <w:t> </w:t>
      </w:r>
      <w:r>
        <w:rPr/>
        <w:t>of</w:t>
      </w:r>
      <w:r>
        <w:rPr>
          <w:spacing w:val="-3"/>
        </w:rPr>
        <w:t> </w:t>
      </w:r>
      <w:r>
        <w:rPr/>
        <w:t>how</w:t>
      </w:r>
      <w:r>
        <w:rPr>
          <w:spacing w:val="-3"/>
        </w:rPr>
        <w:t> </w:t>
      </w:r>
      <w:r>
        <w:rPr/>
        <w:t>housing</w:t>
      </w:r>
      <w:r>
        <w:rPr>
          <w:spacing w:val="-4"/>
        </w:rPr>
        <w:t> </w:t>
      </w:r>
      <w:r>
        <w:rPr/>
        <w:t>works. Some</w:t>
      </w:r>
      <w:r>
        <w:rPr>
          <w:spacing w:val="-4"/>
        </w:rPr>
        <w:t> </w:t>
      </w:r>
      <w:r>
        <w:rPr/>
        <w:t>gain</w:t>
      </w:r>
      <w:r>
        <w:rPr>
          <w:spacing w:val="-2"/>
        </w:rPr>
        <w:t> </w:t>
      </w:r>
      <w:r>
        <w:rPr/>
        <w:t>a</w:t>
      </w:r>
      <w:r>
        <w:rPr>
          <w:spacing w:val="-5"/>
        </w:rPr>
        <w:t> </w:t>
      </w:r>
      <w:r>
        <w:rPr/>
        <w:t>better</w:t>
      </w:r>
      <w:r>
        <w:rPr>
          <w:spacing w:val="-1"/>
        </w:rPr>
        <w:t> </w:t>
      </w:r>
      <w:r>
        <w:rPr/>
        <w:t>understanding</w:t>
      </w:r>
      <w:r>
        <w:rPr>
          <w:spacing w:val="-5"/>
        </w:rPr>
        <w:t> </w:t>
      </w:r>
      <w:r>
        <w:rPr/>
        <w:t>through</w:t>
      </w:r>
      <w:r>
        <w:rPr>
          <w:spacing w:val="-2"/>
        </w:rPr>
        <w:t> </w:t>
      </w:r>
      <w:r>
        <w:rPr/>
        <w:t>closely</w:t>
      </w:r>
      <w:r>
        <w:rPr>
          <w:spacing w:val="-2"/>
        </w:rPr>
        <w:t> </w:t>
      </w:r>
      <w:r>
        <w:rPr/>
        <w:t>following</w:t>
      </w:r>
      <w:r>
        <w:rPr>
          <w:spacing w:val="-5"/>
        </w:rPr>
        <w:t> </w:t>
      </w:r>
      <w:r>
        <w:rPr/>
        <w:t>properties</w:t>
      </w:r>
      <w:r>
        <w:rPr>
          <w:spacing w:val="-2"/>
        </w:rPr>
        <w:t> </w:t>
      </w:r>
      <w:r>
        <w:rPr/>
        <w:t>advertised</w:t>
      </w:r>
      <w:r>
        <w:rPr>
          <w:spacing w:val="-3"/>
        </w:rPr>
        <w:t> </w:t>
      </w:r>
      <w:r>
        <w:rPr/>
        <w:t>on</w:t>
      </w:r>
      <w:r>
        <w:rPr>
          <w:spacing w:val="-4"/>
        </w:rPr>
        <w:t> </w:t>
      </w:r>
      <w:r>
        <w:rPr/>
        <w:t>CBL.</w:t>
      </w:r>
      <w:r>
        <w:rPr>
          <w:spacing w:val="-3"/>
        </w:rPr>
        <w:t> </w:t>
      </w:r>
      <w:r>
        <w:rPr>
          <w:spacing w:val="-5"/>
        </w:rPr>
        <w:t>It</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1003"/>
      </w:pPr>
      <w:r>
        <w:rPr/>
        <w:t>would</w:t>
      </w:r>
      <w:r>
        <w:rPr>
          <w:spacing w:val="-4"/>
        </w:rPr>
        <w:t> </w:t>
      </w:r>
      <w:r>
        <w:rPr/>
        <w:t>be</w:t>
      </w:r>
      <w:r>
        <w:rPr>
          <w:spacing w:val="-2"/>
        </w:rPr>
        <w:t> </w:t>
      </w:r>
      <w:r>
        <w:rPr/>
        <w:t>a</w:t>
      </w:r>
      <w:r>
        <w:rPr>
          <w:spacing w:val="-5"/>
        </w:rPr>
        <w:t> </w:t>
      </w:r>
      <w:r>
        <w:rPr/>
        <w:t>useful</w:t>
      </w:r>
      <w:r>
        <w:rPr>
          <w:spacing w:val="-5"/>
        </w:rPr>
        <w:t> </w:t>
      </w:r>
      <w:r>
        <w:rPr/>
        <w:t>to</w:t>
      </w:r>
      <w:r>
        <w:rPr>
          <w:spacing w:val="-5"/>
        </w:rPr>
        <w:t> </w:t>
      </w:r>
      <w:r>
        <w:rPr/>
        <w:t>consider</w:t>
      </w:r>
      <w:r>
        <w:rPr>
          <w:spacing w:val="-4"/>
        </w:rPr>
        <w:t> </w:t>
      </w:r>
      <w:r>
        <w:rPr/>
        <w:t>whether</w:t>
      </w:r>
      <w:r>
        <w:rPr>
          <w:spacing w:val="-2"/>
        </w:rPr>
        <w:t> </w:t>
      </w:r>
      <w:r>
        <w:rPr/>
        <w:t>more</w:t>
      </w:r>
      <w:r>
        <w:rPr>
          <w:spacing w:val="-2"/>
        </w:rPr>
        <w:t> </w:t>
      </w:r>
      <w:r>
        <w:rPr/>
        <w:t>information</w:t>
      </w:r>
      <w:r>
        <w:rPr>
          <w:spacing w:val="-3"/>
        </w:rPr>
        <w:t> </w:t>
      </w:r>
      <w:r>
        <w:rPr/>
        <w:t>could</w:t>
      </w:r>
      <w:r>
        <w:rPr>
          <w:spacing w:val="-4"/>
        </w:rPr>
        <w:t> </w:t>
      </w:r>
      <w:r>
        <w:rPr/>
        <w:t>be</w:t>
      </w:r>
      <w:r>
        <w:rPr>
          <w:spacing w:val="-4"/>
        </w:rPr>
        <w:t> </w:t>
      </w:r>
      <w:r>
        <w:rPr/>
        <w:t>provided</w:t>
      </w:r>
      <w:r>
        <w:rPr>
          <w:spacing w:val="-2"/>
        </w:rPr>
        <w:t> </w:t>
      </w:r>
      <w:r>
        <w:rPr/>
        <w:t>on</w:t>
      </w:r>
      <w:r>
        <w:rPr>
          <w:spacing w:val="-2"/>
        </w:rPr>
        <w:t> </w:t>
      </w:r>
      <w:r>
        <w:rPr/>
        <w:t>this</w:t>
      </w:r>
      <w:r>
        <w:rPr>
          <w:spacing w:val="-3"/>
        </w:rPr>
        <w:t> </w:t>
      </w:r>
      <w:r>
        <w:rPr/>
        <w:t>matter to applicants through information on website or other means.</w:t>
      </w:r>
    </w:p>
    <w:p>
      <w:pPr>
        <w:pStyle w:val="BodyText"/>
      </w:pPr>
    </w:p>
    <w:p>
      <w:pPr>
        <w:pStyle w:val="BodyText"/>
        <w:spacing w:before="11"/>
        <w:rPr>
          <w:sz w:val="35"/>
        </w:rPr>
      </w:pPr>
    </w:p>
    <w:p>
      <w:pPr>
        <w:pStyle w:val="Heading2"/>
        <w:numPr>
          <w:ilvl w:val="3"/>
          <w:numId w:val="12"/>
        </w:numPr>
        <w:tabs>
          <w:tab w:pos="2305" w:val="left" w:leader="none"/>
        </w:tabs>
        <w:spacing w:line="240" w:lineRule="auto" w:before="0" w:after="0"/>
        <w:ind w:left="2304" w:right="0" w:hanging="865"/>
        <w:jc w:val="left"/>
      </w:pPr>
      <w:r>
        <w:rPr>
          <w:color w:val="381F46"/>
        </w:rPr>
        <w:t>Regional</w:t>
      </w:r>
      <w:r>
        <w:rPr>
          <w:color w:val="381F46"/>
          <w:spacing w:val="-3"/>
        </w:rPr>
        <w:t> </w:t>
      </w:r>
      <w:r>
        <w:rPr>
          <w:color w:val="381F46"/>
        </w:rPr>
        <w:t>standard</w:t>
      </w:r>
      <w:r>
        <w:rPr>
          <w:color w:val="381F46"/>
          <w:spacing w:val="-2"/>
        </w:rPr>
        <w:t> categorisation?</w:t>
      </w:r>
    </w:p>
    <w:p>
      <w:pPr>
        <w:pStyle w:val="BodyText"/>
        <w:rPr>
          <w:b/>
        </w:rPr>
      </w:pPr>
    </w:p>
    <w:p>
      <w:pPr>
        <w:pStyle w:val="BodyText"/>
        <w:spacing w:before="7"/>
        <w:rPr>
          <w:b/>
          <w:sz w:val="23"/>
        </w:rPr>
      </w:pPr>
    </w:p>
    <w:p>
      <w:pPr>
        <w:pStyle w:val="BodyText"/>
        <w:spacing w:line="276" w:lineRule="auto"/>
        <w:ind w:left="1440" w:right="881"/>
      </w:pPr>
      <w:r>
        <w:rPr/>
        <w:t>As</w:t>
      </w:r>
      <w:r>
        <w:rPr>
          <w:spacing w:val="-3"/>
        </w:rPr>
        <w:t> </w:t>
      </w:r>
      <w:r>
        <w:rPr/>
        <w:t>previously</w:t>
      </w:r>
      <w:r>
        <w:rPr>
          <w:spacing w:val="-4"/>
        </w:rPr>
        <w:t> </w:t>
      </w:r>
      <w:r>
        <w:rPr/>
        <w:t>mentioned,</w:t>
      </w:r>
      <w:r>
        <w:rPr>
          <w:spacing w:val="-3"/>
        </w:rPr>
        <w:t> </w:t>
      </w:r>
      <w:r>
        <w:rPr/>
        <w:t>and</w:t>
      </w:r>
      <w:r>
        <w:rPr>
          <w:spacing w:val="-4"/>
        </w:rPr>
        <w:t> </w:t>
      </w:r>
      <w:r>
        <w:rPr/>
        <w:t>as</w:t>
      </w:r>
      <w:r>
        <w:rPr>
          <w:spacing w:val="-3"/>
        </w:rPr>
        <w:t> </w:t>
      </w:r>
      <w:r>
        <w:rPr/>
        <w:t>outlined</w:t>
      </w:r>
      <w:r>
        <w:rPr>
          <w:spacing w:val="-2"/>
        </w:rPr>
        <w:t> </w:t>
      </w:r>
      <w:r>
        <w:rPr/>
        <w:t>in</w:t>
      </w:r>
      <w:r>
        <w:rPr>
          <w:spacing w:val="-2"/>
        </w:rPr>
        <w:t> </w:t>
      </w:r>
      <w:r>
        <w:rPr/>
        <w:t>Section</w:t>
      </w:r>
      <w:r>
        <w:rPr>
          <w:spacing w:val="-1"/>
        </w:rPr>
        <w:t> </w:t>
      </w:r>
      <w:r>
        <w:rPr/>
        <w:t>5 –</w:t>
      </w:r>
      <w:r>
        <w:rPr>
          <w:spacing w:val="-2"/>
        </w:rPr>
        <w:t> </w:t>
      </w:r>
      <w:r>
        <w:rPr/>
        <w:t>all</w:t>
      </w:r>
      <w:r>
        <w:rPr>
          <w:spacing w:val="-3"/>
        </w:rPr>
        <w:t> </w:t>
      </w:r>
      <w:r>
        <w:rPr/>
        <w:t>local</w:t>
      </w:r>
      <w:r>
        <w:rPr>
          <w:spacing w:val="-5"/>
        </w:rPr>
        <w:t> </w:t>
      </w:r>
      <w:r>
        <w:rPr/>
        <w:t>authorities</w:t>
      </w:r>
      <w:r>
        <w:rPr>
          <w:spacing w:val="-3"/>
        </w:rPr>
        <w:t> </w:t>
      </w:r>
      <w:r>
        <w:rPr/>
        <w:t>categorise</w:t>
      </w:r>
      <w:r>
        <w:rPr>
          <w:spacing w:val="-5"/>
        </w:rPr>
        <w:t> </w:t>
      </w:r>
      <w:r>
        <w:rPr/>
        <w:t>their applicants and properties using different accessibility categories – albeit with some similarities.</w:t>
      </w:r>
      <w:r>
        <w:rPr>
          <w:spacing w:val="40"/>
        </w:rPr>
        <w:t> </w:t>
      </w:r>
      <w:r>
        <w:rPr/>
        <w:t>The categories have been described in Section 5 therefore we will not be repeating</w:t>
      </w:r>
      <w:r>
        <w:rPr>
          <w:spacing w:val="-4"/>
        </w:rPr>
        <w:t> </w:t>
      </w:r>
      <w:r>
        <w:rPr/>
        <w:t>the</w:t>
      </w:r>
      <w:r>
        <w:rPr>
          <w:spacing w:val="-2"/>
        </w:rPr>
        <w:t> </w:t>
      </w:r>
      <w:r>
        <w:rPr/>
        <w:t>classifications</w:t>
      </w:r>
      <w:r>
        <w:rPr>
          <w:spacing w:val="-2"/>
        </w:rPr>
        <w:t> </w:t>
      </w:r>
      <w:r>
        <w:rPr/>
        <w:t>here.</w:t>
      </w:r>
      <w:r>
        <w:rPr>
          <w:spacing w:val="-3"/>
        </w:rPr>
        <w:t> </w:t>
      </w:r>
      <w:r>
        <w:rPr/>
        <w:t>We</w:t>
      </w:r>
      <w:r>
        <w:rPr>
          <w:spacing w:val="-4"/>
        </w:rPr>
        <w:t> </w:t>
      </w:r>
      <w:r>
        <w:rPr/>
        <w:t>considered</w:t>
      </w:r>
      <w:r>
        <w:rPr>
          <w:spacing w:val="-3"/>
        </w:rPr>
        <w:t> </w:t>
      </w:r>
      <w:r>
        <w:rPr/>
        <w:t>with</w:t>
      </w:r>
      <w:r>
        <w:rPr>
          <w:spacing w:val="-2"/>
        </w:rPr>
        <w:t> </w:t>
      </w:r>
      <w:r>
        <w:rPr/>
        <w:t>all</w:t>
      </w:r>
      <w:r>
        <w:rPr>
          <w:spacing w:val="-4"/>
        </w:rPr>
        <w:t> </w:t>
      </w:r>
      <w:r>
        <w:rPr/>
        <w:t>staff</w:t>
      </w:r>
      <w:r>
        <w:rPr>
          <w:spacing w:val="-3"/>
        </w:rPr>
        <w:t> </w:t>
      </w:r>
      <w:r>
        <w:rPr/>
        <w:t>whether</w:t>
      </w:r>
      <w:r>
        <w:rPr>
          <w:spacing w:val="-4"/>
        </w:rPr>
        <w:t> </w:t>
      </w:r>
      <w:r>
        <w:rPr/>
        <w:t>a</w:t>
      </w:r>
      <w:r>
        <w:rPr>
          <w:spacing w:val="-2"/>
        </w:rPr>
        <w:t> </w:t>
      </w:r>
      <w:r>
        <w:rPr/>
        <w:t>regional</w:t>
      </w:r>
      <w:r>
        <w:rPr>
          <w:spacing w:val="-3"/>
        </w:rPr>
        <w:t> </w:t>
      </w:r>
      <w:r>
        <w:rPr/>
        <w:t>common way of categorising properties (and applicants) would be beneficial.</w:t>
      </w:r>
    </w:p>
    <w:p>
      <w:pPr>
        <w:pStyle w:val="ListParagraph"/>
        <w:numPr>
          <w:ilvl w:val="4"/>
          <w:numId w:val="12"/>
        </w:numPr>
        <w:tabs>
          <w:tab w:pos="2160" w:val="left" w:leader="none"/>
          <w:tab w:pos="2161" w:val="left" w:leader="none"/>
        </w:tabs>
        <w:spacing w:line="276" w:lineRule="auto" w:before="202" w:after="0"/>
        <w:ind w:left="2160" w:right="1076" w:hanging="360"/>
        <w:jc w:val="left"/>
        <w:rPr>
          <w:sz w:val="24"/>
        </w:rPr>
      </w:pPr>
      <w:r>
        <w:rPr>
          <w:sz w:val="24"/>
          <w:u w:val="single"/>
        </w:rPr>
        <w:t>RSL’s –</w:t>
      </w:r>
      <w:r>
        <w:rPr>
          <w:sz w:val="24"/>
        </w:rPr>
        <w:t> vast majority were in favour of a standard or more standardised property accessibility</w:t>
      </w:r>
      <w:r>
        <w:rPr>
          <w:spacing w:val="-4"/>
          <w:sz w:val="24"/>
        </w:rPr>
        <w:t> </w:t>
      </w:r>
      <w:r>
        <w:rPr>
          <w:sz w:val="24"/>
        </w:rPr>
        <w:t>categorisation.</w:t>
      </w:r>
      <w:r>
        <w:rPr>
          <w:spacing w:val="-5"/>
          <w:sz w:val="24"/>
        </w:rPr>
        <w:t> </w:t>
      </w:r>
      <w:r>
        <w:rPr>
          <w:sz w:val="24"/>
        </w:rPr>
        <w:t>Many</w:t>
      </w:r>
      <w:r>
        <w:rPr>
          <w:spacing w:val="-4"/>
          <w:sz w:val="24"/>
        </w:rPr>
        <w:t> </w:t>
      </w:r>
      <w:r>
        <w:rPr>
          <w:sz w:val="24"/>
        </w:rPr>
        <w:t>noted</w:t>
      </w:r>
      <w:r>
        <w:rPr>
          <w:spacing w:val="-5"/>
          <w:sz w:val="24"/>
        </w:rPr>
        <w:t> </w:t>
      </w:r>
      <w:r>
        <w:rPr>
          <w:sz w:val="24"/>
        </w:rPr>
        <w:t>that it</w:t>
      </w:r>
      <w:r>
        <w:rPr>
          <w:spacing w:val="-5"/>
          <w:sz w:val="24"/>
        </w:rPr>
        <w:t> </w:t>
      </w:r>
      <w:r>
        <w:rPr>
          <w:sz w:val="24"/>
        </w:rPr>
        <w:t>would</w:t>
      </w:r>
      <w:r>
        <w:rPr>
          <w:spacing w:val="-5"/>
          <w:sz w:val="24"/>
        </w:rPr>
        <w:t> </w:t>
      </w:r>
      <w:r>
        <w:rPr>
          <w:sz w:val="24"/>
        </w:rPr>
        <w:t>make</w:t>
      </w:r>
      <w:r>
        <w:rPr>
          <w:spacing w:val="-3"/>
          <w:sz w:val="24"/>
        </w:rPr>
        <w:t> </w:t>
      </w:r>
      <w:r>
        <w:rPr>
          <w:sz w:val="24"/>
        </w:rPr>
        <w:t>their</w:t>
      </w:r>
      <w:r>
        <w:rPr>
          <w:spacing w:val="-5"/>
          <w:sz w:val="24"/>
        </w:rPr>
        <w:t> </w:t>
      </w:r>
      <w:r>
        <w:rPr>
          <w:sz w:val="24"/>
        </w:rPr>
        <w:t>work</w:t>
      </w:r>
      <w:r>
        <w:rPr>
          <w:spacing w:val="-5"/>
          <w:sz w:val="24"/>
        </w:rPr>
        <w:t> </w:t>
      </w:r>
      <w:r>
        <w:rPr>
          <w:sz w:val="24"/>
        </w:rPr>
        <w:t>much</w:t>
      </w:r>
      <w:r>
        <w:rPr>
          <w:spacing w:val="-3"/>
          <w:sz w:val="24"/>
        </w:rPr>
        <w:t> </w:t>
      </w:r>
      <w:r>
        <w:rPr>
          <w:sz w:val="24"/>
        </w:rPr>
        <w:t>easier and quicker and would therefore lead to better outcomes for applicants.</w:t>
      </w:r>
    </w:p>
    <w:p>
      <w:pPr>
        <w:pStyle w:val="ListParagraph"/>
        <w:numPr>
          <w:ilvl w:val="4"/>
          <w:numId w:val="12"/>
        </w:numPr>
        <w:tabs>
          <w:tab w:pos="2160" w:val="left" w:leader="none"/>
          <w:tab w:pos="2161" w:val="left" w:leader="none"/>
        </w:tabs>
        <w:spacing w:line="276" w:lineRule="auto" w:before="0" w:after="0"/>
        <w:ind w:left="2160" w:right="979" w:hanging="360"/>
        <w:jc w:val="left"/>
        <w:rPr>
          <w:sz w:val="24"/>
        </w:rPr>
      </w:pPr>
      <w:r>
        <w:rPr>
          <w:sz w:val="24"/>
          <w:u w:val="single"/>
        </w:rPr>
        <w:t>Health –</w:t>
      </w:r>
      <w:r>
        <w:rPr>
          <w:sz w:val="24"/>
        </w:rPr>
        <w:t> health professionals saw clear benefits of having a standardised coding system.</w:t>
      </w:r>
      <w:r>
        <w:rPr>
          <w:spacing w:val="-3"/>
          <w:sz w:val="24"/>
        </w:rPr>
        <w:t> </w:t>
      </w:r>
      <w:r>
        <w:rPr>
          <w:sz w:val="24"/>
        </w:rPr>
        <w:t>Some</w:t>
      </w:r>
      <w:r>
        <w:rPr>
          <w:spacing w:val="-5"/>
          <w:sz w:val="24"/>
        </w:rPr>
        <w:t> </w:t>
      </w:r>
      <w:r>
        <w:rPr>
          <w:sz w:val="24"/>
        </w:rPr>
        <w:t>stressed</w:t>
      </w:r>
      <w:r>
        <w:rPr>
          <w:spacing w:val="-5"/>
          <w:sz w:val="24"/>
        </w:rPr>
        <w:t> </w:t>
      </w:r>
      <w:r>
        <w:rPr>
          <w:sz w:val="24"/>
        </w:rPr>
        <w:t>that</w:t>
      </w:r>
      <w:r>
        <w:rPr>
          <w:spacing w:val="-5"/>
          <w:sz w:val="24"/>
        </w:rPr>
        <w:t> </w:t>
      </w:r>
      <w:r>
        <w:rPr>
          <w:sz w:val="24"/>
        </w:rPr>
        <w:t>housing</w:t>
      </w:r>
      <w:r>
        <w:rPr>
          <w:spacing w:val="-4"/>
          <w:sz w:val="24"/>
        </w:rPr>
        <w:t> </w:t>
      </w:r>
      <w:r>
        <w:rPr>
          <w:sz w:val="24"/>
        </w:rPr>
        <w:t>allocation</w:t>
      </w:r>
      <w:r>
        <w:rPr>
          <w:spacing w:val="-3"/>
          <w:sz w:val="24"/>
        </w:rPr>
        <w:t> </w:t>
      </w:r>
      <w:r>
        <w:rPr>
          <w:sz w:val="24"/>
        </w:rPr>
        <w:t>systems</w:t>
      </w:r>
      <w:r>
        <w:rPr>
          <w:spacing w:val="-3"/>
          <w:sz w:val="24"/>
        </w:rPr>
        <w:t> </w:t>
      </w:r>
      <w:r>
        <w:rPr>
          <w:sz w:val="24"/>
        </w:rPr>
        <w:t>and</w:t>
      </w:r>
      <w:r>
        <w:rPr>
          <w:spacing w:val="-5"/>
          <w:sz w:val="24"/>
        </w:rPr>
        <w:t> </w:t>
      </w:r>
      <w:r>
        <w:rPr>
          <w:sz w:val="24"/>
        </w:rPr>
        <w:t>the</w:t>
      </w:r>
      <w:r>
        <w:rPr>
          <w:spacing w:val="-3"/>
          <w:sz w:val="24"/>
        </w:rPr>
        <w:t> </w:t>
      </w:r>
      <w:r>
        <w:rPr>
          <w:sz w:val="24"/>
        </w:rPr>
        <w:t>differences</w:t>
      </w:r>
      <w:r>
        <w:rPr>
          <w:spacing w:val="-3"/>
          <w:sz w:val="24"/>
        </w:rPr>
        <w:t> </w:t>
      </w:r>
      <w:r>
        <w:rPr>
          <w:sz w:val="24"/>
        </w:rPr>
        <w:t>between them are difficult to understand and navigate, if your man role is not housing, therefore increased standardisation would be helpful for health professionals and patients alike</w:t>
      </w:r>
    </w:p>
    <w:p>
      <w:pPr>
        <w:pStyle w:val="ListParagraph"/>
        <w:numPr>
          <w:ilvl w:val="4"/>
          <w:numId w:val="12"/>
        </w:numPr>
        <w:tabs>
          <w:tab w:pos="2160" w:val="left" w:leader="none"/>
          <w:tab w:pos="2161" w:val="left" w:leader="none"/>
        </w:tabs>
        <w:spacing w:line="276" w:lineRule="auto" w:before="0" w:after="0"/>
        <w:ind w:left="2160" w:right="896" w:hanging="360"/>
        <w:jc w:val="left"/>
        <w:rPr>
          <w:sz w:val="24"/>
        </w:rPr>
      </w:pPr>
      <w:r>
        <w:rPr>
          <w:sz w:val="24"/>
          <w:u w:val="single"/>
        </w:rPr>
        <w:t>Strategy</w:t>
      </w:r>
      <w:r>
        <w:rPr>
          <w:spacing w:val="-4"/>
          <w:sz w:val="24"/>
          <w:u w:val="single"/>
        </w:rPr>
        <w:t> </w:t>
      </w:r>
      <w:r>
        <w:rPr>
          <w:sz w:val="24"/>
        </w:rPr>
        <w:t>–</w:t>
      </w:r>
      <w:r>
        <w:rPr>
          <w:spacing w:val="-3"/>
          <w:sz w:val="24"/>
        </w:rPr>
        <w:t> </w:t>
      </w:r>
      <w:r>
        <w:rPr>
          <w:sz w:val="24"/>
        </w:rPr>
        <w:t>standardised</w:t>
      </w:r>
      <w:r>
        <w:rPr>
          <w:spacing w:val="-3"/>
          <w:sz w:val="24"/>
        </w:rPr>
        <w:t> </w:t>
      </w:r>
      <w:r>
        <w:rPr>
          <w:sz w:val="24"/>
        </w:rPr>
        <w:t>categorisation</w:t>
      </w:r>
      <w:r>
        <w:rPr>
          <w:spacing w:val="-4"/>
          <w:sz w:val="24"/>
        </w:rPr>
        <w:t> </w:t>
      </w:r>
      <w:r>
        <w:rPr>
          <w:sz w:val="24"/>
        </w:rPr>
        <w:t>would</w:t>
      </w:r>
      <w:r>
        <w:rPr>
          <w:spacing w:val="-3"/>
          <w:sz w:val="24"/>
        </w:rPr>
        <w:t> </w:t>
      </w:r>
      <w:r>
        <w:rPr>
          <w:sz w:val="24"/>
        </w:rPr>
        <w:t>enable</w:t>
      </w:r>
      <w:r>
        <w:rPr>
          <w:spacing w:val="-3"/>
          <w:sz w:val="24"/>
        </w:rPr>
        <w:t> </w:t>
      </w:r>
      <w:r>
        <w:rPr>
          <w:sz w:val="24"/>
        </w:rPr>
        <w:t>more</w:t>
      </w:r>
      <w:r>
        <w:rPr>
          <w:spacing w:val="-5"/>
          <w:sz w:val="24"/>
        </w:rPr>
        <w:t> </w:t>
      </w:r>
      <w:r>
        <w:rPr>
          <w:sz w:val="24"/>
        </w:rPr>
        <w:t>effective</w:t>
      </w:r>
      <w:r>
        <w:rPr>
          <w:spacing w:val="-6"/>
          <w:sz w:val="24"/>
        </w:rPr>
        <w:t> </w:t>
      </w:r>
      <w:r>
        <w:rPr>
          <w:sz w:val="24"/>
        </w:rPr>
        <w:t>regional</w:t>
      </w:r>
      <w:r>
        <w:rPr>
          <w:spacing w:val="-6"/>
          <w:sz w:val="24"/>
        </w:rPr>
        <w:t> </w:t>
      </w:r>
      <w:r>
        <w:rPr>
          <w:sz w:val="24"/>
        </w:rPr>
        <w:t>working and analysis of accessible housing allocation, adaptations and accessible housing needs and gaps.</w:t>
      </w:r>
      <w:r>
        <w:rPr>
          <w:spacing w:val="40"/>
          <w:sz w:val="24"/>
        </w:rPr>
        <w:t> </w:t>
      </w:r>
      <w:r>
        <w:rPr>
          <w:sz w:val="24"/>
        </w:rPr>
        <w:t>This is particularly pertinent as Welsh Government is currently working towards developing a Strategic Regional Governance Framework on Adaptations with plans to ask housing, health and social care to adopt it in local and/or regional areas. Standardised data would also be more effective in feeding</w:t>
      </w:r>
    </w:p>
    <w:p>
      <w:pPr>
        <w:pStyle w:val="BodyText"/>
        <w:spacing w:line="276" w:lineRule="auto"/>
        <w:ind w:left="2160" w:right="1003"/>
      </w:pPr>
      <w:r>
        <w:rPr/>
        <w:t>into</w:t>
      </w:r>
      <w:r>
        <w:rPr>
          <w:spacing w:val="-5"/>
        </w:rPr>
        <w:t> </w:t>
      </w:r>
      <w:r>
        <w:rPr/>
        <w:t>Population</w:t>
      </w:r>
      <w:r>
        <w:rPr>
          <w:spacing w:val="-2"/>
        </w:rPr>
        <w:t> </w:t>
      </w:r>
      <w:r>
        <w:rPr/>
        <w:t>Needs</w:t>
      </w:r>
      <w:r>
        <w:rPr>
          <w:spacing w:val="-5"/>
        </w:rPr>
        <w:t> </w:t>
      </w:r>
      <w:r>
        <w:rPr/>
        <w:t>Assessment’s</w:t>
      </w:r>
      <w:r>
        <w:rPr>
          <w:spacing w:val="-5"/>
        </w:rPr>
        <w:t> </w:t>
      </w:r>
      <w:r>
        <w:rPr/>
        <w:t>under</w:t>
      </w:r>
      <w:r>
        <w:rPr>
          <w:spacing w:val="-4"/>
        </w:rPr>
        <w:t> </w:t>
      </w:r>
      <w:r>
        <w:rPr/>
        <w:t>Social</w:t>
      </w:r>
      <w:r>
        <w:rPr>
          <w:spacing w:val="-5"/>
        </w:rPr>
        <w:t> </w:t>
      </w:r>
      <w:r>
        <w:rPr/>
        <w:t>Services</w:t>
      </w:r>
      <w:r>
        <w:rPr>
          <w:spacing w:val="-2"/>
        </w:rPr>
        <w:t> </w:t>
      </w:r>
      <w:r>
        <w:rPr/>
        <w:t>and</w:t>
      </w:r>
      <w:r>
        <w:rPr>
          <w:spacing w:val="-2"/>
        </w:rPr>
        <w:t> </w:t>
      </w:r>
      <w:r>
        <w:rPr/>
        <w:t>Well-being</w:t>
      </w:r>
      <w:r>
        <w:rPr>
          <w:spacing w:val="-8"/>
        </w:rPr>
        <w:t> </w:t>
      </w:r>
      <w:r>
        <w:rPr/>
        <w:t>(Wales) Act 2014 and health strategies, such as Building a Healthier Gwent</w:t>
      </w:r>
      <w:r>
        <w:rPr>
          <w:vertAlign w:val="superscript"/>
        </w:rPr>
        <w:t>17</w:t>
      </w:r>
    </w:p>
    <w:p>
      <w:pPr>
        <w:pStyle w:val="ListParagraph"/>
        <w:numPr>
          <w:ilvl w:val="4"/>
          <w:numId w:val="12"/>
        </w:numPr>
        <w:tabs>
          <w:tab w:pos="2160" w:val="left" w:leader="none"/>
          <w:tab w:pos="2161" w:val="left" w:leader="none"/>
        </w:tabs>
        <w:spacing w:line="276" w:lineRule="auto" w:before="1" w:after="0"/>
        <w:ind w:left="2160" w:right="909" w:hanging="360"/>
        <w:jc w:val="left"/>
        <w:rPr>
          <w:sz w:val="24"/>
        </w:rPr>
      </w:pPr>
      <w:r>
        <w:rPr>
          <w:sz w:val="24"/>
          <w:u w:val="single"/>
        </w:rPr>
        <w:t>Applicants and tenants</w:t>
      </w:r>
      <w:r>
        <w:rPr>
          <w:sz w:val="24"/>
        </w:rPr>
        <w:t> – standardised property categorisation across Gwent could lead to joint, Gwent wide work on increasing awareness of accessible housing allocation</w:t>
      </w:r>
      <w:r>
        <w:rPr>
          <w:spacing w:val="-3"/>
          <w:sz w:val="24"/>
        </w:rPr>
        <w:t> </w:t>
      </w:r>
      <w:r>
        <w:rPr>
          <w:sz w:val="24"/>
        </w:rPr>
        <w:t>amongst</w:t>
      </w:r>
      <w:r>
        <w:rPr>
          <w:spacing w:val="-4"/>
          <w:sz w:val="24"/>
        </w:rPr>
        <w:t> </w:t>
      </w:r>
      <w:r>
        <w:rPr>
          <w:sz w:val="24"/>
        </w:rPr>
        <w:t>potential</w:t>
      </w:r>
      <w:r>
        <w:rPr>
          <w:spacing w:val="-5"/>
          <w:sz w:val="24"/>
        </w:rPr>
        <w:t> </w:t>
      </w:r>
      <w:r>
        <w:rPr>
          <w:sz w:val="24"/>
        </w:rPr>
        <w:t>applicants</w:t>
      </w:r>
      <w:r>
        <w:rPr>
          <w:spacing w:val="-5"/>
          <w:sz w:val="24"/>
        </w:rPr>
        <w:t> </w:t>
      </w:r>
      <w:r>
        <w:rPr>
          <w:sz w:val="24"/>
        </w:rPr>
        <w:t>for</w:t>
      </w:r>
      <w:r>
        <w:rPr>
          <w:spacing w:val="-3"/>
          <w:sz w:val="24"/>
        </w:rPr>
        <w:t> </w:t>
      </w:r>
      <w:r>
        <w:rPr>
          <w:sz w:val="24"/>
        </w:rPr>
        <w:t>accessible</w:t>
      </w:r>
      <w:r>
        <w:rPr>
          <w:spacing w:val="-4"/>
          <w:sz w:val="24"/>
        </w:rPr>
        <w:t> </w:t>
      </w:r>
      <w:r>
        <w:rPr>
          <w:sz w:val="24"/>
        </w:rPr>
        <w:t>housing.</w:t>
      </w:r>
      <w:r>
        <w:rPr>
          <w:spacing w:val="-3"/>
          <w:sz w:val="24"/>
        </w:rPr>
        <w:t> </w:t>
      </w:r>
      <w:r>
        <w:rPr>
          <w:sz w:val="24"/>
        </w:rPr>
        <w:t>It</w:t>
      </w:r>
      <w:r>
        <w:rPr>
          <w:spacing w:val="-3"/>
          <w:sz w:val="24"/>
        </w:rPr>
        <w:t> </w:t>
      </w:r>
      <w:r>
        <w:rPr>
          <w:sz w:val="24"/>
        </w:rPr>
        <w:t>could</w:t>
      </w:r>
      <w:r>
        <w:rPr>
          <w:spacing w:val="-4"/>
          <w:sz w:val="24"/>
        </w:rPr>
        <w:t> </w:t>
      </w:r>
      <w:r>
        <w:rPr>
          <w:sz w:val="24"/>
        </w:rPr>
        <w:t>lead</w:t>
      </w:r>
      <w:r>
        <w:rPr>
          <w:spacing w:val="-3"/>
          <w:sz w:val="24"/>
        </w:rPr>
        <w:t> </w:t>
      </w:r>
      <w:r>
        <w:rPr>
          <w:sz w:val="24"/>
        </w:rPr>
        <w:t>to</w:t>
      </w:r>
      <w:r>
        <w:rPr>
          <w:spacing w:val="-4"/>
          <w:sz w:val="24"/>
        </w:rPr>
        <w:t> </w:t>
      </w:r>
      <w:r>
        <w:rPr>
          <w:sz w:val="24"/>
        </w:rPr>
        <w:t>better understanding of how allocation systems work, increased transparency and the ability of applicants to make more informed choices. Some tenants made us aware that</w:t>
      </w:r>
      <w:r>
        <w:rPr>
          <w:spacing w:val="-1"/>
          <w:sz w:val="24"/>
        </w:rPr>
        <w:t> </w:t>
      </w:r>
      <w:r>
        <w:rPr>
          <w:sz w:val="24"/>
        </w:rPr>
        <w:t>it</w:t>
      </w:r>
      <w:r>
        <w:rPr>
          <w:spacing w:val="-3"/>
          <w:sz w:val="24"/>
        </w:rPr>
        <w:t> </w:t>
      </w:r>
      <w:r>
        <w:rPr>
          <w:sz w:val="24"/>
        </w:rPr>
        <w:t>was</w:t>
      </w:r>
      <w:r>
        <w:rPr>
          <w:spacing w:val="-4"/>
          <w:sz w:val="24"/>
        </w:rPr>
        <w:t> </w:t>
      </w:r>
      <w:r>
        <w:rPr>
          <w:sz w:val="24"/>
        </w:rPr>
        <w:t>currently</w:t>
      </w:r>
      <w:r>
        <w:rPr>
          <w:spacing w:val="-5"/>
          <w:sz w:val="24"/>
        </w:rPr>
        <w:t> </w:t>
      </w:r>
      <w:r>
        <w:rPr>
          <w:sz w:val="24"/>
        </w:rPr>
        <w:t>difficult</w:t>
      </w:r>
      <w:r>
        <w:rPr>
          <w:spacing w:val="-3"/>
          <w:sz w:val="24"/>
        </w:rPr>
        <w:t> </w:t>
      </w:r>
      <w:r>
        <w:rPr>
          <w:sz w:val="24"/>
        </w:rPr>
        <w:t>to</w:t>
      </w:r>
      <w:r>
        <w:rPr>
          <w:spacing w:val="-3"/>
          <w:sz w:val="24"/>
        </w:rPr>
        <w:t> </w:t>
      </w:r>
      <w:r>
        <w:rPr>
          <w:sz w:val="24"/>
        </w:rPr>
        <w:t>understand</w:t>
      </w:r>
      <w:r>
        <w:rPr>
          <w:spacing w:val="-3"/>
          <w:sz w:val="24"/>
        </w:rPr>
        <w:t> </w:t>
      </w:r>
      <w:r>
        <w:rPr>
          <w:sz w:val="24"/>
        </w:rPr>
        <w:t>what</w:t>
      </w:r>
      <w:r>
        <w:rPr>
          <w:spacing w:val="-5"/>
          <w:sz w:val="24"/>
        </w:rPr>
        <w:t> </w:t>
      </w:r>
      <w:r>
        <w:rPr>
          <w:sz w:val="24"/>
        </w:rPr>
        <w:t>the</w:t>
      </w:r>
      <w:r>
        <w:rPr>
          <w:spacing w:val="-4"/>
          <w:sz w:val="24"/>
        </w:rPr>
        <w:t> </w:t>
      </w:r>
      <w:r>
        <w:rPr>
          <w:sz w:val="24"/>
        </w:rPr>
        <w:t>categories</w:t>
      </w:r>
      <w:r>
        <w:rPr>
          <w:spacing w:val="-1"/>
          <w:sz w:val="24"/>
        </w:rPr>
        <w:t> </w:t>
      </w:r>
      <w:r>
        <w:rPr>
          <w:sz w:val="24"/>
        </w:rPr>
        <w:t>meant</w:t>
      </w:r>
      <w:r>
        <w:rPr>
          <w:spacing w:val="-3"/>
          <w:sz w:val="24"/>
        </w:rPr>
        <w:t> </w:t>
      </w:r>
      <w:r>
        <w:rPr>
          <w:sz w:val="24"/>
        </w:rPr>
        <w:t>and</w:t>
      </w:r>
      <w:r>
        <w:rPr>
          <w:spacing w:val="-1"/>
          <w:sz w:val="24"/>
        </w:rPr>
        <w:t> </w:t>
      </w:r>
      <w:r>
        <w:rPr>
          <w:sz w:val="24"/>
        </w:rPr>
        <w:t>how</w:t>
      </w:r>
      <w:r>
        <w:rPr>
          <w:spacing w:val="-2"/>
          <w:sz w:val="24"/>
        </w:rPr>
        <w:t> </w:t>
      </w:r>
      <w:r>
        <w:rPr>
          <w:sz w:val="24"/>
        </w:rPr>
        <w:t>they impacted on decisions made, e.g.</w:t>
      </w:r>
    </w:p>
    <w:p>
      <w:pPr>
        <w:spacing w:before="200"/>
        <w:ind w:left="2006" w:right="0" w:firstLine="0"/>
        <w:jc w:val="left"/>
        <w:rPr>
          <w:i/>
          <w:sz w:val="24"/>
        </w:rPr>
      </w:pPr>
      <w:r>
        <w:rPr>
          <w:i/>
          <w:sz w:val="24"/>
        </w:rPr>
        <w:t>Language</w:t>
      </w:r>
      <w:r>
        <w:rPr>
          <w:i/>
          <w:spacing w:val="4"/>
          <w:sz w:val="24"/>
        </w:rPr>
        <w:t> </w:t>
      </w:r>
      <w:r>
        <w:rPr>
          <w:i/>
          <w:sz w:val="24"/>
        </w:rPr>
        <w:t>used</w:t>
      </w:r>
      <w:r>
        <w:rPr>
          <w:i/>
          <w:spacing w:val="5"/>
          <w:sz w:val="24"/>
        </w:rPr>
        <w:t> </w:t>
      </w:r>
      <w:r>
        <w:rPr>
          <w:i/>
          <w:sz w:val="24"/>
        </w:rPr>
        <w:t>often</w:t>
      </w:r>
      <w:r>
        <w:rPr>
          <w:i/>
          <w:spacing w:val="5"/>
          <w:sz w:val="24"/>
        </w:rPr>
        <w:t> </w:t>
      </w:r>
      <w:r>
        <w:rPr>
          <w:i/>
          <w:sz w:val="24"/>
        </w:rPr>
        <w:t>inaccessible</w:t>
      </w:r>
      <w:r>
        <w:rPr>
          <w:i/>
          <w:spacing w:val="7"/>
          <w:sz w:val="24"/>
        </w:rPr>
        <w:t> </w:t>
      </w:r>
      <w:r>
        <w:rPr>
          <w:i/>
          <w:sz w:val="24"/>
        </w:rPr>
        <w:t>and</w:t>
      </w:r>
      <w:r>
        <w:rPr>
          <w:i/>
          <w:spacing w:val="5"/>
          <w:sz w:val="24"/>
        </w:rPr>
        <w:t> </w:t>
      </w:r>
      <w:r>
        <w:rPr>
          <w:i/>
          <w:sz w:val="24"/>
        </w:rPr>
        <w:t>not</w:t>
      </w:r>
      <w:r>
        <w:rPr>
          <w:i/>
          <w:spacing w:val="6"/>
          <w:sz w:val="24"/>
        </w:rPr>
        <w:t> </w:t>
      </w:r>
      <w:r>
        <w:rPr>
          <w:i/>
          <w:sz w:val="24"/>
        </w:rPr>
        <w:t>user</w:t>
      </w:r>
      <w:r>
        <w:rPr>
          <w:i/>
          <w:spacing w:val="6"/>
          <w:sz w:val="24"/>
        </w:rPr>
        <w:t> </w:t>
      </w:r>
      <w:r>
        <w:rPr>
          <w:i/>
          <w:sz w:val="24"/>
        </w:rPr>
        <w:t>friendly</w:t>
      </w:r>
      <w:r>
        <w:rPr>
          <w:i/>
          <w:spacing w:val="7"/>
          <w:sz w:val="24"/>
        </w:rPr>
        <w:t> </w:t>
      </w:r>
      <w:r>
        <w:rPr>
          <w:i/>
          <w:sz w:val="24"/>
        </w:rPr>
        <w:t>e.g.</w:t>
      </w:r>
      <w:r>
        <w:rPr>
          <w:i/>
          <w:spacing w:val="5"/>
          <w:sz w:val="24"/>
        </w:rPr>
        <w:t> </w:t>
      </w:r>
      <w:r>
        <w:rPr>
          <w:i/>
          <w:sz w:val="24"/>
        </w:rPr>
        <w:t>B12</w:t>
      </w:r>
      <w:r>
        <w:rPr>
          <w:i/>
          <w:spacing w:val="8"/>
          <w:sz w:val="24"/>
        </w:rPr>
        <w:t> </w:t>
      </w:r>
      <w:r>
        <w:rPr>
          <w:i/>
          <w:sz w:val="24"/>
        </w:rPr>
        <w:t>category</w:t>
      </w:r>
      <w:r>
        <w:rPr>
          <w:i/>
          <w:spacing w:val="8"/>
          <w:sz w:val="24"/>
        </w:rPr>
        <w:t> </w:t>
      </w:r>
      <w:r>
        <w:rPr>
          <w:i/>
          <w:sz w:val="24"/>
        </w:rPr>
        <w:t>etc.</w:t>
      </w:r>
      <w:r>
        <w:rPr>
          <w:i/>
          <w:spacing w:val="72"/>
          <w:sz w:val="24"/>
        </w:rPr>
        <w:t> </w:t>
      </w:r>
      <w:r>
        <w:rPr>
          <w:i/>
          <w:spacing w:val="-10"/>
          <w:sz w:val="24"/>
        </w:rPr>
        <w:t>–</w:t>
      </w:r>
    </w:p>
    <w:p>
      <w:pPr>
        <w:spacing w:line="441" w:lineRule="auto" w:before="43"/>
        <w:ind w:left="2006" w:right="6380" w:firstLine="0"/>
        <w:jc w:val="left"/>
        <w:rPr>
          <w:i/>
          <w:sz w:val="24"/>
        </w:rPr>
      </w:pPr>
      <w:r>
        <w:rPr>
          <w:i/>
          <w:sz w:val="24"/>
        </w:rPr>
        <w:t>what</w:t>
      </w:r>
      <w:r>
        <w:rPr>
          <w:i/>
          <w:spacing w:val="-12"/>
          <w:sz w:val="24"/>
        </w:rPr>
        <w:t> </w:t>
      </w:r>
      <w:r>
        <w:rPr>
          <w:i/>
          <w:sz w:val="24"/>
        </w:rPr>
        <w:t>does</w:t>
      </w:r>
      <w:r>
        <w:rPr>
          <w:i/>
          <w:spacing w:val="-11"/>
          <w:sz w:val="24"/>
        </w:rPr>
        <w:t> </w:t>
      </w:r>
      <w:r>
        <w:rPr>
          <w:i/>
          <w:sz w:val="24"/>
        </w:rPr>
        <w:t>it</w:t>
      </w:r>
      <w:r>
        <w:rPr>
          <w:i/>
          <w:spacing w:val="-11"/>
          <w:sz w:val="24"/>
        </w:rPr>
        <w:t> </w:t>
      </w:r>
      <w:r>
        <w:rPr>
          <w:i/>
          <w:sz w:val="24"/>
        </w:rPr>
        <w:t>mean??!!</w:t>
      </w:r>
      <w:r>
        <w:rPr>
          <w:i/>
          <w:sz w:val="24"/>
        </w:rPr>
        <w:t> Disabled applicant</w:t>
      </w:r>
    </w:p>
    <w:p>
      <w:pPr>
        <w:pStyle w:val="BodyText"/>
        <w:rPr>
          <w:i/>
        </w:rPr>
      </w:pPr>
      <w:r>
        <w:rPr/>
        <w:pict>
          <v:rect style="position:absolute;margin-left:72.024002pt;margin-top:15.871517pt;width:144.020pt;height:.84003pt;mso-position-horizontal-relative:page;mso-position-vertical-relative:paragraph;z-index:-15715840;mso-wrap-distance-left:0;mso-wrap-distance-right:0" id="docshape42" filled="true" fillcolor="#000000" stroked="false">
            <v:fill type="solid"/>
            <w10:wrap type="topAndBottom"/>
          </v:rect>
        </w:pict>
      </w:r>
    </w:p>
    <w:p>
      <w:pPr>
        <w:spacing w:before="109"/>
        <w:ind w:left="1440" w:right="0" w:firstLine="0"/>
        <w:jc w:val="left"/>
        <w:rPr>
          <w:rFonts w:ascii="Tw Cen MT"/>
          <w:sz w:val="20"/>
        </w:rPr>
      </w:pPr>
      <w:r>
        <w:rPr>
          <w:rFonts w:ascii="Tw Cen MT"/>
          <w:spacing w:val="-2"/>
          <w:position w:val="5"/>
          <w:sz w:val="13"/>
        </w:rPr>
        <w:t>17</w:t>
      </w:r>
      <w:hyperlink r:id="rId23">
        <w:r>
          <w:rPr>
            <w:rFonts w:ascii="Tw Cen MT"/>
            <w:spacing w:val="-2"/>
            <w:sz w:val="20"/>
            <w:u w:val="single"/>
          </w:rPr>
          <w:t>http://www.wales.nhs.uk/sitesplus/documents/866/Aneurin%20Bevan%20DPH%20Annual%20Report%2020</w:t>
        </w:r>
      </w:hyperlink>
    </w:p>
    <w:p>
      <w:pPr>
        <w:spacing w:before="1"/>
        <w:ind w:left="1440" w:right="0" w:firstLine="0"/>
        <w:jc w:val="left"/>
        <w:rPr>
          <w:rFonts w:ascii="Tw Cen MT"/>
          <w:sz w:val="20"/>
        </w:rPr>
      </w:pPr>
      <w:hyperlink r:id="rId23">
        <w:r>
          <w:rPr>
            <w:rFonts w:ascii="Tw Cen MT"/>
            <w:spacing w:val="-2"/>
            <w:sz w:val="20"/>
            <w:u w:val="single"/>
          </w:rPr>
          <w:t>19%20English%20%28Final2%29_compressed.pdf</w:t>
        </w:r>
      </w:hyperlink>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4"/>
          <w:numId w:val="12"/>
        </w:numPr>
        <w:tabs>
          <w:tab w:pos="2160" w:val="left" w:leader="none"/>
          <w:tab w:pos="2161" w:val="left" w:leader="none"/>
        </w:tabs>
        <w:spacing w:line="276" w:lineRule="auto" w:before="34" w:after="0"/>
        <w:ind w:left="2160" w:right="931" w:hanging="360"/>
        <w:jc w:val="left"/>
        <w:rPr>
          <w:sz w:val="24"/>
        </w:rPr>
      </w:pPr>
      <w:r>
        <w:rPr>
          <w:sz w:val="24"/>
          <w:u w:val="single"/>
        </w:rPr>
        <w:t>Training and Skills</w:t>
      </w:r>
      <w:r>
        <w:rPr>
          <w:sz w:val="24"/>
        </w:rPr>
        <w:t> –some research participants also suggested that a standardised accessibility categorisation system could also enable pooling of resources for Gwent wide work and training on improving categorisation skills of the varied staff members involved in this process. It is undoubtedly a process which requires a good level</w:t>
      </w:r>
      <w:r>
        <w:rPr>
          <w:spacing w:val="-2"/>
          <w:sz w:val="24"/>
        </w:rPr>
        <w:t> </w:t>
      </w:r>
      <w:r>
        <w:rPr>
          <w:sz w:val="24"/>
        </w:rPr>
        <w:t>of</w:t>
      </w:r>
      <w:r>
        <w:rPr>
          <w:spacing w:val="-2"/>
          <w:sz w:val="24"/>
        </w:rPr>
        <w:t> </w:t>
      </w:r>
      <w:r>
        <w:rPr>
          <w:sz w:val="24"/>
        </w:rPr>
        <w:t>knowledge</w:t>
      </w:r>
      <w:r>
        <w:rPr>
          <w:spacing w:val="-2"/>
          <w:sz w:val="24"/>
        </w:rPr>
        <w:t> </w:t>
      </w:r>
      <w:r>
        <w:rPr>
          <w:sz w:val="24"/>
        </w:rPr>
        <w:t>of</w:t>
      </w:r>
      <w:r>
        <w:rPr>
          <w:spacing w:val="-2"/>
          <w:sz w:val="24"/>
        </w:rPr>
        <w:t> </w:t>
      </w:r>
      <w:r>
        <w:rPr>
          <w:sz w:val="24"/>
        </w:rPr>
        <w:t>accessibility</w:t>
      </w:r>
      <w:r>
        <w:rPr>
          <w:spacing w:val="-3"/>
          <w:sz w:val="24"/>
        </w:rPr>
        <w:t> </w:t>
      </w:r>
      <w:r>
        <w:rPr>
          <w:sz w:val="24"/>
        </w:rPr>
        <w:t>features</w:t>
      </w:r>
      <w:r>
        <w:rPr>
          <w:spacing w:val="-5"/>
          <w:sz w:val="24"/>
        </w:rPr>
        <w:t> </w:t>
      </w:r>
      <w:r>
        <w:rPr>
          <w:sz w:val="24"/>
        </w:rPr>
        <w:t>and</w:t>
      </w:r>
      <w:r>
        <w:rPr>
          <w:spacing w:val="-4"/>
          <w:sz w:val="24"/>
        </w:rPr>
        <w:t> </w:t>
      </w:r>
      <w:r>
        <w:rPr>
          <w:sz w:val="24"/>
        </w:rPr>
        <w:t>how</w:t>
      </w:r>
      <w:r>
        <w:rPr>
          <w:spacing w:val="-3"/>
          <w:sz w:val="24"/>
        </w:rPr>
        <w:t> </w:t>
      </w:r>
      <w:r>
        <w:rPr>
          <w:sz w:val="24"/>
        </w:rPr>
        <w:t>they</w:t>
      </w:r>
      <w:r>
        <w:rPr>
          <w:spacing w:val="-3"/>
          <w:sz w:val="24"/>
        </w:rPr>
        <w:t> </w:t>
      </w:r>
      <w:r>
        <w:rPr>
          <w:sz w:val="24"/>
        </w:rPr>
        <w:t>correspond</w:t>
      </w:r>
      <w:r>
        <w:rPr>
          <w:spacing w:val="-4"/>
          <w:sz w:val="24"/>
        </w:rPr>
        <w:t> </w:t>
      </w:r>
      <w:r>
        <w:rPr>
          <w:sz w:val="24"/>
        </w:rPr>
        <w:t>to</w:t>
      </w:r>
      <w:r>
        <w:rPr>
          <w:spacing w:val="-4"/>
          <w:sz w:val="24"/>
        </w:rPr>
        <w:t> </w:t>
      </w:r>
      <w:r>
        <w:rPr>
          <w:sz w:val="24"/>
        </w:rPr>
        <w:t>the</w:t>
      </w:r>
      <w:r>
        <w:rPr>
          <w:spacing w:val="-4"/>
          <w:sz w:val="24"/>
        </w:rPr>
        <w:t> </w:t>
      </w:r>
      <w:r>
        <w:rPr>
          <w:sz w:val="24"/>
        </w:rPr>
        <w:t>needs</w:t>
      </w:r>
      <w:r>
        <w:rPr>
          <w:spacing w:val="-5"/>
          <w:sz w:val="24"/>
        </w:rPr>
        <w:t> </w:t>
      </w:r>
      <w:r>
        <w:rPr>
          <w:sz w:val="24"/>
        </w:rPr>
        <w:t>of applicants (considering that it seems that in many organisations OT’s are not involved in all accessible housing allocations, especially those at lower level of accessibility). This would improve applicant experience and outcomes. In the course of research, we were given many examples, by housing, health and social care professionals, as well as tenants, of properties being ‘mis-categorised’, which at times resulted in unsuitable allocation. (we talk about skills and organisational confidence later in this report)</w:t>
      </w:r>
    </w:p>
    <w:p>
      <w:pPr>
        <w:pStyle w:val="ListParagraph"/>
        <w:numPr>
          <w:ilvl w:val="4"/>
          <w:numId w:val="12"/>
        </w:numPr>
        <w:tabs>
          <w:tab w:pos="2160" w:val="left" w:leader="none"/>
          <w:tab w:pos="2161" w:val="left" w:leader="none"/>
        </w:tabs>
        <w:spacing w:line="276" w:lineRule="auto" w:before="1" w:after="0"/>
        <w:ind w:left="2160" w:right="979" w:hanging="360"/>
        <w:jc w:val="left"/>
        <w:rPr>
          <w:sz w:val="24"/>
        </w:rPr>
      </w:pPr>
      <w:r>
        <w:rPr>
          <w:sz w:val="24"/>
          <w:u w:val="single"/>
        </w:rPr>
        <w:t>Practice</w:t>
      </w:r>
      <w:r>
        <w:rPr>
          <w:spacing w:val="-4"/>
          <w:sz w:val="24"/>
          <w:u w:val="single"/>
        </w:rPr>
        <w:t> </w:t>
      </w:r>
      <w:r>
        <w:rPr>
          <w:sz w:val="24"/>
          <w:u w:val="single"/>
        </w:rPr>
        <w:t>exchange</w:t>
      </w:r>
      <w:r>
        <w:rPr>
          <w:spacing w:val="-4"/>
          <w:sz w:val="24"/>
        </w:rPr>
        <w:t> </w:t>
      </w:r>
      <w:r>
        <w:rPr>
          <w:sz w:val="24"/>
        </w:rPr>
        <w:t>–</w:t>
      </w:r>
      <w:r>
        <w:rPr>
          <w:spacing w:val="-4"/>
          <w:sz w:val="24"/>
        </w:rPr>
        <w:t> </w:t>
      </w:r>
      <w:r>
        <w:rPr>
          <w:sz w:val="24"/>
        </w:rPr>
        <w:t>some</w:t>
      </w:r>
      <w:r>
        <w:rPr>
          <w:spacing w:val="-4"/>
          <w:sz w:val="24"/>
        </w:rPr>
        <w:t> </w:t>
      </w:r>
      <w:r>
        <w:rPr>
          <w:sz w:val="24"/>
        </w:rPr>
        <w:t>participants</w:t>
      </w:r>
      <w:r>
        <w:rPr>
          <w:spacing w:val="-4"/>
          <w:sz w:val="24"/>
        </w:rPr>
        <w:t> </w:t>
      </w:r>
      <w:r>
        <w:rPr>
          <w:sz w:val="24"/>
        </w:rPr>
        <w:t>identified</w:t>
      </w:r>
      <w:r>
        <w:rPr>
          <w:spacing w:val="-7"/>
          <w:sz w:val="24"/>
        </w:rPr>
        <w:t> </w:t>
      </w:r>
      <w:r>
        <w:rPr>
          <w:sz w:val="24"/>
        </w:rPr>
        <w:t>that common</w:t>
      </w:r>
      <w:r>
        <w:rPr>
          <w:spacing w:val="-4"/>
          <w:sz w:val="24"/>
        </w:rPr>
        <w:t> </w:t>
      </w:r>
      <w:r>
        <w:rPr>
          <w:sz w:val="24"/>
        </w:rPr>
        <w:t>categorisation</w:t>
      </w:r>
      <w:r>
        <w:rPr>
          <w:spacing w:val="-4"/>
          <w:sz w:val="24"/>
        </w:rPr>
        <w:t> </w:t>
      </w:r>
      <w:r>
        <w:rPr>
          <w:sz w:val="24"/>
        </w:rPr>
        <w:t>would enable more effective knowledge and practice exchange between local authority </w:t>
      </w:r>
      <w:r>
        <w:rPr>
          <w:spacing w:val="-2"/>
          <w:sz w:val="24"/>
        </w:rPr>
        <w:t>areas.</w:t>
      </w:r>
    </w:p>
    <w:p>
      <w:pPr>
        <w:pStyle w:val="Heading2"/>
        <w:numPr>
          <w:ilvl w:val="1"/>
          <w:numId w:val="12"/>
        </w:numPr>
        <w:tabs>
          <w:tab w:pos="2016" w:val="left" w:leader="none"/>
          <w:tab w:pos="2017" w:val="left" w:leader="none"/>
        </w:tabs>
        <w:spacing w:line="240" w:lineRule="auto" w:before="202" w:after="0"/>
        <w:ind w:left="2016" w:right="0" w:hanging="577"/>
        <w:jc w:val="left"/>
      </w:pPr>
      <w:bookmarkStart w:name="_bookmark47" w:id="48"/>
      <w:bookmarkEnd w:id="48"/>
      <w:r>
        <w:rPr>
          <w:color w:val="381F46"/>
        </w:rPr>
        <w:t>M</w:t>
      </w:r>
      <w:r>
        <w:rPr>
          <w:color w:val="381F46"/>
        </w:rPr>
        <w:t>atching</w:t>
      </w:r>
      <w:r>
        <w:rPr>
          <w:color w:val="381F46"/>
          <w:spacing w:val="-1"/>
        </w:rPr>
        <w:t> </w:t>
      </w:r>
      <w:r>
        <w:rPr>
          <w:color w:val="381F46"/>
        </w:rPr>
        <w:t>and </w:t>
      </w:r>
      <w:r>
        <w:rPr>
          <w:color w:val="381F46"/>
          <w:spacing w:val="-2"/>
        </w:rPr>
        <w:t>allocation</w:t>
      </w:r>
    </w:p>
    <w:p>
      <w:pPr>
        <w:pStyle w:val="BodyText"/>
        <w:spacing w:line="276" w:lineRule="auto" w:before="43"/>
        <w:ind w:left="1440" w:right="881"/>
      </w:pPr>
      <w:r>
        <w:rPr/>
        <w:t>In this section we consider the implications of approaches to matching and allocation of accessible</w:t>
      </w:r>
      <w:r>
        <w:rPr>
          <w:spacing w:val="-2"/>
        </w:rPr>
        <w:t> </w:t>
      </w:r>
      <w:r>
        <w:rPr/>
        <w:t>properties,</w:t>
      </w:r>
      <w:r>
        <w:rPr>
          <w:spacing w:val="-5"/>
        </w:rPr>
        <w:t> </w:t>
      </w:r>
      <w:r>
        <w:rPr/>
        <w:t>including</w:t>
      </w:r>
      <w:r>
        <w:rPr>
          <w:spacing w:val="-5"/>
        </w:rPr>
        <w:t> </w:t>
      </w:r>
      <w:r>
        <w:rPr/>
        <w:t>flexibility,</w:t>
      </w:r>
      <w:r>
        <w:rPr>
          <w:spacing w:val="-6"/>
        </w:rPr>
        <w:t> </w:t>
      </w:r>
      <w:r>
        <w:rPr/>
        <w:t>prioritisation,</w:t>
      </w:r>
      <w:r>
        <w:rPr>
          <w:spacing w:val="-5"/>
        </w:rPr>
        <w:t> </w:t>
      </w:r>
      <w:r>
        <w:rPr/>
        <w:t>direct</w:t>
      </w:r>
      <w:r>
        <w:rPr>
          <w:spacing w:val="-2"/>
        </w:rPr>
        <w:t> </w:t>
      </w:r>
      <w:r>
        <w:rPr/>
        <w:t>lets,</w:t>
      </w:r>
      <w:r>
        <w:rPr>
          <w:spacing w:val="-4"/>
        </w:rPr>
        <w:t> </w:t>
      </w:r>
      <w:r>
        <w:rPr/>
        <w:t>void</w:t>
      </w:r>
      <w:r>
        <w:rPr>
          <w:spacing w:val="-4"/>
        </w:rPr>
        <w:t> </w:t>
      </w:r>
      <w:r>
        <w:rPr/>
        <w:t>targets</w:t>
      </w:r>
      <w:r>
        <w:rPr>
          <w:spacing w:val="-3"/>
        </w:rPr>
        <w:t> </w:t>
      </w:r>
      <w:r>
        <w:rPr/>
        <w:t>and</w:t>
      </w:r>
      <w:r>
        <w:rPr>
          <w:spacing w:val="-2"/>
        </w:rPr>
        <w:t> </w:t>
      </w:r>
      <w:r>
        <w:rPr/>
        <w:t>refusals.</w:t>
      </w:r>
    </w:p>
    <w:p>
      <w:pPr>
        <w:pStyle w:val="Heading2"/>
        <w:numPr>
          <w:ilvl w:val="2"/>
          <w:numId w:val="12"/>
        </w:numPr>
        <w:tabs>
          <w:tab w:pos="2160" w:val="left" w:leader="none"/>
          <w:tab w:pos="2161" w:val="left" w:leader="none"/>
        </w:tabs>
        <w:spacing w:line="240" w:lineRule="auto" w:before="200" w:after="0"/>
        <w:ind w:left="2160" w:right="0" w:hanging="721"/>
        <w:jc w:val="left"/>
      </w:pPr>
      <w:bookmarkStart w:name="_bookmark48" w:id="49"/>
      <w:bookmarkEnd w:id="49"/>
      <w:r>
        <w:rPr>
          <w:color w:val="381F46"/>
          <w:spacing w:val="-2"/>
        </w:rPr>
        <w:t>M</w:t>
      </w:r>
      <w:r>
        <w:rPr>
          <w:color w:val="381F46"/>
          <w:spacing w:val="-2"/>
        </w:rPr>
        <w:t>atching</w:t>
      </w:r>
    </w:p>
    <w:p>
      <w:pPr>
        <w:pStyle w:val="BodyText"/>
        <w:spacing w:before="11"/>
        <w:rPr>
          <w:b/>
          <w:sz w:val="23"/>
        </w:rPr>
      </w:pPr>
    </w:p>
    <w:p>
      <w:pPr>
        <w:pStyle w:val="BodyText"/>
        <w:spacing w:line="276" w:lineRule="auto" w:before="1"/>
        <w:ind w:left="1440" w:right="881"/>
      </w:pPr>
      <w:r>
        <w:rPr/>
        <w:t>There</w:t>
      </w:r>
      <w:r>
        <w:rPr>
          <w:spacing w:val="-5"/>
        </w:rPr>
        <w:t> </w:t>
      </w:r>
      <w:r>
        <w:rPr/>
        <w:t>are</w:t>
      </w:r>
      <w:r>
        <w:rPr>
          <w:spacing w:val="-4"/>
        </w:rPr>
        <w:t> </w:t>
      </w:r>
      <w:r>
        <w:rPr/>
        <w:t>differences</w:t>
      </w:r>
      <w:r>
        <w:rPr>
          <w:spacing w:val="-2"/>
        </w:rPr>
        <w:t> </w:t>
      </w:r>
      <w:r>
        <w:rPr/>
        <w:t>in</w:t>
      </w:r>
      <w:r>
        <w:rPr>
          <w:spacing w:val="-4"/>
        </w:rPr>
        <w:t> </w:t>
      </w:r>
      <w:r>
        <w:rPr/>
        <w:t>how</w:t>
      </w:r>
      <w:r>
        <w:rPr>
          <w:spacing w:val="-4"/>
        </w:rPr>
        <w:t> </w:t>
      </w:r>
      <w:r>
        <w:rPr/>
        <w:t>different</w:t>
      </w:r>
      <w:r>
        <w:rPr>
          <w:spacing w:val="-2"/>
        </w:rPr>
        <w:t> </w:t>
      </w:r>
      <w:r>
        <w:rPr/>
        <w:t>RSL’s</w:t>
      </w:r>
      <w:r>
        <w:rPr>
          <w:spacing w:val="-4"/>
        </w:rPr>
        <w:t> </w:t>
      </w:r>
      <w:r>
        <w:rPr/>
        <w:t>and</w:t>
      </w:r>
      <w:r>
        <w:rPr>
          <w:spacing w:val="-2"/>
        </w:rPr>
        <w:t> </w:t>
      </w:r>
      <w:r>
        <w:rPr/>
        <w:t>stock</w:t>
      </w:r>
      <w:r>
        <w:rPr>
          <w:spacing w:val="-4"/>
        </w:rPr>
        <w:t> </w:t>
      </w:r>
      <w:r>
        <w:rPr/>
        <w:t>holding</w:t>
      </w:r>
      <w:r>
        <w:rPr>
          <w:spacing w:val="-3"/>
        </w:rPr>
        <w:t> </w:t>
      </w:r>
      <w:r>
        <w:rPr/>
        <w:t>local</w:t>
      </w:r>
      <w:r>
        <w:rPr>
          <w:spacing w:val="-3"/>
        </w:rPr>
        <w:t> </w:t>
      </w:r>
      <w:r>
        <w:rPr/>
        <w:t>authorities</w:t>
      </w:r>
      <w:r>
        <w:rPr>
          <w:spacing w:val="-2"/>
        </w:rPr>
        <w:t> </w:t>
      </w:r>
      <w:r>
        <w:rPr/>
        <w:t>allocate</w:t>
      </w:r>
      <w:r>
        <w:rPr>
          <w:spacing w:val="-5"/>
        </w:rPr>
        <w:t> </w:t>
      </w:r>
      <w:r>
        <w:rPr/>
        <w:t>their properties.</w:t>
      </w:r>
      <w:r>
        <w:rPr>
          <w:spacing w:val="-1"/>
        </w:rPr>
        <w:t> </w:t>
      </w:r>
      <w:r>
        <w:rPr/>
        <w:t>The</w:t>
      </w:r>
      <w:r>
        <w:rPr>
          <w:spacing w:val="-1"/>
        </w:rPr>
        <w:t> </w:t>
      </w:r>
      <w:r>
        <w:rPr/>
        <w:t>process clearly requires</w:t>
      </w:r>
      <w:r>
        <w:rPr>
          <w:spacing w:val="-1"/>
        </w:rPr>
        <w:t> </w:t>
      </w:r>
      <w:r>
        <w:rPr/>
        <w:t>some</w:t>
      </w:r>
      <w:r>
        <w:rPr>
          <w:spacing w:val="-1"/>
        </w:rPr>
        <w:t> </w:t>
      </w:r>
      <w:r>
        <w:rPr/>
        <w:t>expertise in being able to assess the</w:t>
      </w:r>
      <w:r>
        <w:rPr>
          <w:spacing w:val="-1"/>
        </w:rPr>
        <w:t> </w:t>
      </w:r>
      <w:r>
        <w:rPr/>
        <w:t>extent to which a property will match person’s accessibility requirements and good communication and partnership working between different housing roles is important.</w:t>
      </w:r>
      <w:r>
        <w:rPr>
          <w:spacing w:val="40"/>
        </w:rPr>
        <w:t> </w:t>
      </w:r>
      <w:r>
        <w:rPr/>
        <w:t>This has been recognised by some RSL’s and LA’s which invested in OT, who are involved not only in the need’s assessment process but also in allocation - during and post-shortlisting.</w:t>
      </w:r>
    </w:p>
    <w:p>
      <w:pPr>
        <w:pStyle w:val="BodyText"/>
        <w:spacing w:line="276" w:lineRule="auto" w:before="201"/>
        <w:ind w:left="1440" w:right="1003"/>
      </w:pPr>
      <w:r>
        <w:rPr/>
        <w:t>In some cases, OT’s will be working very closely with allocations teams or are even part of allocation process post-shortlisting, for example taking part in viewings. In other cases, there</w:t>
      </w:r>
      <w:r>
        <w:rPr>
          <w:spacing w:val="-2"/>
        </w:rPr>
        <w:t> </w:t>
      </w:r>
      <w:r>
        <w:rPr/>
        <w:t>might</w:t>
      </w:r>
      <w:r>
        <w:rPr>
          <w:spacing w:val="-4"/>
        </w:rPr>
        <w:t> </w:t>
      </w:r>
      <w:r>
        <w:rPr/>
        <w:t>be</w:t>
      </w:r>
      <w:r>
        <w:rPr>
          <w:spacing w:val="-4"/>
        </w:rPr>
        <w:t> </w:t>
      </w:r>
      <w:r>
        <w:rPr/>
        <w:t>no</w:t>
      </w:r>
      <w:r>
        <w:rPr>
          <w:spacing w:val="-5"/>
        </w:rPr>
        <w:t> </w:t>
      </w:r>
      <w:r>
        <w:rPr/>
        <w:t>OT</w:t>
      </w:r>
      <w:r>
        <w:rPr>
          <w:spacing w:val="-3"/>
        </w:rPr>
        <w:t> </w:t>
      </w:r>
      <w:r>
        <w:rPr/>
        <w:t>involvement</w:t>
      </w:r>
      <w:r>
        <w:rPr>
          <w:spacing w:val="-2"/>
        </w:rPr>
        <w:t> </w:t>
      </w:r>
      <w:r>
        <w:rPr/>
        <w:t>and</w:t>
      </w:r>
      <w:r>
        <w:rPr>
          <w:spacing w:val="-4"/>
        </w:rPr>
        <w:t> </w:t>
      </w:r>
      <w:r>
        <w:rPr/>
        <w:t>the</w:t>
      </w:r>
      <w:r>
        <w:rPr>
          <w:spacing w:val="-4"/>
        </w:rPr>
        <w:t> </w:t>
      </w:r>
      <w:r>
        <w:rPr/>
        <w:t>process</w:t>
      </w:r>
      <w:r>
        <w:rPr>
          <w:spacing w:val="-3"/>
        </w:rPr>
        <w:t> </w:t>
      </w:r>
      <w:r>
        <w:rPr/>
        <w:t>is handled</w:t>
      </w:r>
      <w:r>
        <w:rPr>
          <w:spacing w:val="-1"/>
        </w:rPr>
        <w:t> </w:t>
      </w:r>
      <w:r>
        <w:rPr/>
        <w:t>solely</w:t>
      </w:r>
      <w:r>
        <w:rPr>
          <w:spacing w:val="-3"/>
        </w:rPr>
        <w:t> </w:t>
      </w:r>
      <w:r>
        <w:rPr/>
        <w:t>by</w:t>
      </w:r>
      <w:r>
        <w:rPr>
          <w:spacing w:val="-5"/>
        </w:rPr>
        <w:t> </w:t>
      </w:r>
      <w:r>
        <w:rPr/>
        <w:t>officers</w:t>
      </w:r>
      <w:r>
        <w:rPr>
          <w:spacing w:val="-3"/>
        </w:rPr>
        <w:t> </w:t>
      </w:r>
      <w:r>
        <w:rPr/>
        <w:t>responsible for allocation – many participants highlighted that this might lead to unsuitable properties being allocated. Below is an example of how allocations team works with OT’s:</w:t>
      </w:r>
    </w:p>
    <w:p>
      <w:pPr>
        <w:spacing w:line="276" w:lineRule="auto" w:before="199"/>
        <w:ind w:left="2006" w:right="1539" w:firstLine="0"/>
        <w:jc w:val="both"/>
        <w:rPr>
          <w:i/>
          <w:sz w:val="24"/>
        </w:rPr>
      </w:pPr>
      <w:r>
        <w:rPr>
          <w:i/>
          <w:sz w:val="24"/>
        </w:rPr>
        <w:t>When I first arrived, the OTs weren’t based in housing and I couldn’t get a grip</w:t>
      </w:r>
      <w:r>
        <w:rPr>
          <w:i/>
          <w:sz w:val="24"/>
        </w:rPr>
        <w:t> on how the allocations worked. I was getting 100s of emails every day from the allocations team. I realised I needed to be immersed in the allocations team for 3 days a week. I became part of the team, understood the processes, how they worked. We were more on top of things – if people were unhappy with something they could easily link in with me or they could refer directly to me.</w:t>
      </w:r>
      <w:r>
        <w:rPr>
          <w:i/>
          <w:spacing w:val="80"/>
          <w:sz w:val="24"/>
        </w:rPr>
        <w:t> </w:t>
      </w:r>
      <w:r>
        <w:rPr>
          <w:i/>
          <w:sz w:val="24"/>
        </w:rPr>
        <w:t>So, we are based in allocations a few days per week. The Homelessness Team are there as well, and so they can also come direct to us if someone has medical </w:t>
      </w:r>
      <w:r>
        <w:rPr>
          <w:i/>
          <w:spacing w:val="-2"/>
          <w:sz w:val="24"/>
        </w:rPr>
        <w:t>needs.</w:t>
      </w:r>
    </w:p>
    <w:p>
      <w:pPr>
        <w:spacing w:after="0" w:line="276" w:lineRule="auto"/>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41" w:firstLine="0"/>
        <w:jc w:val="both"/>
        <w:rPr>
          <w:i/>
          <w:sz w:val="24"/>
        </w:rPr>
      </w:pPr>
      <w:r>
        <w:rPr>
          <w:i/>
          <w:sz w:val="24"/>
        </w:rPr>
        <w:t>The plan is that there will be OTs based in allocations on every day of the week</w:t>
      </w:r>
      <w:r>
        <w:rPr>
          <w:i/>
          <w:sz w:val="24"/>
        </w:rPr>
        <w:t> The Area Housing Officer is also there which helps us to make links with other staff (e.g. estate managers, housing inspectors). So, we know straightaway when voids happen – and we can view them straightaway. The Housing Inspectors</w:t>
      </w:r>
      <w:r>
        <w:rPr>
          <w:i/>
          <w:spacing w:val="-1"/>
          <w:sz w:val="24"/>
        </w:rPr>
        <w:t> </w:t>
      </w:r>
      <w:r>
        <w:rPr>
          <w:i/>
          <w:sz w:val="24"/>
        </w:rPr>
        <w:t>will</w:t>
      </w:r>
      <w:r>
        <w:rPr>
          <w:i/>
          <w:spacing w:val="-3"/>
          <w:sz w:val="24"/>
        </w:rPr>
        <w:t> </w:t>
      </w:r>
      <w:r>
        <w:rPr>
          <w:i/>
          <w:sz w:val="24"/>
        </w:rPr>
        <w:t>ask</w:t>
      </w:r>
      <w:r>
        <w:rPr>
          <w:i/>
          <w:spacing w:val="-1"/>
          <w:sz w:val="24"/>
        </w:rPr>
        <w:t> </w:t>
      </w:r>
      <w:r>
        <w:rPr>
          <w:i/>
          <w:sz w:val="24"/>
        </w:rPr>
        <w:t>us directly</w:t>
      </w:r>
      <w:r>
        <w:rPr>
          <w:i/>
          <w:spacing w:val="-4"/>
          <w:sz w:val="24"/>
        </w:rPr>
        <w:t> </w:t>
      </w:r>
      <w:r>
        <w:rPr>
          <w:i/>
          <w:sz w:val="24"/>
        </w:rPr>
        <w:t>whether a</w:t>
      </w:r>
      <w:r>
        <w:rPr>
          <w:i/>
          <w:spacing w:val="-1"/>
          <w:sz w:val="24"/>
        </w:rPr>
        <w:t> </w:t>
      </w:r>
      <w:r>
        <w:rPr>
          <w:i/>
          <w:sz w:val="24"/>
        </w:rPr>
        <w:t>stair</w:t>
      </w:r>
      <w:r>
        <w:rPr>
          <w:i/>
          <w:spacing w:val="-1"/>
          <w:sz w:val="24"/>
        </w:rPr>
        <w:t> </w:t>
      </w:r>
      <w:r>
        <w:rPr>
          <w:i/>
          <w:sz w:val="24"/>
        </w:rPr>
        <w:t>lift</w:t>
      </w:r>
      <w:r>
        <w:rPr>
          <w:i/>
          <w:spacing w:val="-4"/>
          <w:sz w:val="24"/>
        </w:rPr>
        <w:t> </w:t>
      </w:r>
      <w:r>
        <w:rPr>
          <w:i/>
          <w:sz w:val="24"/>
        </w:rPr>
        <w:t>or</w:t>
      </w:r>
      <w:r>
        <w:rPr>
          <w:i/>
          <w:spacing w:val="-1"/>
          <w:sz w:val="24"/>
        </w:rPr>
        <w:t> </w:t>
      </w:r>
      <w:r>
        <w:rPr>
          <w:i/>
          <w:sz w:val="24"/>
        </w:rPr>
        <w:t>other equipment needs to</w:t>
      </w:r>
      <w:r>
        <w:rPr>
          <w:i/>
          <w:spacing w:val="-4"/>
          <w:sz w:val="24"/>
        </w:rPr>
        <w:t> </w:t>
      </w:r>
      <w:r>
        <w:rPr>
          <w:i/>
          <w:sz w:val="24"/>
        </w:rPr>
        <w:t>be taken out. We build up great communication and links by being based with the allocations team.</w:t>
      </w:r>
    </w:p>
    <w:p>
      <w:pPr>
        <w:pStyle w:val="BodyText"/>
        <w:spacing w:line="276" w:lineRule="auto" w:before="200"/>
        <w:ind w:left="1440" w:right="881"/>
      </w:pPr>
      <w:r>
        <w:rPr/>
        <w:t>The example above shows clear benefits of having OT involvement at allocation stage to advise and assist with a number of issues, including further assessing the suitability of the property.</w:t>
      </w:r>
      <w:r>
        <w:rPr>
          <w:spacing w:val="-3"/>
        </w:rPr>
        <w:t> </w:t>
      </w:r>
      <w:r>
        <w:rPr/>
        <w:t>This</w:t>
      </w:r>
      <w:r>
        <w:rPr>
          <w:spacing w:val="-4"/>
        </w:rPr>
        <w:t> </w:t>
      </w:r>
      <w:r>
        <w:rPr/>
        <w:t>will</w:t>
      </w:r>
      <w:r>
        <w:rPr>
          <w:spacing w:val="-2"/>
        </w:rPr>
        <w:t> </w:t>
      </w:r>
      <w:r>
        <w:rPr/>
        <w:t>of</w:t>
      </w:r>
      <w:r>
        <w:rPr>
          <w:spacing w:val="-1"/>
        </w:rPr>
        <w:t> </w:t>
      </w:r>
      <w:r>
        <w:rPr/>
        <w:t>course</w:t>
      </w:r>
      <w:r>
        <w:rPr>
          <w:spacing w:val="-1"/>
        </w:rPr>
        <w:t> </w:t>
      </w:r>
      <w:r>
        <w:rPr/>
        <w:t>be</w:t>
      </w:r>
      <w:r>
        <w:rPr>
          <w:spacing w:val="-1"/>
        </w:rPr>
        <w:t> </w:t>
      </w:r>
      <w:r>
        <w:rPr/>
        <w:t>a</w:t>
      </w:r>
      <w:r>
        <w:rPr>
          <w:spacing w:val="-2"/>
        </w:rPr>
        <w:t> </w:t>
      </w:r>
      <w:r>
        <w:rPr/>
        <w:t>smoother</w:t>
      </w:r>
      <w:r>
        <w:rPr>
          <w:spacing w:val="-3"/>
        </w:rPr>
        <w:t> </w:t>
      </w:r>
      <w:r>
        <w:rPr/>
        <w:t>process</w:t>
      </w:r>
      <w:r>
        <w:rPr>
          <w:spacing w:val="-3"/>
        </w:rPr>
        <w:t> </w:t>
      </w:r>
      <w:r>
        <w:rPr/>
        <w:t>if</w:t>
      </w:r>
      <w:r>
        <w:rPr>
          <w:spacing w:val="-2"/>
        </w:rPr>
        <w:t> </w:t>
      </w:r>
      <w:r>
        <w:rPr/>
        <w:t>the</w:t>
      </w:r>
      <w:r>
        <w:rPr>
          <w:spacing w:val="-4"/>
        </w:rPr>
        <w:t> </w:t>
      </w:r>
      <w:r>
        <w:rPr/>
        <w:t>needs</w:t>
      </w:r>
      <w:r>
        <w:rPr>
          <w:spacing w:val="-4"/>
        </w:rPr>
        <w:t> </w:t>
      </w:r>
      <w:r>
        <w:rPr/>
        <w:t>of</w:t>
      </w:r>
      <w:r>
        <w:rPr>
          <w:spacing w:val="-2"/>
        </w:rPr>
        <w:t> </w:t>
      </w:r>
      <w:r>
        <w:rPr/>
        <w:t>the</w:t>
      </w:r>
      <w:r>
        <w:rPr>
          <w:spacing w:val="-1"/>
        </w:rPr>
        <w:t> </w:t>
      </w:r>
      <w:r>
        <w:rPr/>
        <w:t>applicant</w:t>
      </w:r>
      <w:r>
        <w:rPr>
          <w:spacing w:val="-3"/>
        </w:rPr>
        <w:t> </w:t>
      </w:r>
      <w:r>
        <w:rPr/>
        <w:t>have</w:t>
      </w:r>
      <w:r>
        <w:rPr>
          <w:spacing w:val="-4"/>
        </w:rPr>
        <w:t> </w:t>
      </w:r>
      <w:r>
        <w:rPr/>
        <w:t>been thoroughly assessed, categorised and where property information is available beforehand (and the London cost benefit assessment proved that it saves costs long term). Many organisations however acknowledged that assessment of accessibility needs and property information, whilst facilitating a smoother and quicker process, are only one element of effective accessible housing allocation and OT involvement is still needed albeit not to the same extent.</w:t>
      </w:r>
    </w:p>
    <w:p>
      <w:pPr>
        <w:pStyle w:val="BodyText"/>
        <w:spacing w:line="276" w:lineRule="auto" w:before="201"/>
        <w:ind w:left="1440" w:right="881"/>
      </w:pPr>
      <w:r>
        <w:rPr/>
        <w:t>In some housing provider’s cases, housing or social services OT’s will always be involved in viewings – especially where the property is in the highest accessibility category, whilst in others</w:t>
      </w:r>
      <w:r>
        <w:rPr>
          <w:spacing w:val="-3"/>
        </w:rPr>
        <w:t> </w:t>
      </w:r>
      <w:r>
        <w:rPr/>
        <w:t>this</w:t>
      </w:r>
      <w:r>
        <w:rPr>
          <w:spacing w:val="-5"/>
        </w:rPr>
        <w:t> </w:t>
      </w:r>
      <w:r>
        <w:rPr/>
        <w:t>will</w:t>
      </w:r>
      <w:r>
        <w:rPr>
          <w:spacing w:val="-5"/>
        </w:rPr>
        <w:t> </w:t>
      </w:r>
      <w:r>
        <w:rPr/>
        <w:t>be</w:t>
      </w:r>
      <w:r>
        <w:rPr>
          <w:spacing w:val="-4"/>
        </w:rPr>
        <w:t> </w:t>
      </w:r>
      <w:r>
        <w:rPr/>
        <w:t>dependent</w:t>
      </w:r>
      <w:r>
        <w:rPr>
          <w:spacing w:val="-2"/>
        </w:rPr>
        <w:t> </w:t>
      </w:r>
      <w:r>
        <w:rPr/>
        <w:t>on</w:t>
      </w:r>
      <w:r>
        <w:rPr>
          <w:spacing w:val="-4"/>
        </w:rPr>
        <w:t> </w:t>
      </w:r>
      <w:r>
        <w:rPr/>
        <w:t>whether</w:t>
      </w:r>
      <w:r>
        <w:rPr>
          <w:spacing w:val="-2"/>
        </w:rPr>
        <w:t> </w:t>
      </w:r>
      <w:r>
        <w:rPr/>
        <w:t>an</w:t>
      </w:r>
      <w:r>
        <w:rPr>
          <w:spacing w:val="-2"/>
        </w:rPr>
        <w:t> </w:t>
      </w:r>
      <w:r>
        <w:rPr/>
        <w:t>applicant</w:t>
      </w:r>
      <w:r>
        <w:rPr>
          <w:spacing w:val="-2"/>
        </w:rPr>
        <w:t> </w:t>
      </w:r>
      <w:r>
        <w:rPr/>
        <w:t>already</w:t>
      </w:r>
      <w:r>
        <w:rPr>
          <w:spacing w:val="-5"/>
        </w:rPr>
        <w:t> </w:t>
      </w:r>
      <w:r>
        <w:rPr/>
        <w:t>had</w:t>
      </w:r>
      <w:r>
        <w:rPr>
          <w:spacing w:val="-4"/>
        </w:rPr>
        <w:t> </w:t>
      </w:r>
      <w:r>
        <w:rPr/>
        <w:t>contact</w:t>
      </w:r>
      <w:r>
        <w:rPr>
          <w:spacing w:val="-2"/>
        </w:rPr>
        <w:t> </w:t>
      </w:r>
      <w:r>
        <w:rPr/>
        <w:t>with</w:t>
      </w:r>
      <w:r>
        <w:rPr>
          <w:spacing w:val="-4"/>
        </w:rPr>
        <w:t> </w:t>
      </w:r>
      <w:r>
        <w:rPr/>
        <w:t>OT</w:t>
      </w:r>
      <w:r>
        <w:rPr>
          <w:spacing w:val="-5"/>
        </w:rPr>
        <w:t> </w:t>
      </w:r>
      <w:r>
        <w:rPr/>
        <w:t>team.</w:t>
      </w:r>
      <w:r>
        <w:rPr>
          <w:spacing w:val="-3"/>
        </w:rPr>
        <w:t> </w:t>
      </w:r>
      <w:r>
        <w:rPr/>
        <w:t>In some</w:t>
      </w:r>
      <w:r>
        <w:rPr>
          <w:spacing w:val="-1"/>
        </w:rPr>
        <w:t> </w:t>
      </w:r>
      <w:r>
        <w:rPr/>
        <w:t>areas</w:t>
      </w:r>
      <w:r>
        <w:rPr>
          <w:spacing w:val="-4"/>
        </w:rPr>
        <w:t> </w:t>
      </w:r>
      <w:r>
        <w:rPr/>
        <w:t>OT’s</w:t>
      </w:r>
      <w:r>
        <w:rPr>
          <w:spacing w:val="-3"/>
        </w:rPr>
        <w:t> </w:t>
      </w:r>
      <w:r>
        <w:rPr/>
        <w:t>will</w:t>
      </w:r>
      <w:r>
        <w:rPr>
          <w:spacing w:val="-4"/>
        </w:rPr>
        <w:t> </w:t>
      </w:r>
      <w:r>
        <w:rPr/>
        <w:t>be</w:t>
      </w:r>
      <w:r>
        <w:rPr>
          <w:spacing w:val="-1"/>
        </w:rPr>
        <w:t> </w:t>
      </w:r>
      <w:r>
        <w:rPr/>
        <w:t>contacted</w:t>
      </w:r>
      <w:r>
        <w:rPr>
          <w:spacing w:val="-2"/>
        </w:rPr>
        <w:t> </w:t>
      </w:r>
      <w:r>
        <w:rPr/>
        <w:t>for</w:t>
      </w:r>
      <w:r>
        <w:rPr>
          <w:spacing w:val="-3"/>
        </w:rPr>
        <w:t> </w:t>
      </w:r>
      <w:r>
        <w:rPr/>
        <w:t>advice</w:t>
      </w:r>
      <w:r>
        <w:rPr>
          <w:spacing w:val="-4"/>
        </w:rPr>
        <w:t> </w:t>
      </w:r>
      <w:r>
        <w:rPr/>
        <w:t>(if</w:t>
      </w:r>
      <w:r>
        <w:rPr>
          <w:spacing w:val="-4"/>
        </w:rPr>
        <w:t> </w:t>
      </w:r>
      <w:r>
        <w:rPr/>
        <w:t>they</w:t>
      </w:r>
      <w:r>
        <w:rPr>
          <w:spacing w:val="-2"/>
        </w:rPr>
        <w:t> </w:t>
      </w:r>
      <w:r>
        <w:rPr/>
        <w:t>have</w:t>
      </w:r>
      <w:r>
        <w:rPr>
          <w:spacing w:val="-2"/>
        </w:rPr>
        <w:t> </w:t>
      </w:r>
      <w:r>
        <w:rPr/>
        <w:t>already</w:t>
      </w:r>
      <w:r>
        <w:rPr>
          <w:spacing w:val="-5"/>
        </w:rPr>
        <w:t> </w:t>
      </w:r>
      <w:r>
        <w:rPr/>
        <w:t>carried</w:t>
      </w:r>
      <w:r>
        <w:rPr>
          <w:spacing w:val="-3"/>
        </w:rPr>
        <w:t> </w:t>
      </w:r>
      <w:r>
        <w:rPr/>
        <w:t>out</w:t>
      </w:r>
      <w:r>
        <w:rPr>
          <w:spacing w:val="-1"/>
        </w:rPr>
        <w:t> </w:t>
      </w:r>
      <w:r>
        <w:rPr/>
        <w:t>assessment</w:t>
      </w:r>
      <w:r>
        <w:rPr>
          <w:spacing w:val="-1"/>
        </w:rPr>
        <w:t> </w:t>
      </w:r>
      <w:r>
        <w:rPr/>
        <w:t>of accessibility needs) in relation to specific properties, in other cases still they might access property databases (especially if needs are not deemed as complex of properties are at lower accessibility levels), in some local authority areas/RSL’s</w:t>
      </w:r>
      <w:r>
        <w:rPr>
          <w:spacing w:val="40"/>
        </w:rPr>
        <w:t> </w:t>
      </w:r>
      <w:r>
        <w:rPr/>
        <w:t>there is no involvement of OT’s beyond assessment of needs or if an adaptation needs to be made. Housing</w:t>
      </w:r>
    </w:p>
    <w:p>
      <w:pPr>
        <w:pStyle w:val="BodyText"/>
        <w:spacing w:line="276" w:lineRule="auto"/>
        <w:ind w:left="1440" w:right="891"/>
      </w:pPr>
      <w:r>
        <w:rPr/>
        <w:t>professionals</w:t>
      </w:r>
      <w:r>
        <w:rPr>
          <w:spacing w:val="-5"/>
        </w:rPr>
        <w:t> </w:t>
      </w:r>
      <w:r>
        <w:rPr/>
        <w:t>highlighted</w:t>
      </w:r>
      <w:r>
        <w:rPr>
          <w:spacing w:val="-3"/>
        </w:rPr>
        <w:t> </w:t>
      </w:r>
      <w:r>
        <w:rPr/>
        <w:t>that</w:t>
      </w:r>
      <w:r>
        <w:rPr>
          <w:spacing w:val="-3"/>
        </w:rPr>
        <w:t> </w:t>
      </w:r>
      <w:r>
        <w:rPr/>
        <w:t>social</w:t>
      </w:r>
      <w:r>
        <w:rPr>
          <w:spacing w:val="-5"/>
        </w:rPr>
        <w:t> </w:t>
      </w:r>
      <w:r>
        <w:rPr/>
        <w:t>care</w:t>
      </w:r>
      <w:r>
        <w:rPr>
          <w:spacing w:val="-3"/>
        </w:rPr>
        <w:t> </w:t>
      </w:r>
      <w:r>
        <w:rPr/>
        <w:t>OT’s</w:t>
      </w:r>
      <w:r>
        <w:rPr>
          <w:spacing w:val="-5"/>
        </w:rPr>
        <w:t> </w:t>
      </w:r>
      <w:r>
        <w:rPr/>
        <w:t>have</w:t>
      </w:r>
      <w:r>
        <w:rPr>
          <w:spacing w:val="-3"/>
        </w:rPr>
        <w:t> </w:t>
      </w:r>
      <w:r>
        <w:rPr/>
        <w:t>little</w:t>
      </w:r>
      <w:r>
        <w:rPr>
          <w:spacing w:val="-3"/>
        </w:rPr>
        <w:t> </w:t>
      </w:r>
      <w:r>
        <w:rPr/>
        <w:t>capacity</w:t>
      </w:r>
      <w:r>
        <w:rPr>
          <w:spacing w:val="-5"/>
        </w:rPr>
        <w:t> </w:t>
      </w:r>
      <w:r>
        <w:rPr/>
        <w:t>to</w:t>
      </w:r>
      <w:r>
        <w:rPr>
          <w:spacing w:val="-4"/>
        </w:rPr>
        <w:t> </w:t>
      </w:r>
      <w:r>
        <w:rPr/>
        <w:t>be</w:t>
      </w:r>
      <w:r>
        <w:rPr>
          <w:spacing w:val="-3"/>
        </w:rPr>
        <w:t> </w:t>
      </w:r>
      <w:r>
        <w:rPr/>
        <w:t>involved</w:t>
      </w:r>
      <w:r>
        <w:rPr>
          <w:spacing w:val="-3"/>
        </w:rPr>
        <w:t> </w:t>
      </w:r>
      <w:r>
        <w:rPr/>
        <w:t>in</w:t>
      </w:r>
      <w:r>
        <w:rPr>
          <w:spacing w:val="-3"/>
        </w:rPr>
        <w:t> </w:t>
      </w:r>
      <w:r>
        <w:rPr/>
        <w:t>allocation post-shortlisting stage (e.g. to match or to carry out joint viewings) although it did happen on an ad hoc basis in some areas – usually when there were complex needs involved or an applicant was already on an OT ‘caseload’.</w:t>
      </w:r>
    </w:p>
    <w:p>
      <w:pPr>
        <w:pStyle w:val="BodyText"/>
        <w:spacing w:line="276" w:lineRule="auto" w:before="201"/>
        <w:ind w:left="1440" w:right="894"/>
        <w:jc w:val="both"/>
      </w:pPr>
      <w:r>
        <w:rPr/>
        <w:t>Some RSL’s</w:t>
      </w:r>
      <w:r>
        <w:rPr>
          <w:spacing w:val="-3"/>
        </w:rPr>
        <w:t> </w:t>
      </w:r>
      <w:r>
        <w:rPr/>
        <w:t>will also</w:t>
      </w:r>
      <w:r>
        <w:rPr>
          <w:spacing w:val="-1"/>
        </w:rPr>
        <w:t> </w:t>
      </w:r>
      <w:r>
        <w:rPr/>
        <w:t>have their</w:t>
      </w:r>
      <w:r>
        <w:rPr>
          <w:spacing w:val="-1"/>
        </w:rPr>
        <w:t> </w:t>
      </w:r>
      <w:r>
        <w:rPr/>
        <w:t>own OT’s</w:t>
      </w:r>
      <w:r>
        <w:rPr>
          <w:spacing w:val="-2"/>
        </w:rPr>
        <w:t> </w:t>
      </w:r>
      <w:r>
        <w:rPr/>
        <w:t>whilst others</w:t>
      </w:r>
      <w:r>
        <w:rPr>
          <w:spacing w:val="-2"/>
        </w:rPr>
        <w:t> </w:t>
      </w:r>
      <w:r>
        <w:rPr/>
        <w:t>will</w:t>
      </w:r>
      <w:r>
        <w:rPr>
          <w:spacing w:val="-2"/>
        </w:rPr>
        <w:t> </w:t>
      </w:r>
      <w:r>
        <w:rPr/>
        <w:t>contract</w:t>
      </w:r>
      <w:r>
        <w:rPr>
          <w:spacing w:val="-1"/>
        </w:rPr>
        <w:t> </w:t>
      </w:r>
      <w:r>
        <w:rPr/>
        <w:t>them in when needed or use</w:t>
      </w:r>
      <w:r>
        <w:rPr>
          <w:spacing w:val="-3"/>
        </w:rPr>
        <w:t> </w:t>
      </w:r>
      <w:r>
        <w:rPr/>
        <w:t>housing</w:t>
      </w:r>
      <w:r>
        <w:rPr>
          <w:spacing w:val="-3"/>
        </w:rPr>
        <w:t> </w:t>
      </w:r>
      <w:r>
        <w:rPr/>
        <w:t>OT’s</w:t>
      </w:r>
      <w:r>
        <w:rPr>
          <w:spacing w:val="-5"/>
        </w:rPr>
        <w:t> </w:t>
      </w:r>
      <w:r>
        <w:rPr/>
        <w:t>funded</w:t>
      </w:r>
      <w:r>
        <w:rPr>
          <w:spacing w:val="-4"/>
        </w:rPr>
        <w:t> </w:t>
      </w:r>
      <w:r>
        <w:rPr/>
        <w:t>through</w:t>
      </w:r>
      <w:r>
        <w:rPr>
          <w:spacing w:val="-4"/>
        </w:rPr>
        <w:t> </w:t>
      </w:r>
      <w:r>
        <w:rPr/>
        <w:t>common</w:t>
      </w:r>
      <w:r>
        <w:rPr>
          <w:spacing w:val="-4"/>
        </w:rPr>
        <w:t> </w:t>
      </w:r>
      <w:r>
        <w:rPr/>
        <w:t>housing</w:t>
      </w:r>
      <w:r>
        <w:rPr>
          <w:spacing w:val="-3"/>
        </w:rPr>
        <w:t> </w:t>
      </w:r>
      <w:r>
        <w:rPr/>
        <w:t>register. Quotes</w:t>
      </w:r>
      <w:r>
        <w:rPr>
          <w:spacing w:val="-2"/>
        </w:rPr>
        <w:t> </w:t>
      </w:r>
      <w:r>
        <w:rPr/>
        <w:t>below</w:t>
      </w:r>
      <w:r>
        <w:rPr>
          <w:spacing w:val="-4"/>
        </w:rPr>
        <w:t> </w:t>
      </w:r>
      <w:r>
        <w:rPr/>
        <w:t>illustrate</w:t>
      </w:r>
      <w:r>
        <w:rPr>
          <w:spacing w:val="-2"/>
        </w:rPr>
        <w:t> </w:t>
      </w:r>
      <w:r>
        <w:rPr/>
        <w:t>some</w:t>
      </w:r>
      <w:r>
        <w:rPr>
          <w:spacing w:val="-4"/>
        </w:rPr>
        <w:t> </w:t>
      </w:r>
      <w:r>
        <w:rPr/>
        <w:t>of the</w:t>
      </w:r>
      <w:r>
        <w:rPr>
          <w:spacing w:val="-5"/>
        </w:rPr>
        <w:t> </w:t>
      </w:r>
      <w:r>
        <w:rPr/>
        <w:t>benefits</w:t>
      </w:r>
      <w:r>
        <w:rPr>
          <w:spacing w:val="-5"/>
        </w:rPr>
        <w:t> </w:t>
      </w:r>
      <w:r>
        <w:rPr/>
        <w:t>of</w:t>
      </w:r>
      <w:r>
        <w:rPr>
          <w:spacing w:val="-3"/>
        </w:rPr>
        <w:t> </w:t>
      </w:r>
      <w:r>
        <w:rPr/>
        <w:t>partnership</w:t>
      </w:r>
      <w:r>
        <w:rPr>
          <w:spacing w:val="-2"/>
        </w:rPr>
        <w:t> </w:t>
      </w:r>
      <w:r>
        <w:rPr/>
        <w:t>work/resource</w:t>
      </w:r>
      <w:r>
        <w:rPr>
          <w:spacing w:val="-5"/>
        </w:rPr>
        <w:t> </w:t>
      </w:r>
      <w:r>
        <w:rPr/>
        <w:t>pooling</w:t>
      </w:r>
      <w:r>
        <w:rPr>
          <w:spacing w:val="-5"/>
        </w:rPr>
        <w:t> </w:t>
      </w:r>
      <w:r>
        <w:rPr/>
        <w:t>when</w:t>
      </w:r>
      <w:r>
        <w:rPr>
          <w:spacing w:val="-1"/>
        </w:rPr>
        <w:t> </w:t>
      </w:r>
      <w:r>
        <w:rPr/>
        <w:t>it</w:t>
      </w:r>
      <w:r>
        <w:rPr>
          <w:spacing w:val="-2"/>
        </w:rPr>
        <w:t> </w:t>
      </w:r>
      <w:r>
        <w:rPr/>
        <w:t>comes</w:t>
      </w:r>
      <w:r>
        <w:rPr>
          <w:spacing w:val="-2"/>
        </w:rPr>
        <w:t> </w:t>
      </w:r>
      <w:r>
        <w:rPr/>
        <w:t>to</w:t>
      </w:r>
      <w:r>
        <w:rPr>
          <w:spacing w:val="-2"/>
        </w:rPr>
        <w:t> </w:t>
      </w:r>
      <w:r>
        <w:rPr/>
        <w:t>allocating</w:t>
      </w:r>
      <w:r>
        <w:rPr>
          <w:spacing w:val="-3"/>
        </w:rPr>
        <w:t> </w:t>
      </w:r>
      <w:r>
        <w:rPr/>
        <w:t>and</w:t>
      </w:r>
      <w:r>
        <w:rPr>
          <w:spacing w:val="-2"/>
        </w:rPr>
        <w:t> </w:t>
      </w:r>
      <w:r>
        <w:rPr/>
        <w:t>matching homes to accessibility needs.</w:t>
      </w:r>
    </w:p>
    <w:p>
      <w:pPr>
        <w:spacing w:line="276" w:lineRule="auto" w:before="200"/>
        <w:ind w:left="2006" w:right="1541" w:firstLine="0"/>
        <w:jc w:val="both"/>
        <w:rPr>
          <w:i/>
          <w:sz w:val="24"/>
        </w:rPr>
      </w:pPr>
      <w:r>
        <w:rPr>
          <w:i/>
          <w:sz w:val="24"/>
        </w:rPr>
        <w:t>We would do joint visits of all of our Category A people as I wouldn’t want</w:t>
      </w:r>
      <w:r>
        <w:rPr>
          <w:i/>
          <w:sz w:val="24"/>
        </w:rPr>
        <w:t> anyone to turn down an accessible property if one door isn’t wide enough or there is a bath not a shower. So, we are involved in viewings of these to ensure that if I can make it suitable I will</w:t>
      </w:r>
    </w:p>
    <w:p>
      <w:pPr>
        <w:pStyle w:val="BodyText"/>
        <w:spacing w:before="201"/>
        <w:ind w:left="2006"/>
        <w:jc w:val="both"/>
      </w:pPr>
      <w:r>
        <w:rPr/>
        <w:t>Housing</w:t>
      </w:r>
      <w:r>
        <w:rPr>
          <w:spacing w:val="-2"/>
        </w:rPr>
        <w:t> </w:t>
      </w:r>
      <w:r>
        <w:rPr>
          <w:spacing w:val="-5"/>
        </w:rPr>
        <w:t>OT</w:t>
      </w:r>
    </w:p>
    <w:p>
      <w:pPr>
        <w:pStyle w:val="BodyText"/>
        <w:rPr>
          <w:sz w:val="20"/>
        </w:rPr>
      </w:pPr>
    </w:p>
    <w:p>
      <w:pPr>
        <w:spacing w:before="0"/>
        <w:ind w:left="2006" w:right="0" w:firstLine="0"/>
        <w:jc w:val="both"/>
        <w:rPr>
          <w:i/>
          <w:sz w:val="24"/>
        </w:rPr>
      </w:pPr>
      <w:r>
        <w:rPr>
          <w:i/>
          <w:sz w:val="24"/>
        </w:rPr>
        <w:t>Once</w:t>
      </w:r>
      <w:r>
        <w:rPr>
          <w:i/>
          <w:spacing w:val="42"/>
          <w:sz w:val="24"/>
        </w:rPr>
        <w:t> </w:t>
      </w:r>
      <w:r>
        <w:rPr>
          <w:i/>
          <w:sz w:val="24"/>
        </w:rPr>
        <w:t>they</w:t>
      </w:r>
      <w:r>
        <w:rPr>
          <w:i/>
          <w:spacing w:val="41"/>
          <w:sz w:val="24"/>
        </w:rPr>
        <w:t> </w:t>
      </w:r>
      <w:r>
        <w:rPr>
          <w:i/>
          <w:sz w:val="24"/>
        </w:rPr>
        <w:t>go</w:t>
      </w:r>
      <w:r>
        <w:rPr>
          <w:i/>
          <w:spacing w:val="40"/>
          <w:sz w:val="24"/>
        </w:rPr>
        <w:t> </w:t>
      </w:r>
      <w:r>
        <w:rPr>
          <w:i/>
          <w:sz w:val="24"/>
        </w:rPr>
        <w:t>through</w:t>
      </w:r>
      <w:r>
        <w:rPr>
          <w:i/>
          <w:spacing w:val="41"/>
          <w:sz w:val="24"/>
        </w:rPr>
        <w:t> </w:t>
      </w:r>
      <w:r>
        <w:rPr>
          <w:i/>
          <w:sz w:val="24"/>
        </w:rPr>
        <w:t>the</w:t>
      </w:r>
      <w:r>
        <w:rPr>
          <w:i/>
          <w:spacing w:val="44"/>
          <w:sz w:val="24"/>
        </w:rPr>
        <w:t> </w:t>
      </w:r>
      <w:r>
        <w:rPr>
          <w:i/>
          <w:sz w:val="24"/>
        </w:rPr>
        <w:t>shortlist,</w:t>
      </w:r>
      <w:r>
        <w:rPr>
          <w:i/>
          <w:spacing w:val="41"/>
          <w:sz w:val="24"/>
        </w:rPr>
        <w:t> </w:t>
      </w:r>
      <w:r>
        <w:rPr>
          <w:i/>
          <w:sz w:val="24"/>
        </w:rPr>
        <w:t>we</w:t>
      </w:r>
      <w:r>
        <w:rPr>
          <w:i/>
          <w:spacing w:val="37"/>
          <w:sz w:val="24"/>
        </w:rPr>
        <w:t> </w:t>
      </w:r>
      <w:r>
        <w:rPr>
          <w:i/>
          <w:sz w:val="24"/>
        </w:rPr>
        <w:t>will</w:t>
      </w:r>
      <w:r>
        <w:rPr>
          <w:i/>
          <w:spacing w:val="40"/>
          <w:sz w:val="24"/>
        </w:rPr>
        <w:t> </w:t>
      </w:r>
      <w:r>
        <w:rPr>
          <w:i/>
          <w:sz w:val="24"/>
        </w:rPr>
        <w:t>send</w:t>
      </w:r>
      <w:r>
        <w:rPr>
          <w:i/>
          <w:spacing w:val="40"/>
          <w:sz w:val="24"/>
        </w:rPr>
        <w:t> </w:t>
      </w:r>
      <w:r>
        <w:rPr>
          <w:i/>
          <w:sz w:val="24"/>
        </w:rPr>
        <w:t>the</w:t>
      </w:r>
      <w:r>
        <w:rPr>
          <w:i/>
          <w:spacing w:val="40"/>
          <w:sz w:val="24"/>
        </w:rPr>
        <w:t> </w:t>
      </w:r>
      <w:r>
        <w:rPr>
          <w:i/>
          <w:sz w:val="24"/>
        </w:rPr>
        <w:t>shortlist</w:t>
      </w:r>
      <w:r>
        <w:rPr>
          <w:i/>
          <w:spacing w:val="40"/>
          <w:sz w:val="24"/>
        </w:rPr>
        <w:t> </w:t>
      </w:r>
      <w:r>
        <w:rPr>
          <w:i/>
          <w:sz w:val="24"/>
        </w:rPr>
        <w:t>to</w:t>
      </w:r>
      <w:r>
        <w:rPr>
          <w:i/>
          <w:spacing w:val="39"/>
          <w:sz w:val="24"/>
        </w:rPr>
        <w:t> </w:t>
      </w:r>
      <w:r>
        <w:rPr>
          <w:i/>
          <w:sz w:val="24"/>
        </w:rPr>
        <w:t>the</w:t>
      </w:r>
      <w:r>
        <w:rPr>
          <w:i/>
          <w:spacing w:val="40"/>
          <w:sz w:val="24"/>
        </w:rPr>
        <w:t> </w:t>
      </w:r>
      <w:r>
        <w:rPr>
          <w:i/>
          <w:spacing w:val="-2"/>
          <w:sz w:val="24"/>
        </w:rPr>
        <w:t>lettings</w:t>
      </w:r>
    </w:p>
    <w:p>
      <w:pPr>
        <w:spacing w:before="44"/>
        <w:ind w:left="2006" w:right="0" w:firstLine="0"/>
        <w:jc w:val="both"/>
        <w:rPr>
          <w:i/>
          <w:sz w:val="24"/>
        </w:rPr>
      </w:pPr>
      <w:r>
        <w:rPr>
          <w:i/>
          <w:sz w:val="24"/>
        </w:rPr>
        <w:t>team</w:t>
      </w:r>
      <w:r>
        <w:rPr>
          <w:i/>
          <w:spacing w:val="44"/>
          <w:sz w:val="24"/>
        </w:rPr>
        <w:t> </w:t>
      </w:r>
      <w:r>
        <w:rPr>
          <w:i/>
          <w:sz w:val="24"/>
        </w:rPr>
        <w:t>and</w:t>
      </w:r>
      <w:r>
        <w:rPr>
          <w:i/>
          <w:spacing w:val="44"/>
          <w:sz w:val="24"/>
        </w:rPr>
        <w:t> </w:t>
      </w:r>
      <w:r>
        <w:rPr>
          <w:i/>
          <w:sz w:val="24"/>
        </w:rPr>
        <w:t>say</w:t>
      </w:r>
      <w:r>
        <w:rPr>
          <w:i/>
          <w:spacing w:val="45"/>
          <w:sz w:val="24"/>
        </w:rPr>
        <w:t> </w:t>
      </w:r>
      <w:r>
        <w:rPr>
          <w:i/>
          <w:sz w:val="24"/>
        </w:rPr>
        <w:t>that</w:t>
      </w:r>
      <w:r>
        <w:rPr>
          <w:i/>
          <w:spacing w:val="46"/>
          <w:sz w:val="24"/>
        </w:rPr>
        <w:t> </w:t>
      </w:r>
      <w:r>
        <w:rPr>
          <w:i/>
          <w:sz w:val="24"/>
        </w:rPr>
        <w:t>this</w:t>
      </w:r>
      <w:r>
        <w:rPr>
          <w:i/>
          <w:spacing w:val="45"/>
          <w:sz w:val="24"/>
        </w:rPr>
        <w:t> </w:t>
      </w:r>
      <w:r>
        <w:rPr>
          <w:i/>
          <w:sz w:val="24"/>
        </w:rPr>
        <w:t>property</w:t>
      </w:r>
      <w:r>
        <w:rPr>
          <w:i/>
          <w:spacing w:val="45"/>
          <w:sz w:val="24"/>
        </w:rPr>
        <w:t> </w:t>
      </w:r>
      <w:r>
        <w:rPr>
          <w:i/>
          <w:sz w:val="24"/>
        </w:rPr>
        <w:t>is</w:t>
      </w:r>
      <w:r>
        <w:rPr>
          <w:i/>
          <w:spacing w:val="45"/>
          <w:sz w:val="24"/>
        </w:rPr>
        <w:t> </w:t>
      </w:r>
      <w:r>
        <w:rPr>
          <w:i/>
          <w:sz w:val="24"/>
        </w:rPr>
        <w:t>suitable</w:t>
      </w:r>
      <w:r>
        <w:rPr>
          <w:i/>
          <w:spacing w:val="45"/>
          <w:sz w:val="24"/>
        </w:rPr>
        <w:t> </w:t>
      </w:r>
      <w:r>
        <w:rPr>
          <w:i/>
          <w:sz w:val="24"/>
        </w:rPr>
        <w:t>for</w:t>
      </w:r>
      <w:r>
        <w:rPr>
          <w:i/>
          <w:spacing w:val="45"/>
          <w:sz w:val="24"/>
        </w:rPr>
        <w:t> </w:t>
      </w:r>
      <w:r>
        <w:rPr>
          <w:i/>
          <w:sz w:val="24"/>
        </w:rPr>
        <w:t>this</w:t>
      </w:r>
      <w:r>
        <w:rPr>
          <w:i/>
          <w:spacing w:val="44"/>
          <w:sz w:val="24"/>
        </w:rPr>
        <w:t> </w:t>
      </w:r>
      <w:r>
        <w:rPr>
          <w:i/>
          <w:sz w:val="24"/>
        </w:rPr>
        <w:t>person</w:t>
      </w:r>
      <w:r>
        <w:rPr>
          <w:i/>
          <w:spacing w:val="45"/>
          <w:sz w:val="24"/>
        </w:rPr>
        <w:t> </w:t>
      </w:r>
      <w:r>
        <w:rPr>
          <w:i/>
          <w:sz w:val="24"/>
        </w:rPr>
        <w:t>(or</w:t>
      </w:r>
      <w:r>
        <w:rPr>
          <w:i/>
          <w:spacing w:val="44"/>
          <w:sz w:val="24"/>
        </w:rPr>
        <w:t> </w:t>
      </w:r>
      <w:r>
        <w:rPr>
          <w:i/>
          <w:sz w:val="24"/>
        </w:rPr>
        <w:t>isn’t</w:t>
      </w:r>
      <w:r>
        <w:rPr>
          <w:i/>
          <w:spacing w:val="46"/>
          <w:sz w:val="24"/>
        </w:rPr>
        <w:t> </w:t>
      </w:r>
      <w:r>
        <w:rPr>
          <w:i/>
          <w:sz w:val="24"/>
        </w:rPr>
        <w:t>for</w:t>
      </w:r>
      <w:r>
        <w:rPr>
          <w:i/>
          <w:spacing w:val="44"/>
          <w:sz w:val="24"/>
        </w:rPr>
        <w:t> </w:t>
      </w:r>
      <w:r>
        <w:rPr>
          <w:i/>
          <w:spacing w:val="-4"/>
          <w:sz w:val="24"/>
        </w:rPr>
        <w:t>that</w:t>
      </w:r>
    </w:p>
    <w:p>
      <w:pPr>
        <w:spacing w:after="0"/>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8" w:lineRule="auto" w:before="34"/>
        <w:ind w:left="2006" w:right="1541" w:firstLine="0"/>
        <w:jc w:val="both"/>
        <w:rPr>
          <w:i/>
          <w:sz w:val="24"/>
        </w:rPr>
      </w:pPr>
      <w:r>
        <w:rPr>
          <w:i/>
          <w:sz w:val="24"/>
        </w:rPr>
        <w:t>person) and the lettings team contact them. We then go to the viewings with</w:t>
      </w:r>
      <w:r>
        <w:rPr>
          <w:i/>
          <w:sz w:val="24"/>
        </w:rPr>
        <w:t> them to make sure the property is suitable.</w:t>
      </w:r>
    </w:p>
    <w:p>
      <w:pPr>
        <w:pStyle w:val="Heading3"/>
        <w:spacing w:line="276" w:lineRule="auto" w:before="196"/>
        <w:ind w:right="1543"/>
      </w:pPr>
      <w:r>
        <w:rPr>
          <w:i/>
          <w:color w:val="910436"/>
        </w:rPr>
        <w:t>Researcher: Do you do a second OT assessment at the viewing stage (as you</w:t>
      </w:r>
      <w:r>
        <w:rPr>
          <w:color w:val="910436"/>
        </w:rPr>
        <w:t> did one at the application stage)?</w:t>
      </w:r>
    </w:p>
    <w:p>
      <w:pPr>
        <w:spacing w:line="276" w:lineRule="auto" w:before="200"/>
        <w:ind w:left="2006" w:right="1540" w:firstLine="0"/>
        <w:jc w:val="both"/>
        <w:rPr>
          <w:i/>
          <w:sz w:val="24"/>
        </w:rPr>
      </w:pPr>
      <w:r>
        <w:rPr>
          <w:i/>
          <w:sz w:val="24"/>
        </w:rPr>
        <w:t>Housing OT: Yes. We take the first assessment with us to the viewing and we</w:t>
      </w:r>
      <w:r>
        <w:rPr>
          <w:i/>
          <w:sz w:val="24"/>
        </w:rPr>
        <w:t> review it to see if anything has changed - we don’t do a whole new assessment. But the person is in the actual property to see what they are able to do. We</w:t>
      </w:r>
      <w:r>
        <w:rPr>
          <w:i/>
          <w:spacing w:val="40"/>
          <w:sz w:val="24"/>
        </w:rPr>
        <w:t> </w:t>
      </w:r>
      <w:r>
        <w:rPr>
          <w:i/>
          <w:sz w:val="24"/>
        </w:rPr>
        <w:t>used to find that shortlisting was very very difficult when there was a lack of evidence. You are relying on people to put the information in their applications and relying on it to be the truth.</w:t>
      </w:r>
    </w:p>
    <w:p>
      <w:pPr>
        <w:spacing w:line="276" w:lineRule="auto" w:before="199"/>
        <w:ind w:left="2006" w:right="1545" w:firstLine="0"/>
        <w:jc w:val="both"/>
        <w:rPr>
          <w:i/>
          <w:sz w:val="24"/>
        </w:rPr>
      </w:pPr>
      <w:r>
        <w:rPr>
          <w:i/>
          <w:sz w:val="24"/>
        </w:rPr>
        <w:t>We were going out to viewings and we weren’t needed, or we were wondering</w:t>
      </w:r>
      <w:r>
        <w:rPr>
          <w:i/>
          <w:sz w:val="24"/>
        </w:rPr>
        <w:t> where have you been/why haven’t we seen you before (because the person has significant mobility issues). It just didn’t work at all.</w:t>
      </w:r>
    </w:p>
    <w:p>
      <w:pPr>
        <w:pStyle w:val="BodyText"/>
        <w:spacing w:before="201"/>
        <w:ind w:left="2006"/>
      </w:pPr>
      <w:r>
        <w:rPr/>
        <w:t>Housing</w:t>
      </w:r>
      <w:r>
        <w:rPr>
          <w:spacing w:val="-3"/>
        </w:rPr>
        <w:t> </w:t>
      </w:r>
      <w:r>
        <w:rPr>
          <w:spacing w:val="-5"/>
        </w:rPr>
        <w:t>OT</w:t>
      </w:r>
    </w:p>
    <w:p>
      <w:pPr>
        <w:pStyle w:val="BodyText"/>
        <w:spacing w:before="11"/>
        <w:rPr>
          <w:sz w:val="19"/>
        </w:rPr>
      </w:pPr>
    </w:p>
    <w:p>
      <w:pPr>
        <w:spacing w:line="276" w:lineRule="auto" w:before="0"/>
        <w:ind w:left="2006" w:right="1540" w:firstLine="0"/>
        <w:jc w:val="both"/>
        <w:rPr>
          <w:i/>
          <w:sz w:val="24"/>
        </w:rPr>
      </w:pPr>
      <w:r>
        <w:rPr>
          <w:i/>
          <w:sz w:val="24"/>
        </w:rPr>
        <w:t>According to adverts they have never had a wheelchair accessible property, but</w:t>
      </w:r>
      <w:r>
        <w:rPr>
          <w:i/>
          <w:sz w:val="24"/>
        </w:rPr>
        <w:t> as OTs we know that most properties were not ‘building registered’ as wheelchair accessible because the doors are narrower than a wheelchair accessible house would be. However, a very slight person in a wheelchair would probably manage in that property, but they wouldn’t list that as wheelchair accessible because it is specific to an individual to move into that property</w:t>
      </w:r>
    </w:p>
    <w:p>
      <w:pPr>
        <w:spacing w:before="201"/>
        <w:ind w:left="2006" w:right="0" w:firstLine="0"/>
        <w:jc w:val="left"/>
        <w:rPr>
          <w:i/>
          <w:sz w:val="24"/>
        </w:rPr>
      </w:pPr>
      <w:r>
        <w:rPr>
          <w:i/>
          <w:sz w:val="24"/>
        </w:rPr>
        <w:t>Social</w:t>
      </w:r>
      <w:r>
        <w:rPr>
          <w:i/>
          <w:spacing w:val="-4"/>
          <w:sz w:val="24"/>
        </w:rPr>
        <w:t> </w:t>
      </w:r>
      <w:r>
        <w:rPr>
          <w:i/>
          <w:sz w:val="24"/>
        </w:rPr>
        <w:t>Care</w:t>
      </w:r>
      <w:r>
        <w:rPr>
          <w:i/>
          <w:spacing w:val="-3"/>
          <w:sz w:val="24"/>
        </w:rPr>
        <w:t> </w:t>
      </w:r>
      <w:r>
        <w:rPr>
          <w:i/>
          <w:spacing w:val="-5"/>
          <w:sz w:val="24"/>
        </w:rPr>
        <w:t>OT</w:t>
      </w:r>
    </w:p>
    <w:p>
      <w:pPr>
        <w:pStyle w:val="BodyText"/>
        <w:rPr>
          <w:i/>
          <w:sz w:val="20"/>
        </w:rPr>
      </w:pPr>
    </w:p>
    <w:p>
      <w:pPr>
        <w:spacing w:line="276" w:lineRule="auto" w:before="1"/>
        <w:ind w:left="2006" w:right="1539" w:firstLine="0"/>
        <w:jc w:val="both"/>
        <w:rPr>
          <w:i/>
          <w:sz w:val="24"/>
        </w:rPr>
      </w:pPr>
      <w:r>
        <w:rPr>
          <w:i/>
          <w:sz w:val="24"/>
        </w:rPr>
        <w:t>In some LAs the Home Option staff are trusted assessors so they are able to</w:t>
      </w:r>
      <w:r>
        <w:rPr>
          <w:i/>
          <w:sz w:val="24"/>
        </w:rPr>
        <w:t> assess for</w:t>
      </w:r>
      <w:r>
        <w:rPr>
          <w:i/>
          <w:spacing w:val="-1"/>
          <w:sz w:val="24"/>
        </w:rPr>
        <w:t> </w:t>
      </w:r>
      <w:r>
        <w:rPr>
          <w:i/>
          <w:sz w:val="24"/>
        </w:rPr>
        <w:t>minor</w:t>
      </w:r>
      <w:r>
        <w:rPr>
          <w:i/>
          <w:spacing w:val="-1"/>
          <w:sz w:val="24"/>
        </w:rPr>
        <w:t> </w:t>
      </w:r>
      <w:r>
        <w:rPr>
          <w:i/>
          <w:sz w:val="24"/>
        </w:rPr>
        <w:t>rails and</w:t>
      </w:r>
      <w:r>
        <w:rPr>
          <w:i/>
          <w:spacing w:val="-1"/>
          <w:sz w:val="24"/>
        </w:rPr>
        <w:t> </w:t>
      </w:r>
      <w:r>
        <w:rPr>
          <w:i/>
          <w:sz w:val="24"/>
        </w:rPr>
        <w:t>have that basic level of</w:t>
      </w:r>
      <w:r>
        <w:rPr>
          <w:i/>
          <w:spacing w:val="-2"/>
          <w:sz w:val="24"/>
        </w:rPr>
        <w:t> </w:t>
      </w:r>
      <w:r>
        <w:rPr>
          <w:i/>
          <w:sz w:val="24"/>
        </w:rPr>
        <w:t>understanding</w:t>
      </w:r>
      <w:r>
        <w:rPr>
          <w:i/>
          <w:spacing w:val="-1"/>
          <w:sz w:val="24"/>
        </w:rPr>
        <w:t> </w:t>
      </w:r>
      <w:r>
        <w:rPr>
          <w:i/>
          <w:sz w:val="24"/>
        </w:rPr>
        <w:t>of how arthritis may impact on a person’s day to day functioning ability, but when it becomes slightly more</w:t>
      </w:r>
      <w:r>
        <w:rPr>
          <w:i/>
          <w:spacing w:val="-1"/>
          <w:sz w:val="24"/>
        </w:rPr>
        <w:t> </w:t>
      </w:r>
      <w:r>
        <w:rPr>
          <w:i/>
          <w:sz w:val="24"/>
        </w:rPr>
        <w:t>complex</w:t>
      </w:r>
      <w:r>
        <w:rPr>
          <w:i/>
          <w:spacing w:val="-3"/>
          <w:sz w:val="24"/>
        </w:rPr>
        <w:t> </w:t>
      </w:r>
      <w:r>
        <w:rPr>
          <w:i/>
          <w:sz w:val="24"/>
        </w:rPr>
        <w:t>than</w:t>
      </w:r>
      <w:r>
        <w:rPr>
          <w:i/>
          <w:spacing w:val="-1"/>
          <w:sz w:val="24"/>
        </w:rPr>
        <w:t> </w:t>
      </w:r>
      <w:r>
        <w:rPr>
          <w:i/>
          <w:sz w:val="24"/>
        </w:rPr>
        <w:t>that with</w:t>
      </w:r>
      <w:r>
        <w:rPr>
          <w:i/>
          <w:spacing w:val="-1"/>
          <w:sz w:val="24"/>
        </w:rPr>
        <w:t> </w:t>
      </w:r>
      <w:r>
        <w:rPr>
          <w:i/>
          <w:sz w:val="24"/>
        </w:rPr>
        <w:t>2</w:t>
      </w:r>
      <w:r>
        <w:rPr>
          <w:i/>
          <w:spacing w:val="-2"/>
          <w:sz w:val="24"/>
        </w:rPr>
        <w:t> </w:t>
      </w:r>
      <w:r>
        <w:rPr>
          <w:i/>
          <w:sz w:val="24"/>
        </w:rPr>
        <w:t>or</w:t>
      </w:r>
      <w:r>
        <w:rPr>
          <w:i/>
          <w:spacing w:val="-1"/>
          <w:sz w:val="24"/>
        </w:rPr>
        <w:t> </w:t>
      </w:r>
      <w:r>
        <w:rPr>
          <w:i/>
          <w:sz w:val="24"/>
        </w:rPr>
        <w:t>3</w:t>
      </w:r>
      <w:r>
        <w:rPr>
          <w:i/>
          <w:spacing w:val="-2"/>
          <w:sz w:val="24"/>
        </w:rPr>
        <w:t> </w:t>
      </w:r>
      <w:r>
        <w:rPr>
          <w:i/>
          <w:sz w:val="24"/>
        </w:rPr>
        <w:t>medical conditions it is</w:t>
      </w:r>
      <w:r>
        <w:rPr>
          <w:i/>
          <w:spacing w:val="-2"/>
          <w:sz w:val="24"/>
        </w:rPr>
        <w:t> </w:t>
      </w:r>
      <w:r>
        <w:rPr>
          <w:i/>
          <w:sz w:val="24"/>
        </w:rPr>
        <w:t>being</w:t>
      </w:r>
      <w:r>
        <w:rPr>
          <w:i/>
          <w:spacing w:val="-2"/>
          <w:sz w:val="24"/>
        </w:rPr>
        <w:t> </w:t>
      </w:r>
      <w:r>
        <w:rPr>
          <w:i/>
          <w:sz w:val="24"/>
        </w:rPr>
        <w:t>able to understand how they interact with each other and impact on the person. On paper they are administrative staff, not clinical staff. It is a completely different role – to ask them to match properties to the person’s functional ability they would have had to have seen that person, or read a report to know it. I think that is exactly what they need – for someone to sit with them and say that with minor adaptations that property would be suitable. We are recycling old houses which</w:t>
      </w:r>
      <w:r>
        <w:rPr>
          <w:i/>
          <w:spacing w:val="-2"/>
          <w:sz w:val="24"/>
        </w:rPr>
        <w:t> </w:t>
      </w:r>
      <w:r>
        <w:rPr>
          <w:i/>
          <w:sz w:val="24"/>
        </w:rPr>
        <w:t>aren’t built for</w:t>
      </w:r>
      <w:r>
        <w:rPr>
          <w:i/>
          <w:spacing w:val="-1"/>
          <w:sz w:val="24"/>
        </w:rPr>
        <w:t> </w:t>
      </w:r>
      <w:r>
        <w:rPr>
          <w:i/>
          <w:sz w:val="24"/>
        </w:rPr>
        <w:t>purpose and</w:t>
      </w:r>
      <w:r>
        <w:rPr>
          <w:i/>
          <w:spacing w:val="-2"/>
          <w:sz w:val="24"/>
        </w:rPr>
        <w:t> </w:t>
      </w:r>
      <w:r>
        <w:rPr>
          <w:i/>
          <w:sz w:val="24"/>
        </w:rPr>
        <w:t>so</w:t>
      </w:r>
      <w:r>
        <w:rPr>
          <w:i/>
          <w:spacing w:val="-2"/>
          <w:sz w:val="24"/>
        </w:rPr>
        <w:t> </w:t>
      </w:r>
      <w:r>
        <w:rPr>
          <w:i/>
          <w:sz w:val="24"/>
        </w:rPr>
        <w:t>we have to</w:t>
      </w:r>
      <w:r>
        <w:rPr>
          <w:i/>
          <w:spacing w:val="-4"/>
          <w:sz w:val="24"/>
        </w:rPr>
        <w:t> </w:t>
      </w:r>
      <w:r>
        <w:rPr>
          <w:i/>
          <w:sz w:val="24"/>
        </w:rPr>
        <w:t>think</w:t>
      </w:r>
      <w:r>
        <w:rPr>
          <w:i/>
          <w:spacing w:val="-2"/>
          <w:sz w:val="24"/>
        </w:rPr>
        <w:t> </w:t>
      </w:r>
      <w:r>
        <w:rPr>
          <w:i/>
          <w:sz w:val="24"/>
        </w:rPr>
        <w:t>slightly outside of</w:t>
      </w:r>
      <w:r>
        <w:rPr>
          <w:i/>
          <w:spacing w:val="-2"/>
          <w:sz w:val="24"/>
        </w:rPr>
        <w:t> </w:t>
      </w:r>
      <w:r>
        <w:rPr>
          <w:i/>
          <w:sz w:val="24"/>
        </w:rPr>
        <w:t>the box</w:t>
      </w:r>
    </w:p>
    <w:p>
      <w:pPr>
        <w:spacing w:line="276" w:lineRule="auto" w:before="199"/>
        <w:ind w:left="2006" w:right="1537" w:firstLine="0"/>
        <w:jc w:val="both"/>
        <w:rPr>
          <w:i/>
          <w:sz w:val="24"/>
        </w:rPr>
      </w:pPr>
      <w:r>
        <w:rPr>
          <w:i/>
          <w:sz w:val="24"/>
        </w:rPr>
        <w:t>Would we love everyone</w:t>
      </w:r>
      <w:r>
        <w:rPr>
          <w:i/>
          <w:spacing w:val="-1"/>
          <w:sz w:val="24"/>
        </w:rPr>
        <w:t> </w:t>
      </w:r>
      <w:r>
        <w:rPr>
          <w:i/>
          <w:sz w:val="24"/>
        </w:rPr>
        <w:t>to have a full</w:t>
      </w:r>
      <w:r>
        <w:rPr>
          <w:i/>
          <w:spacing w:val="-2"/>
          <w:sz w:val="24"/>
        </w:rPr>
        <w:t> </w:t>
      </w:r>
      <w:r>
        <w:rPr>
          <w:i/>
          <w:sz w:val="24"/>
        </w:rPr>
        <w:t>turning circle in every house – yes. But if I</w:t>
      </w:r>
      <w:r>
        <w:rPr>
          <w:i/>
          <w:sz w:val="24"/>
        </w:rPr>
        <w:t> need a wheelchair in my house when it isn’t wheelchair accessible - that is</w:t>
      </w:r>
      <w:r>
        <w:rPr>
          <w:i/>
          <w:spacing w:val="40"/>
          <w:sz w:val="24"/>
        </w:rPr>
        <w:t> </w:t>
      </w:r>
      <w:r>
        <w:rPr>
          <w:i/>
          <w:sz w:val="24"/>
        </w:rPr>
        <w:t>where the discrepancies between home options come in. They don’t have those skills. It is perfectly reasonable as they are not employed to do that job.</w:t>
      </w:r>
    </w:p>
    <w:p>
      <w:pPr>
        <w:pStyle w:val="BodyText"/>
        <w:spacing w:before="200"/>
        <w:ind w:left="2006"/>
      </w:pPr>
      <w:r>
        <w:rPr/>
        <w:t>Social</w:t>
      </w:r>
      <w:r>
        <w:rPr>
          <w:spacing w:val="-3"/>
        </w:rPr>
        <w:t> </w:t>
      </w:r>
      <w:r>
        <w:rPr/>
        <w:t>Care </w:t>
      </w:r>
      <w:r>
        <w:rPr>
          <w:spacing w:val="-5"/>
        </w:rPr>
        <w:t>OT</w:t>
      </w:r>
    </w:p>
    <w:p>
      <w:pPr>
        <w:spacing w:after="0"/>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Heading2"/>
        <w:numPr>
          <w:ilvl w:val="2"/>
          <w:numId w:val="12"/>
        </w:numPr>
        <w:tabs>
          <w:tab w:pos="2160" w:val="left" w:leader="none"/>
          <w:tab w:pos="2161" w:val="left" w:leader="none"/>
        </w:tabs>
        <w:spacing w:line="240" w:lineRule="auto" w:before="72" w:after="0"/>
        <w:ind w:left="2160" w:right="0" w:hanging="721"/>
        <w:jc w:val="left"/>
      </w:pPr>
      <w:bookmarkStart w:name="_bookmark49" w:id="50"/>
      <w:bookmarkEnd w:id="50"/>
      <w:r>
        <w:rPr>
          <w:color w:val="381F46"/>
        </w:rPr>
        <w:t>Fin</w:t>
      </w:r>
      <w:r>
        <w:rPr>
          <w:color w:val="381F46"/>
        </w:rPr>
        <w:t>ding</w:t>
      </w:r>
      <w:r>
        <w:rPr>
          <w:color w:val="381F46"/>
          <w:spacing w:val="-5"/>
        </w:rPr>
        <w:t> </w:t>
      </w:r>
      <w:r>
        <w:rPr>
          <w:color w:val="381F46"/>
        </w:rPr>
        <w:t>the</w:t>
      </w:r>
      <w:r>
        <w:rPr>
          <w:color w:val="381F46"/>
          <w:spacing w:val="-3"/>
        </w:rPr>
        <w:t> </w:t>
      </w:r>
      <w:r>
        <w:rPr>
          <w:color w:val="381F46"/>
        </w:rPr>
        <w:t>best </w:t>
      </w:r>
      <w:r>
        <w:rPr>
          <w:color w:val="381F46"/>
          <w:spacing w:val="-4"/>
        </w:rPr>
        <w:t>match</w:t>
      </w:r>
    </w:p>
    <w:p>
      <w:pPr>
        <w:pStyle w:val="BodyText"/>
        <w:spacing w:before="11"/>
        <w:rPr>
          <w:b/>
          <w:sz w:val="23"/>
        </w:rPr>
      </w:pPr>
    </w:p>
    <w:p>
      <w:pPr>
        <w:pStyle w:val="BodyText"/>
        <w:spacing w:line="276" w:lineRule="auto"/>
        <w:ind w:left="1440" w:right="1003"/>
      </w:pPr>
      <w:r>
        <w:rPr/>
        <w:t>It was clear that it was often difficult to match people to a ‘perfect match’ which met all their accessibility needs. Small to medium adaptations would sometimes have to be made to ensure suitability of the new home. This was more often the case where housing stock was</w:t>
      </w:r>
      <w:r>
        <w:rPr>
          <w:spacing w:val="-3"/>
        </w:rPr>
        <w:t> </w:t>
      </w:r>
      <w:r>
        <w:rPr/>
        <w:t>predominantly</w:t>
      </w:r>
      <w:r>
        <w:rPr>
          <w:spacing w:val="-6"/>
        </w:rPr>
        <w:t> </w:t>
      </w:r>
      <w:r>
        <w:rPr/>
        <w:t>older</w:t>
      </w:r>
      <w:r>
        <w:rPr>
          <w:spacing w:val="-4"/>
        </w:rPr>
        <w:t> </w:t>
      </w:r>
      <w:r>
        <w:rPr/>
        <w:t>(newer,</w:t>
      </w:r>
      <w:r>
        <w:rPr>
          <w:spacing w:val="-5"/>
        </w:rPr>
        <w:t> </w:t>
      </w:r>
      <w:r>
        <w:rPr/>
        <w:t>DQR</w:t>
      </w:r>
      <w:r>
        <w:rPr>
          <w:spacing w:val="-4"/>
        </w:rPr>
        <w:t> </w:t>
      </w:r>
      <w:r>
        <w:rPr/>
        <w:t>compliant</w:t>
      </w:r>
      <w:r>
        <w:rPr>
          <w:spacing w:val="-4"/>
        </w:rPr>
        <w:t> </w:t>
      </w:r>
      <w:r>
        <w:rPr/>
        <w:t>stock</w:t>
      </w:r>
      <w:r>
        <w:rPr>
          <w:spacing w:val="-4"/>
        </w:rPr>
        <w:t> </w:t>
      </w:r>
      <w:r>
        <w:rPr/>
        <w:t>is</w:t>
      </w:r>
      <w:r>
        <w:rPr>
          <w:spacing w:val="-3"/>
        </w:rPr>
        <w:t> </w:t>
      </w:r>
      <w:r>
        <w:rPr/>
        <w:t>not</w:t>
      </w:r>
      <w:r>
        <w:rPr>
          <w:spacing w:val="-2"/>
        </w:rPr>
        <w:t> </w:t>
      </w:r>
      <w:r>
        <w:rPr/>
        <w:t>only</w:t>
      </w:r>
      <w:r>
        <w:rPr>
          <w:spacing w:val="-3"/>
        </w:rPr>
        <w:t> </w:t>
      </w:r>
      <w:r>
        <w:rPr/>
        <w:t>more</w:t>
      </w:r>
      <w:r>
        <w:rPr>
          <w:spacing w:val="-2"/>
        </w:rPr>
        <w:t> </w:t>
      </w:r>
      <w:r>
        <w:rPr/>
        <w:t>accessible</w:t>
      </w:r>
      <w:r>
        <w:rPr>
          <w:spacing w:val="-2"/>
        </w:rPr>
        <w:t> </w:t>
      </w:r>
      <w:r>
        <w:rPr/>
        <w:t>but</w:t>
      </w:r>
      <w:r>
        <w:rPr>
          <w:spacing w:val="-4"/>
        </w:rPr>
        <w:t> </w:t>
      </w:r>
      <w:r>
        <w:rPr/>
        <w:t>also easier to adapt).</w:t>
      </w:r>
    </w:p>
    <w:p>
      <w:pPr>
        <w:pStyle w:val="BodyText"/>
        <w:spacing w:line="276" w:lineRule="auto" w:before="202"/>
        <w:ind w:left="1440" w:right="911"/>
      </w:pPr>
      <w:r>
        <w:rPr/>
        <w:t>Particular</w:t>
      </w:r>
      <w:r>
        <w:rPr>
          <w:spacing w:val="-2"/>
        </w:rPr>
        <w:t> </w:t>
      </w:r>
      <w:r>
        <w:rPr/>
        <w:t>issues</w:t>
      </w:r>
      <w:r>
        <w:rPr>
          <w:spacing w:val="-5"/>
        </w:rPr>
        <w:t> </w:t>
      </w:r>
      <w:r>
        <w:rPr/>
        <w:t>were</w:t>
      </w:r>
      <w:r>
        <w:rPr>
          <w:spacing w:val="-2"/>
        </w:rPr>
        <w:t> </w:t>
      </w:r>
      <w:r>
        <w:rPr/>
        <w:t>identified</w:t>
      </w:r>
      <w:r>
        <w:rPr>
          <w:spacing w:val="-3"/>
        </w:rPr>
        <w:t> </w:t>
      </w:r>
      <w:r>
        <w:rPr/>
        <w:t>with</w:t>
      </w:r>
      <w:r>
        <w:rPr>
          <w:spacing w:val="-4"/>
        </w:rPr>
        <w:t> </w:t>
      </w:r>
      <w:r>
        <w:rPr/>
        <w:t>properties</w:t>
      </w:r>
      <w:r>
        <w:rPr>
          <w:spacing w:val="-7"/>
        </w:rPr>
        <w:t> </w:t>
      </w:r>
      <w:r>
        <w:rPr/>
        <w:t>which</w:t>
      </w:r>
      <w:r>
        <w:rPr>
          <w:spacing w:val="-4"/>
        </w:rPr>
        <w:t> </w:t>
      </w:r>
      <w:r>
        <w:rPr/>
        <w:t>have</w:t>
      </w:r>
      <w:r>
        <w:rPr>
          <w:spacing w:val="-5"/>
        </w:rPr>
        <w:t> </w:t>
      </w:r>
      <w:r>
        <w:rPr/>
        <w:t>been</w:t>
      </w:r>
      <w:r>
        <w:rPr>
          <w:spacing w:val="-1"/>
        </w:rPr>
        <w:t> </w:t>
      </w:r>
      <w:r>
        <w:rPr/>
        <w:t>adapted</w:t>
      </w:r>
      <w:r>
        <w:rPr>
          <w:spacing w:val="-2"/>
        </w:rPr>
        <w:t> </w:t>
      </w:r>
      <w:r>
        <w:rPr/>
        <w:t>or</w:t>
      </w:r>
      <w:r>
        <w:rPr>
          <w:spacing w:val="-4"/>
        </w:rPr>
        <w:t> </w:t>
      </w:r>
      <w:r>
        <w:rPr/>
        <w:t>highly</w:t>
      </w:r>
      <w:r>
        <w:rPr>
          <w:spacing w:val="-3"/>
        </w:rPr>
        <w:t> </w:t>
      </w:r>
      <w:r>
        <w:rPr/>
        <w:t>adapted but have other features which make them inaccessible to most people with accessibility requirements (e.g. located on a hill with no transport links).</w:t>
      </w:r>
      <w:r>
        <w:rPr>
          <w:spacing w:val="80"/>
          <w:w w:val="150"/>
        </w:rPr>
        <w:t> </w:t>
      </w:r>
      <w:r>
        <w:rPr/>
        <w:t>In some cases, such stock would</w:t>
      </w:r>
      <w:r>
        <w:rPr>
          <w:spacing w:val="-3"/>
        </w:rPr>
        <w:t> </w:t>
      </w:r>
      <w:r>
        <w:rPr/>
        <w:t>not</w:t>
      </w:r>
      <w:r>
        <w:rPr>
          <w:spacing w:val="-3"/>
        </w:rPr>
        <w:t> </w:t>
      </w:r>
      <w:r>
        <w:rPr/>
        <w:t>be</w:t>
      </w:r>
      <w:r>
        <w:rPr>
          <w:spacing w:val="-4"/>
        </w:rPr>
        <w:t> </w:t>
      </w:r>
      <w:r>
        <w:rPr/>
        <w:t>re-let</w:t>
      </w:r>
      <w:r>
        <w:rPr>
          <w:spacing w:val="-2"/>
        </w:rPr>
        <w:t> </w:t>
      </w:r>
      <w:r>
        <w:rPr/>
        <w:t>as</w:t>
      </w:r>
      <w:r>
        <w:rPr>
          <w:spacing w:val="-2"/>
        </w:rPr>
        <w:t> </w:t>
      </w:r>
      <w:r>
        <w:rPr/>
        <w:t>accessible</w:t>
      </w:r>
      <w:r>
        <w:rPr>
          <w:spacing w:val="-1"/>
        </w:rPr>
        <w:t> </w:t>
      </w:r>
      <w:r>
        <w:rPr/>
        <w:t>or</w:t>
      </w:r>
      <w:r>
        <w:rPr>
          <w:spacing w:val="-3"/>
        </w:rPr>
        <w:t> </w:t>
      </w:r>
      <w:r>
        <w:rPr/>
        <w:t>highly</w:t>
      </w:r>
      <w:r>
        <w:rPr>
          <w:spacing w:val="-2"/>
        </w:rPr>
        <w:t> </w:t>
      </w:r>
      <w:r>
        <w:rPr/>
        <w:t>accessible</w:t>
      </w:r>
      <w:r>
        <w:rPr>
          <w:spacing w:val="-1"/>
        </w:rPr>
        <w:t> </w:t>
      </w:r>
      <w:r>
        <w:rPr/>
        <w:t>and</w:t>
      </w:r>
      <w:r>
        <w:rPr>
          <w:spacing w:val="-3"/>
        </w:rPr>
        <w:t> </w:t>
      </w:r>
      <w:r>
        <w:rPr/>
        <w:t>the</w:t>
      </w:r>
      <w:r>
        <w:rPr>
          <w:spacing w:val="-1"/>
        </w:rPr>
        <w:t> </w:t>
      </w:r>
      <w:r>
        <w:rPr/>
        <w:t>accessibility</w:t>
      </w:r>
      <w:r>
        <w:rPr>
          <w:spacing w:val="-4"/>
        </w:rPr>
        <w:t> </w:t>
      </w:r>
      <w:r>
        <w:rPr/>
        <w:t>category</w:t>
      </w:r>
      <w:r>
        <w:rPr>
          <w:spacing w:val="-4"/>
        </w:rPr>
        <w:t> </w:t>
      </w:r>
      <w:r>
        <w:rPr/>
        <w:t>would</w:t>
      </w:r>
      <w:r>
        <w:rPr>
          <w:spacing w:val="-3"/>
        </w:rPr>
        <w:t> </w:t>
      </w:r>
      <w:r>
        <w:rPr/>
        <w:t>be downgraded. (We talk further about the interaction between allocation policies and adaptations in forthcoming sections)</w:t>
      </w:r>
    </w:p>
    <w:p>
      <w:pPr>
        <w:pStyle w:val="BodyText"/>
        <w:spacing w:line="276" w:lineRule="auto" w:before="199"/>
        <w:ind w:left="1440" w:right="881"/>
      </w:pPr>
      <w:r>
        <w:rPr/>
        <w:t>Knowledge of the exact needs of the applicant and a detailed knowledge of property features</w:t>
      </w:r>
      <w:r>
        <w:rPr>
          <w:spacing w:val="-5"/>
        </w:rPr>
        <w:t> </w:t>
      </w:r>
      <w:r>
        <w:rPr/>
        <w:t>was</w:t>
      </w:r>
      <w:r>
        <w:rPr>
          <w:spacing w:val="-5"/>
        </w:rPr>
        <w:t> </w:t>
      </w:r>
      <w:r>
        <w:rPr/>
        <w:t>particularly</w:t>
      </w:r>
      <w:r>
        <w:rPr>
          <w:spacing w:val="-5"/>
        </w:rPr>
        <w:t> </w:t>
      </w:r>
      <w:r>
        <w:rPr/>
        <w:t>valued</w:t>
      </w:r>
      <w:r>
        <w:rPr>
          <w:spacing w:val="-2"/>
        </w:rPr>
        <w:t> </w:t>
      </w:r>
      <w:r>
        <w:rPr/>
        <w:t>and</w:t>
      </w:r>
      <w:r>
        <w:rPr>
          <w:spacing w:val="-4"/>
        </w:rPr>
        <w:t> </w:t>
      </w:r>
      <w:r>
        <w:rPr/>
        <w:t>the</w:t>
      </w:r>
      <w:r>
        <w:rPr>
          <w:spacing w:val="-2"/>
        </w:rPr>
        <w:t> </w:t>
      </w:r>
      <w:r>
        <w:rPr/>
        <w:t>organisations</w:t>
      </w:r>
      <w:r>
        <w:rPr>
          <w:spacing w:val="-5"/>
        </w:rPr>
        <w:t> </w:t>
      </w:r>
      <w:r>
        <w:rPr/>
        <w:t>which</w:t>
      </w:r>
      <w:r>
        <w:rPr>
          <w:spacing w:val="-2"/>
        </w:rPr>
        <w:t> </w:t>
      </w:r>
      <w:r>
        <w:rPr/>
        <w:t>carried</w:t>
      </w:r>
      <w:r>
        <w:rPr>
          <w:spacing w:val="-4"/>
        </w:rPr>
        <w:t> </w:t>
      </w:r>
      <w:r>
        <w:rPr/>
        <w:t>out</w:t>
      </w:r>
      <w:r>
        <w:rPr>
          <w:spacing w:val="-2"/>
        </w:rPr>
        <w:t> </w:t>
      </w:r>
      <w:r>
        <w:rPr/>
        <w:t>early</w:t>
      </w:r>
      <w:r>
        <w:rPr>
          <w:spacing w:val="-3"/>
        </w:rPr>
        <w:t> </w:t>
      </w:r>
      <w:r>
        <w:rPr/>
        <w:t>applicant</w:t>
      </w:r>
      <w:r>
        <w:rPr>
          <w:spacing w:val="-4"/>
        </w:rPr>
        <w:t> </w:t>
      </w:r>
      <w:r>
        <w:rPr/>
        <w:t>and property assessments (pre-void) highlighted that this facilitated a more effective matching </w:t>
      </w:r>
      <w:r>
        <w:rPr>
          <w:spacing w:val="-2"/>
        </w:rPr>
        <w:t>process.</w:t>
      </w:r>
    </w:p>
    <w:p>
      <w:pPr>
        <w:spacing w:line="276" w:lineRule="auto" w:before="201"/>
        <w:ind w:left="2006" w:right="1537" w:firstLine="0"/>
        <w:jc w:val="both"/>
        <w:rPr>
          <w:i/>
          <w:sz w:val="24"/>
        </w:rPr>
      </w:pPr>
      <w:r>
        <w:rPr>
          <w:i/>
          <w:sz w:val="24"/>
        </w:rPr>
        <w:t>Some properties are small terraced houses in steep streets, and there may be a</w:t>
      </w:r>
      <w:r>
        <w:rPr>
          <w:i/>
          <w:sz w:val="24"/>
        </w:rPr>
        <w:t> stair lift in the property because the tenant didn’t go out that much or needs to go upstairs to the bathroom. But if we re-let it, we wouldn’t say it is suitable for someone with severe mobility issues because of the layout of the property. We think</w:t>
      </w:r>
      <w:r>
        <w:rPr>
          <w:i/>
          <w:spacing w:val="-3"/>
          <w:sz w:val="24"/>
        </w:rPr>
        <w:t> </w:t>
      </w:r>
      <w:r>
        <w:rPr>
          <w:i/>
          <w:sz w:val="24"/>
        </w:rPr>
        <w:t>about</w:t>
      </w:r>
      <w:r>
        <w:rPr>
          <w:i/>
          <w:spacing w:val="-1"/>
          <w:sz w:val="24"/>
        </w:rPr>
        <w:t> </w:t>
      </w:r>
      <w:r>
        <w:rPr>
          <w:i/>
          <w:sz w:val="24"/>
        </w:rPr>
        <w:t>the</w:t>
      </w:r>
      <w:r>
        <w:rPr>
          <w:i/>
          <w:spacing w:val="-1"/>
          <w:sz w:val="24"/>
        </w:rPr>
        <w:t> </w:t>
      </w:r>
      <w:r>
        <w:rPr>
          <w:i/>
          <w:sz w:val="24"/>
        </w:rPr>
        <w:t>property</w:t>
      </w:r>
      <w:r>
        <w:rPr>
          <w:i/>
          <w:spacing w:val="-1"/>
          <w:sz w:val="24"/>
        </w:rPr>
        <w:t> </w:t>
      </w:r>
      <w:r>
        <w:rPr>
          <w:i/>
          <w:sz w:val="24"/>
        </w:rPr>
        <w:t>and</w:t>
      </w:r>
      <w:r>
        <w:rPr>
          <w:i/>
          <w:spacing w:val="-3"/>
          <w:sz w:val="24"/>
        </w:rPr>
        <w:t> </w:t>
      </w:r>
      <w:r>
        <w:rPr>
          <w:i/>
          <w:sz w:val="24"/>
        </w:rPr>
        <w:t>who</w:t>
      </w:r>
      <w:r>
        <w:rPr>
          <w:i/>
          <w:spacing w:val="-3"/>
          <w:sz w:val="24"/>
        </w:rPr>
        <w:t> </w:t>
      </w:r>
      <w:r>
        <w:rPr>
          <w:i/>
          <w:sz w:val="24"/>
        </w:rPr>
        <w:t>is going</w:t>
      </w:r>
      <w:r>
        <w:rPr>
          <w:i/>
          <w:spacing w:val="-3"/>
          <w:sz w:val="24"/>
        </w:rPr>
        <w:t> </w:t>
      </w:r>
      <w:r>
        <w:rPr>
          <w:i/>
          <w:sz w:val="24"/>
        </w:rPr>
        <w:t>to</w:t>
      </w:r>
      <w:r>
        <w:rPr>
          <w:i/>
          <w:spacing w:val="-3"/>
          <w:sz w:val="24"/>
        </w:rPr>
        <w:t> </w:t>
      </w:r>
      <w:r>
        <w:rPr>
          <w:i/>
          <w:sz w:val="24"/>
        </w:rPr>
        <w:t>be</w:t>
      </w:r>
      <w:r>
        <w:rPr>
          <w:i/>
          <w:spacing w:val="-1"/>
          <w:sz w:val="24"/>
        </w:rPr>
        <w:t> </w:t>
      </w:r>
      <w:r>
        <w:rPr>
          <w:i/>
          <w:sz w:val="24"/>
        </w:rPr>
        <w:t>matched</w:t>
      </w:r>
      <w:r>
        <w:rPr>
          <w:i/>
          <w:spacing w:val="-2"/>
          <w:sz w:val="24"/>
        </w:rPr>
        <w:t> </w:t>
      </w:r>
      <w:r>
        <w:rPr>
          <w:i/>
          <w:sz w:val="24"/>
        </w:rPr>
        <w:t>to</w:t>
      </w:r>
      <w:r>
        <w:rPr>
          <w:i/>
          <w:spacing w:val="-3"/>
          <w:sz w:val="24"/>
        </w:rPr>
        <w:t> </w:t>
      </w:r>
      <w:r>
        <w:rPr>
          <w:i/>
          <w:sz w:val="24"/>
        </w:rPr>
        <w:t>it</w:t>
      </w:r>
      <w:r>
        <w:rPr>
          <w:i/>
          <w:spacing w:val="-1"/>
          <w:sz w:val="24"/>
        </w:rPr>
        <w:t> </w:t>
      </w:r>
      <w:r>
        <w:rPr>
          <w:i/>
          <w:sz w:val="24"/>
        </w:rPr>
        <w:t>to</w:t>
      </w:r>
      <w:r>
        <w:rPr>
          <w:i/>
          <w:spacing w:val="-3"/>
          <w:sz w:val="24"/>
        </w:rPr>
        <w:t> </w:t>
      </w:r>
      <w:r>
        <w:rPr>
          <w:i/>
          <w:sz w:val="24"/>
        </w:rPr>
        <w:t>give</w:t>
      </w:r>
      <w:r>
        <w:rPr>
          <w:i/>
          <w:spacing w:val="-4"/>
          <w:sz w:val="24"/>
        </w:rPr>
        <w:t> </w:t>
      </w:r>
      <w:r>
        <w:rPr>
          <w:i/>
          <w:sz w:val="24"/>
        </w:rPr>
        <w:t>people</w:t>
      </w:r>
      <w:r>
        <w:rPr>
          <w:i/>
          <w:spacing w:val="-1"/>
          <w:sz w:val="24"/>
        </w:rPr>
        <w:t> </w:t>
      </w:r>
      <w:r>
        <w:rPr>
          <w:i/>
          <w:sz w:val="24"/>
        </w:rPr>
        <w:t>the best chance of moving in and succeeding</w:t>
      </w:r>
    </w:p>
    <w:p>
      <w:pPr>
        <w:pStyle w:val="BodyText"/>
        <w:spacing w:line="276" w:lineRule="auto" w:before="201"/>
        <w:ind w:left="1440" w:right="1003"/>
      </w:pPr>
      <w:r>
        <w:rPr/>
        <w:t>It was clear that housing staff, OTs and applicants often have to make a difficult choices between waiting longer for a property which could be near perfect or being housed/choosing a property which might not match all the needs of the applicant. It was also evident that this choice should be informed by a good knowledge of properties available and how often they ‘come up’ – housing options staff in some cases had a good knowledge</w:t>
      </w:r>
      <w:r>
        <w:rPr>
          <w:spacing w:val="-2"/>
        </w:rPr>
        <w:t> </w:t>
      </w:r>
      <w:r>
        <w:rPr/>
        <w:t>of</w:t>
      </w:r>
      <w:r>
        <w:rPr>
          <w:spacing w:val="-2"/>
        </w:rPr>
        <w:t> </w:t>
      </w:r>
      <w:r>
        <w:rPr/>
        <w:t>accessible</w:t>
      </w:r>
      <w:r>
        <w:rPr>
          <w:spacing w:val="-4"/>
        </w:rPr>
        <w:t> </w:t>
      </w:r>
      <w:r>
        <w:rPr/>
        <w:t>stock</w:t>
      </w:r>
      <w:r>
        <w:rPr>
          <w:spacing w:val="-4"/>
        </w:rPr>
        <w:t> </w:t>
      </w:r>
      <w:r>
        <w:rPr/>
        <w:t>and</w:t>
      </w:r>
      <w:r>
        <w:rPr>
          <w:spacing w:val="-4"/>
        </w:rPr>
        <w:t> </w:t>
      </w:r>
      <w:r>
        <w:rPr/>
        <w:t>its</w:t>
      </w:r>
      <w:r>
        <w:rPr>
          <w:spacing w:val="-5"/>
        </w:rPr>
        <w:t> </w:t>
      </w:r>
      <w:r>
        <w:rPr/>
        <w:t>availability</w:t>
      </w:r>
      <w:r>
        <w:rPr>
          <w:spacing w:val="-3"/>
        </w:rPr>
        <w:t> </w:t>
      </w:r>
      <w:r>
        <w:rPr/>
        <w:t>(based</w:t>
      </w:r>
      <w:r>
        <w:rPr>
          <w:spacing w:val="-4"/>
        </w:rPr>
        <w:t> </w:t>
      </w:r>
      <w:r>
        <w:rPr/>
        <w:t>on</w:t>
      </w:r>
      <w:r>
        <w:rPr>
          <w:spacing w:val="-4"/>
        </w:rPr>
        <w:t> </w:t>
      </w:r>
      <w:r>
        <w:rPr/>
        <w:t>frequency</w:t>
      </w:r>
      <w:r>
        <w:rPr>
          <w:spacing w:val="-3"/>
        </w:rPr>
        <w:t> </w:t>
      </w:r>
      <w:r>
        <w:rPr/>
        <w:t>of</w:t>
      </w:r>
      <w:r>
        <w:rPr>
          <w:spacing w:val="-2"/>
        </w:rPr>
        <w:t> </w:t>
      </w:r>
      <w:r>
        <w:rPr/>
        <w:t>advertising)</w:t>
      </w:r>
      <w:r>
        <w:rPr>
          <w:spacing w:val="-4"/>
        </w:rPr>
        <w:t> </w:t>
      </w:r>
      <w:r>
        <w:rPr/>
        <w:t>but</w:t>
      </w:r>
      <w:r>
        <w:rPr>
          <w:spacing w:val="-2"/>
        </w:rPr>
        <w:t> </w:t>
      </w:r>
      <w:r>
        <w:rPr/>
        <w:t>it</w:t>
      </w:r>
    </w:p>
    <w:p>
      <w:pPr>
        <w:pStyle w:val="BodyText"/>
        <w:spacing w:line="276" w:lineRule="auto"/>
        <w:ind w:left="1440" w:right="881"/>
      </w:pPr>
      <w:r>
        <w:rPr/>
        <w:t>was</w:t>
      </w:r>
      <w:r>
        <w:rPr>
          <w:spacing w:val="-2"/>
        </w:rPr>
        <w:t> </w:t>
      </w:r>
      <w:r>
        <w:rPr/>
        <w:t>evidence</w:t>
      </w:r>
      <w:r>
        <w:rPr>
          <w:spacing w:val="-3"/>
        </w:rPr>
        <w:t> </w:t>
      </w:r>
      <w:r>
        <w:rPr/>
        <w:t>that,</w:t>
      </w:r>
      <w:r>
        <w:rPr>
          <w:spacing w:val="-4"/>
        </w:rPr>
        <w:t> </w:t>
      </w:r>
      <w:r>
        <w:rPr/>
        <w:t>due</w:t>
      </w:r>
      <w:r>
        <w:rPr>
          <w:spacing w:val="-3"/>
        </w:rPr>
        <w:t> </w:t>
      </w:r>
      <w:r>
        <w:rPr/>
        <w:t>to</w:t>
      </w:r>
      <w:r>
        <w:rPr>
          <w:spacing w:val="-1"/>
        </w:rPr>
        <w:t> </w:t>
      </w:r>
      <w:r>
        <w:rPr/>
        <w:t>capacity,</w:t>
      </w:r>
      <w:r>
        <w:rPr>
          <w:spacing w:val="-4"/>
        </w:rPr>
        <w:t> </w:t>
      </w:r>
      <w:r>
        <w:rPr/>
        <w:t>many</w:t>
      </w:r>
      <w:r>
        <w:rPr>
          <w:spacing w:val="-2"/>
        </w:rPr>
        <w:t> </w:t>
      </w:r>
      <w:r>
        <w:rPr/>
        <w:t>struggled</w:t>
      </w:r>
      <w:r>
        <w:rPr>
          <w:spacing w:val="-2"/>
        </w:rPr>
        <w:t> </w:t>
      </w:r>
      <w:r>
        <w:rPr/>
        <w:t>to</w:t>
      </w:r>
      <w:r>
        <w:rPr>
          <w:spacing w:val="-1"/>
        </w:rPr>
        <w:t> </w:t>
      </w:r>
      <w:r>
        <w:rPr/>
        <w:t>communicate</w:t>
      </w:r>
      <w:r>
        <w:rPr>
          <w:spacing w:val="-3"/>
        </w:rPr>
        <w:t> </w:t>
      </w:r>
      <w:r>
        <w:rPr/>
        <w:t>this</w:t>
      </w:r>
      <w:r>
        <w:rPr>
          <w:spacing w:val="-4"/>
        </w:rPr>
        <w:t> </w:t>
      </w:r>
      <w:r>
        <w:rPr/>
        <w:t>to</w:t>
      </w:r>
      <w:r>
        <w:rPr>
          <w:spacing w:val="-1"/>
        </w:rPr>
        <w:t> </w:t>
      </w:r>
      <w:r>
        <w:rPr/>
        <w:t>tenants.</w:t>
      </w:r>
      <w:r>
        <w:rPr>
          <w:spacing w:val="-3"/>
        </w:rPr>
        <w:t> </w:t>
      </w:r>
      <w:r>
        <w:rPr/>
        <w:t>Housing OT’s</w:t>
      </w:r>
      <w:r>
        <w:rPr>
          <w:spacing w:val="-2"/>
        </w:rPr>
        <w:t> </w:t>
      </w:r>
      <w:r>
        <w:rPr/>
        <w:t>or</w:t>
      </w:r>
      <w:r>
        <w:rPr>
          <w:spacing w:val="-1"/>
        </w:rPr>
        <w:t> </w:t>
      </w:r>
      <w:r>
        <w:rPr/>
        <w:t>social</w:t>
      </w:r>
      <w:r>
        <w:rPr>
          <w:spacing w:val="-3"/>
        </w:rPr>
        <w:t> </w:t>
      </w:r>
      <w:r>
        <w:rPr/>
        <w:t>care</w:t>
      </w:r>
      <w:r>
        <w:rPr>
          <w:spacing w:val="-1"/>
        </w:rPr>
        <w:t> </w:t>
      </w:r>
      <w:r>
        <w:rPr/>
        <w:t>OT’s</w:t>
      </w:r>
      <w:r>
        <w:rPr>
          <w:spacing w:val="-6"/>
        </w:rPr>
        <w:t> </w:t>
      </w:r>
      <w:r>
        <w:rPr/>
        <w:t>working</w:t>
      </w:r>
      <w:r>
        <w:rPr>
          <w:spacing w:val="-2"/>
        </w:rPr>
        <w:t> </w:t>
      </w:r>
      <w:r>
        <w:rPr/>
        <w:t>closely</w:t>
      </w:r>
      <w:r>
        <w:rPr>
          <w:spacing w:val="-5"/>
        </w:rPr>
        <w:t> </w:t>
      </w:r>
      <w:r>
        <w:rPr/>
        <w:t>with</w:t>
      </w:r>
      <w:r>
        <w:rPr>
          <w:spacing w:val="-3"/>
        </w:rPr>
        <w:t> </w:t>
      </w:r>
      <w:r>
        <w:rPr/>
        <w:t>housing</w:t>
      </w:r>
      <w:r>
        <w:rPr>
          <w:spacing w:val="-2"/>
        </w:rPr>
        <w:t> </w:t>
      </w:r>
      <w:r>
        <w:rPr/>
        <w:t>in</w:t>
      </w:r>
      <w:r>
        <w:rPr>
          <w:spacing w:val="-3"/>
        </w:rPr>
        <w:t> </w:t>
      </w:r>
      <w:r>
        <w:rPr/>
        <w:t>some</w:t>
      </w:r>
      <w:r>
        <w:rPr>
          <w:spacing w:val="-3"/>
        </w:rPr>
        <w:t> </w:t>
      </w:r>
      <w:r>
        <w:rPr/>
        <w:t>places</w:t>
      </w:r>
      <w:r>
        <w:rPr>
          <w:spacing w:val="-4"/>
        </w:rPr>
        <w:t> </w:t>
      </w:r>
      <w:r>
        <w:rPr/>
        <w:t>had</w:t>
      </w:r>
      <w:r>
        <w:rPr>
          <w:spacing w:val="-3"/>
        </w:rPr>
        <w:t> </w:t>
      </w:r>
      <w:r>
        <w:rPr/>
        <w:t>that</w:t>
      </w:r>
      <w:r>
        <w:rPr>
          <w:spacing w:val="-1"/>
        </w:rPr>
        <w:t> </w:t>
      </w:r>
      <w:r>
        <w:rPr/>
        <w:t>knowledge</w:t>
      </w:r>
      <w:r>
        <w:rPr>
          <w:spacing w:val="-4"/>
        </w:rPr>
        <w:t> </w:t>
      </w:r>
      <w:r>
        <w:rPr/>
        <w:t>and often passed it on to tenants, this was seen as valuable in informing choices and matching </w:t>
      </w:r>
      <w:r>
        <w:rPr>
          <w:spacing w:val="-2"/>
        </w:rPr>
        <w:t>decisions.</w:t>
      </w:r>
    </w:p>
    <w:p>
      <w:pPr>
        <w:spacing w:line="276" w:lineRule="auto" w:before="200"/>
        <w:ind w:left="2006" w:right="1540" w:firstLine="0"/>
        <w:jc w:val="both"/>
        <w:rPr>
          <w:i/>
          <w:sz w:val="24"/>
        </w:rPr>
      </w:pPr>
      <w:r>
        <w:rPr>
          <w:i/>
          <w:sz w:val="24"/>
        </w:rPr>
        <w:t>I assessed someone a couple of weeks ago. She was in a 2-storey property. The</w:t>
      </w:r>
      <w:r>
        <w:rPr>
          <w:i/>
          <w:sz w:val="24"/>
        </w:rPr>
        <w:t> front wasn’t accessible. There was a stair lift but she had lost her mobility. She was transferring from bed to commode to bed for months. She had become depressed, her relationship was breaking down, her family didn’t know what to do</w:t>
      </w:r>
      <w:r>
        <w:rPr>
          <w:i/>
          <w:spacing w:val="24"/>
          <w:sz w:val="24"/>
        </w:rPr>
        <w:t> </w:t>
      </w:r>
      <w:r>
        <w:rPr>
          <w:i/>
          <w:sz w:val="24"/>
        </w:rPr>
        <w:t>best.</w:t>
      </w:r>
      <w:r>
        <w:rPr>
          <w:i/>
          <w:spacing w:val="27"/>
          <w:sz w:val="24"/>
        </w:rPr>
        <w:t> </w:t>
      </w:r>
      <w:r>
        <w:rPr>
          <w:i/>
          <w:sz w:val="24"/>
        </w:rPr>
        <w:t>I</w:t>
      </w:r>
      <w:r>
        <w:rPr>
          <w:i/>
          <w:spacing w:val="26"/>
          <w:sz w:val="24"/>
        </w:rPr>
        <w:t> </w:t>
      </w:r>
      <w:r>
        <w:rPr>
          <w:i/>
          <w:sz w:val="24"/>
        </w:rPr>
        <w:t>knew</w:t>
      </w:r>
      <w:r>
        <w:rPr>
          <w:i/>
          <w:spacing w:val="29"/>
          <w:sz w:val="24"/>
        </w:rPr>
        <w:t> </w:t>
      </w:r>
      <w:r>
        <w:rPr>
          <w:i/>
          <w:sz w:val="24"/>
        </w:rPr>
        <w:t>of</w:t>
      </w:r>
      <w:r>
        <w:rPr>
          <w:i/>
          <w:spacing w:val="27"/>
          <w:sz w:val="24"/>
        </w:rPr>
        <w:t> </w:t>
      </w:r>
      <w:r>
        <w:rPr>
          <w:i/>
          <w:sz w:val="24"/>
        </w:rPr>
        <w:t>a</w:t>
      </w:r>
      <w:r>
        <w:rPr>
          <w:i/>
          <w:spacing w:val="26"/>
          <w:sz w:val="24"/>
        </w:rPr>
        <w:t> </w:t>
      </w:r>
      <w:r>
        <w:rPr>
          <w:i/>
          <w:sz w:val="24"/>
        </w:rPr>
        <w:t>property</w:t>
      </w:r>
      <w:r>
        <w:rPr>
          <w:i/>
          <w:spacing w:val="28"/>
          <w:sz w:val="24"/>
        </w:rPr>
        <w:t> </w:t>
      </w:r>
      <w:r>
        <w:rPr>
          <w:i/>
          <w:sz w:val="24"/>
        </w:rPr>
        <w:t>that</w:t>
      </w:r>
      <w:r>
        <w:rPr>
          <w:i/>
          <w:spacing w:val="28"/>
          <w:sz w:val="24"/>
        </w:rPr>
        <w:t> </w:t>
      </w:r>
      <w:r>
        <w:rPr>
          <w:i/>
          <w:sz w:val="24"/>
        </w:rPr>
        <w:t>had</w:t>
      </w:r>
      <w:r>
        <w:rPr>
          <w:i/>
          <w:spacing w:val="27"/>
          <w:sz w:val="24"/>
        </w:rPr>
        <w:t> </w:t>
      </w:r>
      <w:r>
        <w:rPr>
          <w:i/>
          <w:sz w:val="24"/>
        </w:rPr>
        <w:t>come</w:t>
      </w:r>
      <w:r>
        <w:rPr>
          <w:i/>
          <w:spacing w:val="28"/>
          <w:sz w:val="24"/>
        </w:rPr>
        <w:t> </w:t>
      </w:r>
      <w:r>
        <w:rPr>
          <w:i/>
          <w:sz w:val="24"/>
        </w:rPr>
        <w:t>in</w:t>
      </w:r>
      <w:r>
        <w:rPr>
          <w:i/>
          <w:spacing w:val="24"/>
          <w:sz w:val="24"/>
        </w:rPr>
        <w:t> </w:t>
      </w:r>
      <w:r>
        <w:rPr>
          <w:i/>
          <w:sz w:val="24"/>
        </w:rPr>
        <w:t>that</w:t>
      </w:r>
      <w:r>
        <w:rPr>
          <w:i/>
          <w:spacing w:val="29"/>
          <w:sz w:val="24"/>
        </w:rPr>
        <w:t> </w:t>
      </w:r>
      <w:r>
        <w:rPr>
          <w:i/>
          <w:sz w:val="24"/>
        </w:rPr>
        <w:t>had</w:t>
      </w:r>
      <w:r>
        <w:rPr>
          <w:i/>
          <w:spacing w:val="27"/>
          <w:sz w:val="24"/>
        </w:rPr>
        <w:t> </w:t>
      </w:r>
      <w:r>
        <w:rPr>
          <w:i/>
          <w:sz w:val="24"/>
        </w:rPr>
        <w:t>been</w:t>
      </w:r>
      <w:r>
        <w:rPr>
          <w:i/>
          <w:spacing w:val="26"/>
          <w:sz w:val="24"/>
        </w:rPr>
        <w:t> </w:t>
      </w:r>
      <w:r>
        <w:rPr>
          <w:i/>
          <w:sz w:val="24"/>
        </w:rPr>
        <w:t>ramped</w:t>
      </w:r>
      <w:r>
        <w:rPr>
          <w:i/>
          <w:spacing w:val="27"/>
          <w:sz w:val="24"/>
        </w:rPr>
        <w:t> </w:t>
      </w:r>
      <w:r>
        <w:rPr>
          <w:i/>
          <w:sz w:val="24"/>
        </w:rPr>
        <w:t>to</w:t>
      </w:r>
      <w:r>
        <w:rPr>
          <w:i/>
          <w:spacing w:val="27"/>
          <w:sz w:val="24"/>
        </w:rPr>
        <w:t> </w:t>
      </w:r>
      <w:r>
        <w:rPr>
          <w:i/>
          <w:spacing w:val="-5"/>
          <w:sz w:val="24"/>
        </w:rPr>
        <w:t>the</w:t>
      </w:r>
    </w:p>
    <w:p>
      <w:pPr>
        <w:spacing w:after="0" w:line="276" w:lineRule="auto"/>
        <w:jc w:val="both"/>
        <w:rPr>
          <w:sz w:val="24"/>
        </w:rPr>
        <w:sectPr>
          <w:pgSz w:w="11910" w:h="16840"/>
          <w:pgMar w:header="0" w:footer="1011" w:top="15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38" w:firstLine="0"/>
        <w:jc w:val="both"/>
        <w:rPr>
          <w:i/>
          <w:sz w:val="24"/>
        </w:rPr>
      </w:pPr>
      <w:r>
        <w:rPr>
          <w:i/>
          <w:sz w:val="24"/>
        </w:rPr>
        <w:t>front, in her area – but the back wasn’t ramped. The ramp didn’t fall into the 1</w:t>
      </w:r>
      <w:r>
        <w:rPr>
          <w:i/>
          <w:spacing w:val="40"/>
          <w:sz w:val="24"/>
        </w:rPr>
        <w:t> </w:t>
      </w:r>
      <w:r>
        <w:rPr>
          <w:i/>
          <w:sz w:val="24"/>
        </w:rPr>
        <w:t>in 12 gradient – it was quite steep. The property wasn’t the best match but it would make a huge difference to this lady. Her husband could manage pushing the wheelchair up the ramp. It had everything on one floor – bedroom, wet room. She could get into the kitchen and living room and be involved in every day family things. I linked with the Community OT and we visited together and agreed</w:t>
      </w:r>
      <w:r>
        <w:rPr>
          <w:i/>
          <w:spacing w:val="-3"/>
          <w:sz w:val="24"/>
        </w:rPr>
        <w:t> </w:t>
      </w:r>
      <w:r>
        <w:rPr>
          <w:i/>
          <w:sz w:val="24"/>
        </w:rPr>
        <w:t>the</w:t>
      </w:r>
      <w:r>
        <w:rPr>
          <w:i/>
          <w:spacing w:val="-2"/>
          <w:sz w:val="24"/>
        </w:rPr>
        <w:t> </w:t>
      </w:r>
      <w:r>
        <w:rPr>
          <w:i/>
          <w:sz w:val="24"/>
        </w:rPr>
        <w:t>impact</w:t>
      </w:r>
      <w:r>
        <w:rPr>
          <w:i/>
          <w:spacing w:val="-2"/>
          <w:sz w:val="24"/>
        </w:rPr>
        <w:t> </w:t>
      </w:r>
      <w:r>
        <w:rPr>
          <w:i/>
          <w:sz w:val="24"/>
        </w:rPr>
        <w:t>would</w:t>
      </w:r>
      <w:r>
        <w:rPr>
          <w:i/>
          <w:spacing w:val="-1"/>
          <w:sz w:val="24"/>
        </w:rPr>
        <w:t> </w:t>
      </w:r>
      <w:r>
        <w:rPr>
          <w:i/>
          <w:sz w:val="24"/>
        </w:rPr>
        <w:t>be</w:t>
      </w:r>
      <w:r>
        <w:rPr>
          <w:i/>
          <w:spacing w:val="-2"/>
          <w:sz w:val="24"/>
        </w:rPr>
        <w:t> </w:t>
      </w:r>
      <w:r>
        <w:rPr>
          <w:i/>
          <w:sz w:val="24"/>
        </w:rPr>
        <w:t>very</w:t>
      </w:r>
      <w:r>
        <w:rPr>
          <w:i/>
          <w:spacing w:val="-2"/>
          <w:sz w:val="24"/>
        </w:rPr>
        <w:t> </w:t>
      </w:r>
      <w:r>
        <w:rPr>
          <w:i/>
          <w:sz w:val="24"/>
        </w:rPr>
        <w:t>significant.</w:t>
      </w:r>
      <w:r>
        <w:rPr>
          <w:i/>
          <w:spacing w:val="-4"/>
          <w:sz w:val="24"/>
        </w:rPr>
        <w:t> </w:t>
      </w:r>
      <w:r>
        <w:rPr>
          <w:i/>
          <w:sz w:val="24"/>
        </w:rPr>
        <w:t>It</w:t>
      </w:r>
      <w:r>
        <w:rPr>
          <w:i/>
          <w:spacing w:val="-4"/>
          <w:sz w:val="24"/>
        </w:rPr>
        <w:t> </w:t>
      </w:r>
      <w:r>
        <w:rPr>
          <w:i/>
          <w:sz w:val="24"/>
        </w:rPr>
        <w:t>wasn’t</w:t>
      </w:r>
      <w:r>
        <w:rPr>
          <w:i/>
          <w:spacing w:val="-2"/>
          <w:sz w:val="24"/>
        </w:rPr>
        <w:t> </w:t>
      </w:r>
      <w:r>
        <w:rPr>
          <w:i/>
          <w:sz w:val="24"/>
        </w:rPr>
        <w:t>an</w:t>
      </w:r>
      <w:r>
        <w:rPr>
          <w:i/>
          <w:spacing w:val="-4"/>
          <w:sz w:val="24"/>
        </w:rPr>
        <w:t> </w:t>
      </w:r>
      <w:r>
        <w:rPr>
          <w:i/>
          <w:sz w:val="24"/>
        </w:rPr>
        <w:t>ideal</w:t>
      </w:r>
      <w:r>
        <w:rPr>
          <w:i/>
          <w:spacing w:val="-3"/>
          <w:sz w:val="24"/>
        </w:rPr>
        <w:t> </w:t>
      </w:r>
      <w:r>
        <w:rPr>
          <w:i/>
          <w:sz w:val="24"/>
        </w:rPr>
        <w:t>property</w:t>
      </w:r>
      <w:r>
        <w:rPr>
          <w:i/>
          <w:spacing w:val="-2"/>
          <w:sz w:val="24"/>
        </w:rPr>
        <w:t> </w:t>
      </w:r>
      <w:r>
        <w:rPr>
          <w:i/>
          <w:sz w:val="24"/>
        </w:rPr>
        <w:t>but</w:t>
      </w:r>
      <w:r>
        <w:rPr>
          <w:i/>
          <w:spacing w:val="-2"/>
          <w:sz w:val="24"/>
        </w:rPr>
        <w:t> </w:t>
      </w:r>
      <w:r>
        <w:rPr>
          <w:i/>
          <w:sz w:val="24"/>
        </w:rPr>
        <w:t>they have moved in. They are absolutely over the moon. They don’t mind about not being able to help her into the back garden. They can get her out of the front of the property, into the car. She is showering, having physio. She is feeling much better mentally.</w:t>
      </w:r>
    </w:p>
    <w:p>
      <w:pPr>
        <w:pStyle w:val="BodyText"/>
        <w:spacing w:line="276" w:lineRule="auto" w:before="201"/>
        <w:ind w:left="1440" w:right="1003"/>
      </w:pPr>
      <w:r>
        <w:rPr/>
        <w:t>Thus, flexibility in the matching process and communication between allocations officers, OT’s and the tenant were seen as important. In the course of the research we found that this</w:t>
      </w:r>
      <w:r>
        <w:rPr>
          <w:spacing w:val="-1"/>
        </w:rPr>
        <w:t> </w:t>
      </w:r>
      <w:r>
        <w:rPr/>
        <w:t>flexibility</w:t>
      </w:r>
      <w:r>
        <w:rPr>
          <w:spacing w:val="-1"/>
        </w:rPr>
        <w:t> </w:t>
      </w:r>
      <w:r>
        <w:rPr/>
        <w:t>was difficult to achieve and there were different levels of ‘flexibility’ in terms of tenants with higher accessibility needs bidding or being allocated to a property with lower level of accessibility. It would often be a balancing act between the availability of adaptation budget and the assessment of the extent to which an applicant was deemed to be able to ‘manage’ within their current environment. These were often very difficult choices and would lead to some frustration amongst both applicants, tenants and OT’s in both:</w:t>
      </w:r>
      <w:r>
        <w:rPr>
          <w:spacing w:val="40"/>
        </w:rPr>
        <w:t> </w:t>
      </w:r>
      <w:r>
        <w:rPr/>
        <w:t>cases</w:t>
      </w:r>
      <w:r>
        <w:rPr>
          <w:spacing w:val="-1"/>
        </w:rPr>
        <w:t> </w:t>
      </w:r>
      <w:r>
        <w:rPr/>
        <w:t>where</w:t>
      </w:r>
      <w:r>
        <w:rPr>
          <w:spacing w:val="-3"/>
        </w:rPr>
        <w:t> </w:t>
      </w:r>
      <w:r>
        <w:rPr/>
        <w:t>tenants</w:t>
      </w:r>
      <w:r>
        <w:rPr>
          <w:spacing w:val="-1"/>
        </w:rPr>
        <w:t> </w:t>
      </w:r>
      <w:r>
        <w:rPr/>
        <w:t>were</w:t>
      </w:r>
      <w:r>
        <w:rPr>
          <w:spacing w:val="-2"/>
        </w:rPr>
        <w:t> </w:t>
      </w:r>
      <w:r>
        <w:rPr/>
        <w:t>happy</w:t>
      </w:r>
      <w:r>
        <w:rPr>
          <w:spacing w:val="-1"/>
        </w:rPr>
        <w:t> </w:t>
      </w:r>
      <w:r>
        <w:rPr/>
        <w:t>to accept lower</w:t>
      </w:r>
      <w:r>
        <w:rPr>
          <w:spacing w:val="-2"/>
        </w:rPr>
        <w:t> </w:t>
      </w:r>
      <w:r>
        <w:rPr/>
        <w:t>access</w:t>
      </w:r>
      <w:r>
        <w:rPr>
          <w:spacing w:val="-1"/>
        </w:rPr>
        <w:t> </w:t>
      </w:r>
      <w:r>
        <w:rPr/>
        <w:t>categories but</w:t>
      </w:r>
      <w:r>
        <w:rPr>
          <w:spacing w:val="-2"/>
        </w:rPr>
        <w:t> </w:t>
      </w:r>
      <w:r>
        <w:rPr/>
        <w:t>were</w:t>
      </w:r>
      <w:r>
        <w:rPr>
          <w:spacing w:val="-3"/>
        </w:rPr>
        <w:t> </w:t>
      </w:r>
      <w:r>
        <w:rPr/>
        <w:t>refused and in cases where such an allocation was made, but the tenant found it hard to function. Some tenants</w:t>
      </w:r>
      <w:r>
        <w:rPr>
          <w:spacing w:val="-1"/>
        </w:rPr>
        <w:t> </w:t>
      </w:r>
      <w:r>
        <w:rPr/>
        <w:t>felt that their other needs,</w:t>
      </w:r>
      <w:r>
        <w:rPr>
          <w:spacing w:val="-1"/>
        </w:rPr>
        <w:t> </w:t>
      </w:r>
      <w:r>
        <w:rPr/>
        <w:t>e.g. mental health, safety,</w:t>
      </w:r>
      <w:r>
        <w:rPr>
          <w:spacing w:val="-2"/>
        </w:rPr>
        <w:t> </w:t>
      </w:r>
      <w:r>
        <w:rPr/>
        <w:t>access</w:t>
      </w:r>
      <w:r>
        <w:rPr>
          <w:spacing w:val="-1"/>
        </w:rPr>
        <w:t> </w:t>
      </w:r>
      <w:r>
        <w:rPr/>
        <w:t>to transport etc were not considered equally with their physical needs. Many OT’s stressed that environmental</w:t>
      </w:r>
      <w:r>
        <w:rPr>
          <w:spacing w:val="-4"/>
        </w:rPr>
        <w:t> </w:t>
      </w:r>
      <w:r>
        <w:rPr/>
        <w:t>factors</w:t>
      </w:r>
      <w:r>
        <w:rPr>
          <w:spacing w:val="-4"/>
        </w:rPr>
        <w:t> </w:t>
      </w:r>
      <w:r>
        <w:rPr/>
        <w:t>would</w:t>
      </w:r>
      <w:r>
        <w:rPr>
          <w:spacing w:val="-3"/>
        </w:rPr>
        <w:t> </w:t>
      </w:r>
      <w:r>
        <w:rPr/>
        <w:t>always</w:t>
      </w:r>
      <w:r>
        <w:rPr>
          <w:spacing w:val="-5"/>
        </w:rPr>
        <w:t> </w:t>
      </w:r>
      <w:r>
        <w:rPr/>
        <w:t>be</w:t>
      </w:r>
      <w:r>
        <w:rPr>
          <w:spacing w:val="-2"/>
        </w:rPr>
        <w:t> </w:t>
      </w:r>
      <w:r>
        <w:rPr/>
        <w:t>considered</w:t>
      </w:r>
      <w:r>
        <w:rPr>
          <w:spacing w:val="-2"/>
        </w:rPr>
        <w:t> </w:t>
      </w:r>
      <w:r>
        <w:rPr/>
        <w:t>but</w:t>
      </w:r>
      <w:r>
        <w:rPr>
          <w:spacing w:val="-3"/>
        </w:rPr>
        <w:t> </w:t>
      </w:r>
      <w:r>
        <w:rPr/>
        <w:t>that,</w:t>
      </w:r>
      <w:r>
        <w:rPr>
          <w:spacing w:val="-4"/>
        </w:rPr>
        <w:t> </w:t>
      </w:r>
      <w:r>
        <w:rPr/>
        <w:t>at</w:t>
      </w:r>
      <w:r>
        <w:rPr>
          <w:spacing w:val="-3"/>
        </w:rPr>
        <w:t> </w:t>
      </w:r>
      <w:r>
        <w:rPr/>
        <w:t>times,</w:t>
      </w:r>
      <w:r>
        <w:rPr>
          <w:spacing w:val="-2"/>
        </w:rPr>
        <w:t> </w:t>
      </w:r>
      <w:r>
        <w:rPr/>
        <w:t>it</w:t>
      </w:r>
      <w:r>
        <w:rPr>
          <w:spacing w:val="-3"/>
        </w:rPr>
        <w:t> </w:t>
      </w:r>
      <w:r>
        <w:rPr/>
        <w:t>was</w:t>
      </w:r>
      <w:r>
        <w:rPr>
          <w:spacing w:val="-3"/>
        </w:rPr>
        <w:t> </w:t>
      </w:r>
      <w:r>
        <w:rPr/>
        <w:t>difficult</w:t>
      </w:r>
      <w:r>
        <w:rPr>
          <w:spacing w:val="-2"/>
        </w:rPr>
        <w:t> </w:t>
      </w:r>
      <w:r>
        <w:rPr/>
        <w:t>to</w:t>
      </w:r>
      <w:r>
        <w:rPr>
          <w:spacing w:val="-3"/>
        </w:rPr>
        <w:t> </w:t>
      </w:r>
      <w:r>
        <w:rPr/>
        <w:t>find a property that matched all of those needs.</w:t>
      </w:r>
    </w:p>
    <w:p>
      <w:pPr>
        <w:spacing w:line="276" w:lineRule="auto" w:before="202"/>
        <w:ind w:left="2006" w:right="1536" w:firstLine="0"/>
        <w:jc w:val="both"/>
        <w:rPr>
          <w:i/>
          <w:sz w:val="24"/>
        </w:rPr>
      </w:pPr>
      <w:r>
        <w:rPr>
          <w:i/>
          <w:sz w:val="24"/>
        </w:rPr>
        <w:t>It</w:t>
      </w:r>
      <w:r>
        <w:rPr>
          <w:i/>
          <w:spacing w:val="-1"/>
          <w:sz w:val="24"/>
        </w:rPr>
        <w:t> </w:t>
      </w:r>
      <w:r>
        <w:rPr>
          <w:i/>
          <w:sz w:val="24"/>
        </w:rPr>
        <w:t>is</w:t>
      </w:r>
      <w:r>
        <w:rPr>
          <w:i/>
          <w:spacing w:val="-1"/>
          <w:sz w:val="24"/>
        </w:rPr>
        <w:t> </w:t>
      </w:r>
      <w:r>
        <w:rPr>
          <w:i/>
          <w:sz w:val="24"/>
        </w:rPr>
        <w:t>flexible</w:t>
      </w:r>
      <w:r>
        <w:rPr>
          <w:i/>
          <w:spacing w:val="-1"/>
          <w:sz w:val="24"/>
        </w:rPr>
        <w:t> </w:t>
      </w:r>
      <w:r>
        <w:rPr>
          <w:i/>
          <w:sz w:val="24"/>
        </w:rPr>
        <w:t>based</w:t>
      </w:r>
      <w:r>
        <w:rPr>
          <w:i/>
          <w:spacing w:val="-3"/>
          <w:sz w:val="24"/>
        </w:rPr>
        <w:t> </w:t>
      </w:r>
      <w:r>
        <w:rPr>
          <w:i/>
          <w:sz w:val="24"/>
        </w:rPr>
        <w:t>on people’s</w:t>
      </w:r>
      <w:r>
        <w:rPr>
          <w:i/>
          <w:spacing w:val="-1"/>
          <w:sz w:val="24"/>
        </w:rPr>
        <w:t> </w:t>
      </w:r>
      <w:r>
        <w:rPr>
          <w:i/>
          <w:sz w:val="24"/>
        </w:rPr>
        <w:t>needs</w:t>
      </w:r>
      <w:r>
        <w:rPr>
          <w:i/>
          <w:spacing w:val="-2"/>
          <w:sz w:val="24"/>
        </w:rPr>
        <w:t> </w:t>
      </w:r>
      <w:r>
        <w:rPr>
          <w:i/>
          <w:sz w:val="24"/>
        </w:rPr>
        <w:t>and</w:t>
      </w:r>
      <w:r>
        <w:rPr>
          <w:i/>
          <w:spacing w:val="-3"/>
          <w:sz w:val="24"/>
        </w:rPr>
        <w:t> </w:t>
      </w:r>
      <w:r>
        <w:rPr>
          <w:i/>
          <w:sz w:val="24"/>
        </w:rPr>
        <w:t>property</w:t>
      </w:r>
      <w:r>
        <w:rPr>
          <w:i/>
          <w:spacing w:val="-1"/>
          <w:sz w:val="24"/>
        </w:rPr>
        <w:t> </w:t>
      </w:r>
      <w:r>
        <w:rPr>
          <w:i/>
          <w:sz w:val="24"/>
        </w:rPr>
        <w:t>levels;</w:t>
      </w:r>
      <w:r>
        <w:rPr>
          <w:i/>
          <w:spacing w:val="-3"/>
          <w:sz w:val="24"/>
        </w:rPr>
        <w:t> </w:t>
      </w:r>
      <w:r>
        <w:rPr>
          <w:i/>
          <w:sz w:val="24"/>
        </w:rPr>
        <w:t>e.g.</w:t>
      </w:r>
      <w:r>
        <w:rPr>
          <w:i/>
          <w:spacing w:val="-3"/>
          <w:sz w:val="24"/>
        </w:rPr>
        <w:t> </w:t>
      </w:r>
      <w:r>
        <w:rPr>
          <w:i/>
          <w:sz w:val="24"/>
        </w:rPr>
        <w:t>if the</w:t>
      </w:r>
      <w:r>
        <w:rPr>
          <w:i/>
          <w:spacing w:val="-1"/>
          <w:sz w:val="24"/>
        </w:rPr>
        <w:t> </w:t>
      </w:r>
      <w:r>
        <w:rPr>
          <w:i/>
          <w:sz w:val="24"/>
        </w:rPr>
        <w:t>RSLs</w:t>
      </w:r>
      <w:r>
        <w:rPr>
          <w:i/>
          <w:spacing w:val="-2"/>
          <w:sz w:val="24"/>
        </w:rPr>
        <w:t> </w:t>
      </w:r>
      <w:r>
        <w:rPr>
          <w:i/>
          <w:sz w:val="24"/>
        </w:rPr>
        <w:t>shortlist</w:t>
      </w:r>
      <w:r>
        <w:rPr>
          <w:i/>
          <w:sz w:val="24"/>
        </w:rPr>
        <w:t> on an adapted level 2 property and there is nobody with a level 2 need they will look at adapted level 3. And vice versa – if the property is borderline between level 1 and 2 the RSL will look at level 1 people knowing that the property could be adapted in future.</w:t>
      </w:r>
    </w:p>
    <w:p>
      <w:pPr>
        <w:spacing w:before="199"/>
        <w:ind w:left="2006" w:right="0" w:firstLine="0"/>
        <w:jc w:val="both"/>
        <w:rPr>
          <w:i/>
          <w:sz w:val="24"/>
        </w:rPr>
      </w:pPr>
      <w:r>
        <w:rPr>
          <w:i/>
          <w:sz w:val="24"/>
        </w:rPr>
        <w:t>Housing</w:t>
      </w:r>
      <w:r>
        <w:rPr>
          <w:i/>
          <w:spacing w:val="-6"/>
          <w:sz w:val="24"/>
        </w:rPr>
        <w:t> </w:t>
      </w:r>
      <w:r>
        <w:rPr>
          <w:i/>
          <w:sz w:val="24"/>
        </w:rPr>
        <w:t>Options</w:t>
      </w:r>
      <w:r>
        <w:rPr>
          <w:i/>
          <w:spacing w:val="-4"/>
          <w:sz w:val="24"/>
        </w:rPr>
        <w:t> </w:t>
      </w:r>
      <w:r>
        <w:rPr>
          <w:i/>
          <w:spacing w:val="-2"/>
          <w:sz w:val="24"/>
        </w:rPr>
        <w:t>Manager</w:t>
      </w:r>
    </w:p>
    <w:p>
      <w:pPr>
        <w:pStyle w:val="BodyText"/>
        <w:rPr>
          <w:i/>
        </w:rPr>
      </w:pPr>
    </w:p>
    <w:p>
      <w:pPr>
        <w:pStyle w:val="BodyText"/>
        <w:rPr>
          <w:i/>
        </w:rPr>
      </w:pPr>
    </w:p>
    <w:p>
      <w:pPr>
        <w:spacing w:line="276" w:lineRule="auto" w:before="194"/>
        <w:ind w:left="2006" w:right="1540" w:firstLine="0"/>
        <w:jc w:val="both"/>
        <w:rPr>
          <w:i/>
          <w:sz w:val="24"/>
        </w:rPr>
      </w:pPr>
      <w:r>
        <w:rPr>
          <w:i/>
          <w:sz w:val="24"/>
        </w:rPr>
        <w:t>I have been turned down by otherwise suitable ground floor properties because</w:t>
      </w:r>
      <w:r>
        <w:rPr>
          <w:i/>
          <w:sz w:val="24"/>
        </w:rPr>
        <w:t> they don’t have walk in showers, yet I am expected to carry on living in an upstairs flat and climb into a bath to take a shower.</w:t>
      </w:r>
    </w:p>
    <w:p>
      <w:pPr>
        <w:pStyle w:val="BodyText"/>
        <w:spacing w:before="202"/>
        <w:ind w:left="2006"/>
        <w:jc w:val="both"/>
      </w:pPr>
      <w:r>
        <w:rPr/>
        <w:t>Disabled</w:t>
      </w:r>
      <w:r>
        <w:rPr>
          <w:spacing w:val="1"/>
        </w:rPr>
        <w:t> </w:t>
      </w:r>
      <w:r>
        <w:rPr>
          <w:spacing w:val="-2"/>
        </w:rPr>
        <w:t>Applicant</w:t>
      </w:r>
    </w:p>
    <w:p>
      <w:pPr>
        <w:spacing w:after="0"/>
        <w:jc w:val="both"/>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40" w:firstLine="0"/>
        <w:jc w:val="both"/>
        <w:rPr>
          <w:i/>
          <w:sz w:val="24"/>
        </w:rPr>
      </w:pPr>
      <w:r>
        <w:rPr>
          <w:i/>
          <w:sz w:val="24"/>
        </w:rPr>
        <w:t>Accessibility requirements were assessed but not met when awarded a</w:t>
      </w:r>
      <w:r>
        <w:rPr>
          <w:i/>
          <w:spacing w:val="80"/>
          <w:sz w:val="24"/>
        </w:rPr>
        <w:t> </w:t>
      </w:r>
      <w:r>
        <w:rPr>
          <w:i/>
          <w:sz w:val="24"/>
        </w:rPr>
        <w:t>property, my partner is unable to use her wheelchair inside because doorways are too narrow</w:t>
      </w:r>
    </w:p>
    <w:p>
      <w:pPr>
        <w:pStyle w:val="BodyText"/>
        <w:spacing w:before="201"/>
        <w:ind w:left="2006"/>
      </w:pPr>
      <w:r>
        <w:rPr/>
        <w:t>Family</w:t>
      </w:r>
      <w:r>
        <w:rPr>
          <w:spacing w:val="-2"/>
        </w:rPr>
        <w:t> </w:t>
      </w:r>
      <w:r>
        <w:rPr/>
        <w:t>member</w:t>
      </w:r>
      <w:r>
        <w:rPr>
          <w:spacing w:val="-1"/>
        </w:rPr>
        <w:t> </w:t>
      </w:r>
      <w:r>
        <w:rPr/>
        <w:t>of</w:t>
      </w:r>
      <w:r>
        <w:rPr>
          <w:spacing w:val="-3"/>
        </w:rPr>
        <w:t> </w:t>
      </w:r>
      <w:r>
        <w:rPr/>
        <w:t>disabled</w:t>
      </w:r>
      <w:r>
        <w:rPr>
          <w:spacing w:val="-1"/>
        </w:rPr>
        <w:t> </w:t>
      </w:r>
      <w:r>
        <w:rPr>
          <w:spacing w:val="-2"/>
        </w:rPr>
        <w:t>tenant</w:t>
      </w:r>
    </w:p>
    <w:p>
      <w:pPr>
        <w:pStyle w:val="BodyText"/>
        <w:spacing w:before="1"/>
        <w:rPr>
          <w:sz w:val="20"/>
        </w:rPr>
      </w:pPr>
    </w:p>
    <w:p>
      <w:pPr>
        <w:spacing w:line="276" w:lineRule="auto" w:before="0"/>
        <w:ind w:left="2006" w:right="1547" w:firstLine="0"/>
        <w:jc w:val="both"/>
        <w:rPr>
          <w:i/>
          <w:sz w:val="24"/>
        </w:rPr>
      </w:pPr>
      <w:r>
        <w:rPr>
          <w:i/>
          <w:sz w:val="24"/>
        </w:rPr>
        <w:t>It would have needed a ramp to be installed and there was no available budget</w:t>
      </w:r>
      <w:r>
        <w:rPr>
          <w:i/>
          <w:sz w:val="24"/>
        </w:rPr>
        <w:t> to do this.</w:t>
      </w:r>
    </w:p>
    <w:p>
      <w:pPr>
        <w:pStyle w:val="BodyText"/>
        <w:spacing w:before="200"/>
        <w:ind w:left="2006"/>
      </w:pPr>
      <w:r>
        <w:rPr/>
        <w:t>Disabled</w:t>
      </w:r>
      <w:r>
        <w:rPr>
          <w:spacing w:val="-3"/>
        </w:rPr>
        <w:t> </w:t>
      </w:r>
      <w:r>
        <w:rPr/>
        <w:t>tenant</w:t>
      </w:r>
      <w:r>
        <w:rPr>
          <w:spacing w:val="-3"/>
        </w:rPr>
        <w:t> </w:t>
      </w:r>
      <w:r>
        <w:rPr/>
        <w:t>about</w:t>
      </w:r>
      <w:r>
        <w:rPr>
          <w:spacing w:val="-1"/>
        </w:rPr>
        <w:t> </w:t>
      </w:r>
      <w:r>
        <w:rPr/>
        <w:t>a</w:t>
      </w:r>
      <w:r>
        <w:rPr>
          <w:spacing w:val="-4"/>
        </w:rPr>
        <w:t> </w:t>
      </w:r>
      <w:r>
        <w:rPr/>
        <w:t>property</w:t>
      </w:r>
      <w:r>
        <w:rPr>
          <w:spacing w:val="-4"/>
        </w:rPr>
        <w:t> </w:t>
      </w:r>
      <w:r>
        <w:rPr/>
        <w:t>they</w:t>
      </w:r>
      <w:r>
        <w:rPr>
          <w:spacing w:val="-2"/>
        </w:rPr>
        <w:t> </w:t>
      </w:r>
      <w:r>
        <w:rPr/>
        <w:t>bid </w:t>
      </w:r>
      <w:r>
        <w:rPr>
          <w:spacing w:val="-5"/>
        </w:rPr>
        <w:t>for</w:t>
      </w:r>
    </w:p>
    <w:p>
      <w:pPr>
        <w:pStyle w:val="BodyText"/>
        <w:spacing w:before="10"/>
        <w:rPr>
          <w:sz w:val="19"/>
        </w:rPr>
      </w:pPr>
    </w:p>
    <w:p>
      <w:pPr>
        <w:spacing w:line="276" w:lineRule="auto" w:before="0"/>
        <w:ind w:left="2006" w:right="1537" w:firstLine="0"/>
        <w:jc w:val="both"/>
        <w:rPr>
          <w:i/>
          <w:sz w:val="24"/>
        </w:rPr>
      </w:pPr>
      <w:r>
        <w:rPr>
          <w:i/>
          <w:sz w:val="24"/>
        </w:rPr>
        <w:t>It wasn't suitable based on my son's needs &amp; it being located on a busy &amp;</w:t>
      </w:r>
      <w:r>
        <w:rPr>
          <w:i/>
          <w:sz w:val="24"/>
        </w:rPr>
        <w:t> potentially dangerous road which would cause a safety issue if he was to run</w:t>
      </w:r>
      <w:r>
        <w:rPr>
          <w:i/>
          <w:spacing w:val="40"/>
          <w:sz w:val="24"/>
        </w:rPr>
        <w:t> </w:t>
      </w:r>
      <w:r>
        <w:rPr>
          <w:i/>
          <w:sz w:val="24"/>
        </w:rPr>
        <w:t>out of the property as he has ASD</w:t>
      </w:r>
    </w:p>
    <w:p>
      <w:pPr>
        <w:pStyle w:val="BodyText"/>
        <w:spacing w:before="202"/>
        <w:ind w:left="2006"/>
      </w:pPr>
      <w:r>
        <w:rPr/>
        <w:t>Parent</w:t>
      </w:r>
      <w:r>
        <w:rPr>
          <w:spacing w:val="-3"/>
        </w:rPr>
        <w:t> </w:t>
      </w:r>
      <w:r>
        <w:rPr/>
        <w:t>of</w:t>
      </w:r>
      <w:r>
        <w:rPr>
          <w:spacing w:val="-1"/>
        </w:rPr>
        <w:t> </w:t>
      </w:r>
      <w:r>
        <w:rPr/>
        <w:t>a</w:t>
      </w:r>
      <w:r>
        <w:rPr>
          <w:spacing w:val="-4"/>
        </w:rPr>
        <w:t> </w:t>
      </w:r>
      <w:r>
        <w:rPr/>
        <w:t>disabled</w:t>
      </w:r>
      <w:r>
        <w:rPr>
          <w:spacing w:val="-1"/>
        </w:rPr>
        <w:t> </w:t>
      </w:r>
      <w:r>
        <w:rPr>
          <w:spacing w:val="-4"/>
        </w:rPr>
        <w:t>child</w:t>
      </w:r>
    </w:p>
    <w:p>
      <w:pPr>
        <w:pStyle w:val="BodyText"/>
        <w:rPr>
          <w:sz w:val="20"/>
        </w:rPr>
      </w:pPr>
    </w:p>
    <w:p>
      <w:pPr>
        <w:pStyle w:val="BodyText"/>
        <w:spacing w:line="276" w:lineRule="auto"/>
        <w:ind w:left="1440" w:right="947"/>
      </w:pPr>
      <w:r>
        <w:rPr/>
        <w:t>Balancing of current and future needs was also a complex area. Where people had known deteriorating conditions, OT’s told us that they would try to match to future need (and appropriate</w:t>
      </w:r>
      <w:r>
        <w:rPr>
          <w:spacing w:val="-3"/>
        </w:rPr>
        <w:t> </w:t>
      </w:r>
      <w:r>
        <w:rPr/>
        <w:t>banding</w:t>
      </w:r>
      <w:r>
        <w:rPr>
          <w:spacing w:val="-4"/>
        </w:rPr>
        <w:t> </w:t>
      </w:r>
      <w:r>
        <w:rPr/>
        <w:t>would</w:t>
      </w:r>
      <w:r>
        <w:rPr>
          <w:spacing w:val="-3"/>
        </w:rPr>
        <w:t> </w:t>
      </w:r>
      <w:r>
        <w:rPr/>
        <w:t>be</w:t>
      </w:r>
      <w:r>
        <w:rPr>
          <w:spacing w:val="-3"/>
        </w:rPr>
        <w:t> </w:t>
      </w:r>
      <w:r>
        <w:rPr/>
        <w:t>assigned).</w:t>
      </w:r>
      <w:r>
        <w:rPr>
          <w:spacing w:val="-3"/>
        </w:rPr>
        <w:t> </w:t>
      </w:r>
      <w:r>
        <w:rPr/>
        <w:t>But</w:t>
      </w:r>
      <w:r>
        <w:rPr>
          <w:spacing w:val="-3"/>
        </w:rPr>
        <w:t> </w:t>
      </w:r>
      <w:r>
        <w:rPr/>
        <w:t>this</w:t>
      </w:r>
      <w:r>
        <w:rPr>
          <w:spacing w:val="-4"/>
        </w:rPr>
        <w:t> </w:t>
      </w:r>
      <w:r>
        <w:rPr/>
        <w:t>was</w:t>
      </w:r>
      <w:r>
        <w:rPr>
          <w:spacing w:val="-4"/>
        </w:rPr>
        <w:t> </w:t>
      </w:r>
      <w:r>
        <w:rPr/>
        <w:t>not</w:t>
      </w:r>
      <w:r>
        <w:rPr>
          <w:spacing w:val="-3"/>
        </w:rPr>
        <w:t> </w:t>
      </w:r>
      <w:r>
        <w:rPr/>
        <w:t>always</w:t>
      </w:r>
      <w:r>
        <w:rPr>
          <w:spacing w:val="-3"/>
        </w:rPr>
        <w:t> </w:t>
      </w:r>
      <w:r>
        <w:rPr/>
        <w:t>possible,</w:t>
      </w:r>
      <w:r>
        <w:rPr>
          <w:spacing w:val="-4"/>
        </w:rPr>
        <w:t> </w:t>
      </w:r>
      <w:r>
        <w:rPr/>
        <w:t>especially</w:t>
      </w:r>
      <w:r>
        <w:rPr>
          <w:spacing w:val="-5"/>
        </w:rPr>
        <w:t> </w:t>
      </w:r>
      <w:r>
        <w:rPr/>
        <w:t>where stock was scarce. We were given a few examples of cases where a person thought they could manage in lower category property but they faced difficulties within a few years and had to move. This can be clearly a difficult decision where a person is in high need of re- housing now.</w:t>
      </w:r>
    </w:p>
    <w:p>
      <w:pPr>
        <w:spacing w:line="276" w:lineRule="auto" w:before="200"/>
        <w:ind w:left="2006" w:right="1540" w:firstLine="0"/>
        <w:jc w:val="both"/>
        <w:rPr>
          <w:i/>
          <w:sz w:val="24"/>
        </w:rPr>
      </w:pPr>
      <w:r>
        <w:rPr>
          <w:i/>
          <w:sz w:val="24"/>
        </w:rPr>
        <w:t>Sometimes landlords want to take the decision away from the person. A person</w:t>
      </w:r>
      <w:r>
        <w:rPr>
          <w:i/>
          <w:sz w:val="24"/>
        </w:rPr>
        <w:t> may be able to manage in a property now, but may not be able to in the near future. But the person feels they can manage, but the OT and landlord feel different – we have to balance the person’s view, OT’s and landlord’s view.</w:t>
      </w:r>
    </w:p>
    <w:p>
      <w:pPr>
        <w:spacing w:before="201"/>
        <w:ind w:left="2006" w:right="0" w:firstLine="0"/>
        <w:jc w:val="left"/>
        <w:rPr>
          <w:i/>
          <w:sz w:val="24"/>
        </w:rPr>
      </w:pPr>
      <w:r>
        <w:rPr>
          <w:i/>
          <w:sz w:val="24"/>
        </w:rPr>
        <w:t>Housing</w:t>
      </w:r>
      <w:r>
        <w:rPr>
          <w:i/>
          <w:spacing w:val="-5"/>
          <w:sz w:val="24"/>
        </w:rPr>
        <w:t> </w:t>
      </w:r>
      <w:r>
        <w:rPr>
          <w:i/>
          <w:sz w:val="24"/>
        </w:rPr>
        <w:t>Options</w:t>
      </w:r>
      <w:r>
        <w:rPr>
          <w:i/>
          <w:spacing w:val="-4"/>
          <w:sz w:val="24"/>
        </w:rPr>
        <w:t> </w:t>
      </w:r>
      <w:r>
        <w:rPr>
          <w:i/>
          <w:spacing w:val="-2"/>
          <w:sz w:val="24"/>
        </w:rPr>
        <w:t>Manager</w:t>
      </w:r>
    </w:p>
    <w:p>
      <w:pPr>
        <w:pStyle w:val="BodyText"/>
        <w:spacing w:before="10"/>
        <w:rPr>
          <w:i/>
          <w:sz w:val="19"/>
        </w:rPr>
      </w:pPr>
    </w:p>
    <w:p>
      <w:pPr>
        <w:spacing w:line="276" w:lineRule="auto" w:before="0"/>
        <w:ind w:left="2006" w:right="1542" w:firstLine="0"/>
        <w:jc w:val="both"/>
        <w:rPr>
          <w:i/>
          <w:sz w:val="24"/>
        </w:rPr>
      </w:pPr>
      <w:r>
        <w:rPr>
          <w:i/>
          <w:sz w:val="24"/>
        </w:rPr>
        <w:t>I</w:t>
      </w:r>
      <w:r>
        <w:rPr>
          <w:i/>
          <w:spacing w:val="-1"/>
          <w:sz w:val="24"/>
        </w:rPr>
        <w:t> </w:t>
      </w:r>
      <w:r>
        <w:rPr>
          <w:i/>
          <w:sz w:val="24"/>
        </w:rPr>
        <w:t>worried</w:t>
      </w:r>
      <w:r>
        <w:rPr>
          <w:i/>
          <w:spacing w:val="-1"/>
          <w:sz w:val="24"/>
        </w:rPr>
        <w:t> </w:t>
      </w:r>
      <w:r>
        <w:rPr>
          <w:i/>
          <w:sz w:val="24"/>
        </w:rPr>
        <w:t>that some people might be missed</w:t>
      </w:r>
      <w:r>
        <w:rPr>
          <w:i/>
          <w:spacing w:val="-1"/>
          <w:sz w:val="24"/>
        </w:rPr>
        <w:t> </w:t>
      </w:r>
      <w:r>
        <w:rPr>
          <w:i/>
          <w:sz w:val="24"/>
        </w:rPr>
        <w:t>if we</w:t>
      </w:r>
      <w:r>
        <w:rPr>
          <w:i/>
          <w:spacing w:val="-1"/>
          <w:sz w:val="24"/>
        </w:rPr>
        <w:t> </w:t>
      </w:r>
      <w:r>
        <w:rPr>
          <w:i/>
          <w:sz w:val="24"/>
        </w:rPr>
        <w:t>just put them in</w:t>
      </w:r>
      <w:r>
        <w:rPr>
          <w:i/>
          <w:spacing w:val="-1"/>
          <w:sz w:val="24"/>
        </w:rPr>
        <w:t> </w:t>
      </w:r>
      <w:r>
        <w:rPr>
          <w:i/>
          <w:sz w:val="24"/>
        </w:rPr>
        <w:t>one category.</w:t>
      </w:r>
      <w:r>
        <w:rPr>
          <w:i/>
          <w:sz w:val="24"/>
        </w:rPr>
        <w:t> So, some people can be in Category C with the medical condition they have, but they have the potential to end up using a wheelchair and so you put them in Categories A and B. But at the moment they only need a Category C.</w:t>
      </w:r>
    </w:p>
    <w:p>
      <w:pPr>
        <w:pStyle w:val="BodyText"/>
        <w:spacing w:before="201"/>
        <w:ind w:left="2006"/>
      </w:pPr>
      <w:r>
        <w:rPr/>
        <w:t>Housing</w:t>
      </w:r>
      <w:r>
        <w:rPr>
          <w:spacing w:val="-3"/>
        </w:rPr>
        <w:t> </w:t>
      </w:r>
      <w:r>
        <w:rPr>
          <w:spacing w:val="-5"/>
        </w:rPr>
        <w:t>OT</w:t>
      </w:r>
    </w:p>
    <w:p>
      <w:pPr>
        <w:pStyle w:val="BodyText"/>
        <w:rPr>
          <w:sz w:val="20"/>
        </w:rPr>
      </w:pPr>
    </w:p>
    <w:p>
      <w:pPr>
        <w:spacing w:line="276" w:lineRule="auto" w:before="0"/>
        <w:ind w:left="2006" w:right="1540" w:firstLine="0"/>
        <w:jc w:val="both"/>
        <w:rPr>
          <w:i/>
          <w:sz w:val="24"/>
        </w:rPr>
      </w:pPr>
      <w:r>
        <w:rPr>
          <w:i/>
          <w:sz w:val="24"/>
        </w:rPr>
        <w:t>I just did a house allocation. Even though it has steps to the front access I asked</w:t>
      </w:r>
      <w:r>
        <w:rPr>
          <w:i/>
          <w:sz w:val="24"/>
        </w:rPr>
        <w:t> a colleague if it could be ramped in the future, in case the person needed to use a wheelchair in the future – it has a toilet downstairs and upstairs. I said we could move a gate and get a straighter run in for a ramp if we needed a ramp. I knew a ramp could be put in – it isn’t needed at the moment but it could be</w:t>
      </w:r>
      <w:r>
        <w:rPr>
          <w:i/>
          <w:spacing w:val="40"/>
          <w:sz w:val="24"/>
        </w:rPr>
        <w:t> </w:t>
      </w:r>
      <w:r>
        <w:rPr>
          <w:i/>
          <w:sz w:val="24"/>
        </w:rPr>
        <w:t>done if it was needed in the future.</w:t>
      </w:r>
    </w:p>
    <w:p>
      <w:pPr>
        <w:spacing w:before="199"/>
        <w:ind w:left="2006" w:right="0" w:firstLine="0"/>
        <w:jc w:val="left"/>
        <w:rPr>
          <w:i/>
          <w:sz w:val="24"/>
        </w:rPr>
      </w:pPr>
      <w:r>
        <w:rPr>
          <w:i/>
          <w:sz w:val="24"/>
        </w:rPr>
        <w:t>Housing</w:t>
      </w:r>
      <w:r>
        <w:rPr>
          <w:i/>
          <w:spacing w:val="-5"/>
          <w:sz w:val="24"/>
        </w:rPr>
        <w:t> OT</w:t>
      </w:r>
    </w:p>
    <w:p>
      <w:pPr>
        <w:spacing w:after="0"/>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1003"/>
      </w:pPr>
      <w:r>
        <w:rPr/>
        <w:t>Two local authorities also told us that flexibility in categorising properties was also important</w:t>
      </w:r>
      <w:r>
        <w:rPr>
          <w:spacing w:val="-1"/>
        </w:rPr>
        <w:t> </w:t>
      </w:r>
      <w:r>
        <w:rPr/>
        <w:t>as</w:t>
      </w:r>
      <w:r>
        <w:rPr>
          <w:spacing w:val="-4"/>
        </w:rPr>
        <w:t> </w:t>
      </w:r>
      <w:r>
        <w:rPr/>
        <w:t>opportunities</w:t>
      </w:r>
      <w:r>
        <w:rPr>
          <w:spacing w:val="-1"/>
        </w:rPr>
        <w:t> </w:t>
      </w:r>
      <w:r>
        <w:rPr/>
        <w:t>to</w:t>
      </w:r>
      <w:r>
        <w:rPr>
          <w:spacing w:val="-4"/>
        </w:rPr>
        <w:t> </w:t>
      </w:r>
      <w:r>
        <w:rPr/>
        <w:t>meet</w:t>
      </w:r>
      <w:r>
        <w:rPr>
          <w:spacing w:val="-3"/>
        </w:rPr>
        <w:t> </w:t>
      </w:r>
      <w:r>
        <w:rPr/>
        <w:t>needs</w:t>
      </w:r>
      <w:r>
        <w:rPr>
          <w:spacing w:val="-2"/>
        </w:rPr>
        <w:t> </w:t>
      </w:r>
      <w:r>
        <w:rPr/>
        <w:t>and</w:t>
      </w:r>
      <w:r>
        <w:rPr>
          <w:spacing w:val="-1"/>
        </w:rPr>
        <w:t> </w:t>
      </w:r>
      <w:r>
        <w:rPr/>
        <w:t>make</w:t>
      </w:r>
      <w:r>
        <w:rPr>
          <w:spacing w:val="-1"/>
        </w:rPr>
        <w:t> </w:t>
      </w:r>
      <w:r>
        <w:rPr/>
        <w:t>the</w:t>
      </w:r>
      <w:r>
        <w:rPr>
          <w:spacing w:val="-4"/>
        </w:rPr>
        <w:t> </w:t>
      </w:r>
      <w:r>
        <w:rPr/>
        <w:t>best</w:t>
      </w:r>
      <w:r>
        <w:rPr>
          <w:spacing w:val="-3"/>
        </w:rPr>
        <w:t> </w:t>
      </w:r>
      <w:r>
        <w:rPr/>
        <w:t>use</w:t>
      </w:r>
      <w:r>
        <w:rPr>
          <w:spacing w:val="-4"/>
        </w:rPr>
        <w:t> </w:t>
      </w:r>
      <w:r>
        <w:rPr/>
        <w:t>of stock</w:t>
      </w:r>
      <w:r>
        <w:rPr>
          <w:spacing w:val="-3"/>
        </w:rPr>
        <w:t> </w:t>
      </w:r>
      <w:r>
        <w:rPr/>
        <w:t>could</w:t>
      </w:r>
      <w:r>
        <w:rPr>
          <w:spacing w:val="-3"/>
        </w:rPr>
        <w:t> </w:t>
      </w:r>
      <w:r>
        <w:rPr/>
        <w:t>be</w:t>
      </w:r>
      <w:r>
        <w:rPr>
          <w:spacing w:val="-4"/>
        </w:rPr>
        <w:t> </w:t>
      </w:r>
      <w:r>
        <w:rPr/>
        <w:t>missed, </w:t>
      </w:r>
      <w:r>
        <w:rPr>
          <w:spacing w:val="-4"/>
        </w:rPr>
        <w:t>e.g.</w:t>
      </w:r>
    </w:p>
    <w:p>
      <w:pPr>
        <w:spacing w:line="276" w:lineRule="auto" w:before="201"/>
        <w:ind w:left="2006" w:right="1540" w:firstLine="55"/>
        <w:jc w:val="both"/>
        <w:rPr>
          <w:i/>
          <w:sz w:val="24"/>
        </w:rPr>
      </w:pPr>
      <w:r>
        <w:rPr>
          <w:i/>
          <w:sz w:val="24"/>
        </w:rPr>
        <w:t>We found that when</w:t>
      </w:r>
      <w:r>
        <w:rPr>
          <w:i/>
          <w:spacing w:val="-1"/>
          <w:sz w:val="24"/>
        </w:rPr>
        <w:t> </w:t>
      </w:r>
      <w:r>
        <w:rPr>
          <w:i/>
          <w:sz w:val="24"/>
        </w:rPr>
        <w:t>we started on accessible properties, we were quite rigid in</w:t>
      </w:r>
      <w:r>
        <w:rPr>
          <w:i/>
          <w:sz w:val="24"/>
        </w:rPr>
        <w:t> our approach in categorising them to one alphabetical letter, but we found that some properties can be adapted or may fall into other categories. So, we can</w:t>
      </w:r>
      <w:r>
        <w:rPr>
          <w:i/>
          <w:spacing w:val="40"/>
          <w:sz w:val="24"/>
        </w:rPr>
        <w:t> </w:t>
      </w:r>
      <w:r>
        <w:rPr>
          <w:i/>
          <w:sz w:val="24"/>
        </w:rPr>
        <w:t>say what the property is now and what we could do in the future.</w:t>
      </w:r>
    </w:p>
    <w:p>
      <w:pPr>
        <w:spacing w:before="201"/>
        <w:ind w:left="2006" w:right="0" w:firstLine="0"/>
        <w:jc w:val="both"/>
        <w:rPr>
          <w:i/>
          <w:sz w:val="24"/>
        </w:rPr>
      </w:pPr>
      <w:r>
        <w:rPr>
          <w:i/>
          <w:sz w:val="24"/>
        </w:rPr>
        <w:t>Housing</w:t>
      </w:r>
      <w:r>
        <w:rPr>
          <w:i/>
          <w:spacing w:val="-6"/>
          <w:sz w:val="24"/>
        </w:rPr>
        <w:t> </w:t>
      </w:r>
      <w:r>
        <w:rPr>
          <w:i/>
          <w:sz w:val="24"/>
        </w:rPr>
        <w:t>Options</w:t>
      </w:r>
      <w:r>
        <w:rPr>
          <w:i/>
          <w:spacing w:val="-4"/>
          <w:sz w:val="24"/>
        </w:rPr>
        <w:t> </w:t>
      </w:r>
      <w:r>
        <w:rPr>
          <w:i/>
          <w:spacing w:val="-2"/>
          <w:sz w:val="24"/>
        </w:rPr>
        <w:t>Officer</w:t>
      </w:r>
    </w:p>
    <w:p>
      <w:pPr>
        <w:pStyle w:val="BodyText"/>
        <w:rPr>
          <w:i/>
        </w:rPr>
      </w:pPr>
    </w:p>
    <w:p>
      <w:pPr>
        <w:pStyle w:val="BodyText"/>
        <w:rPr>
          <w:i/>
        </w:rPr>
      </w:pPr>
    </w:p>
    <w:p>
      <w:pPr>
        <w:pStyle w:val="BodyText"/>
        <w:spacing w:line="276" w:lineRule="auto" w:before="193"/>
        <w:ind w:left="1440" w:right="1535"/>
        <w:jc w:val="both"/>
      </w:pPr>
      <w:r>
        <w:rPr/>
        <w:t>In some areas we were told of difficulties in managing and meeting the needs and expectations of applicants who were assessed by OT’s without close links to housing. Some OT’s</w:t>
      </w:r>
      <w:r>
        <w:rPr>
          <w:spacing w:val="-2"/>
        </w:rPr>
        <w:t> </w:t>
      </w:r>
      <w:r>
        <w:rPr/>
        <w:t>stressed</w:t>
      </w:r>
      <w:r>
        <w:rPr>
          <w:spacing w:val="-1"/>
        </w:rPr>
        <w:t> </w:t>
      </w:r>
      <w:r>
        <w:rPr/>
        <w:t>that</w:t>
      </w:r>
      <w:r>
        <w:rPr>
          <w:spacing w:val="-3"/>
        </w:rPr>
        <w:t> </w:t>
      </w:r>
      <w:r>
        <w:rPr/>
        <w:t>the Social</w:t>
      </w:r>
      <w:r>
        <w:rPr>
          <w:spacing w:val="-1"/>
        </w:rPr>
        <w:t> </w:t>
      </w:r>
      <w:r>
        <w:rPr/>
        <w:t>Services and</w:t>
      </w:r>
      <w:r>
        <w:rPr>
          <w:spacing w:val="-3"/>
        </w:rPr>
        <w:t> </w:t>
      </w:r>
      <w:r>
        <w:rPr/>
        <w:t>Well-Being</w:t>
      </w:r>
      <w:r>
        <w:rPr>
          <w:spacing w:val="-2"/>
        </w:rPr>
        <w:t> </w:t>
      </w:r>
      <w:r>
        <w:rPr/>
        <w:t>(Wales) Act</w:t>
      </w:r>
      <w:r>
        <w:rPr>
          <w:spacing w:val="-1"/>
        </w:rPr>
        <w:t> </w:t>
      </w:r>
      <w:r>
        <w:rPr/>
        <w:t>2014</w:t>
      </w:r>
      <w:r>
        <w:rPr>
          <w:spacing w:val="-1"/>
        </w:rPr>
        <w:t> </w:t>
      </w:r>
      <w:r>
        <w:rPr/>
        <w:t>required them to work to the expectations of tenants and what mattered to them – which is a very person-centred way of working. Some housing staff told us that at times OT assessments, in their view, did not reflect the reality of accessible stock available – therefore it was felt that there is sometimes a mismatch between two different ways of working.</w:t>
      </w:r>
    </w:p>
    <w:p>
      <w:pPr>
        <w:pStyle w:val="Heading2"/>
        <w:numPr>
          <w:ilvl w:val="2"/>
          <w:numId w:val="12"/>
        </w:numPr>
        <w:tabs>
          <w:tab w:pos="2160" w:val="left" w:leader="none"/>
          <w:tab w:pos="2161" w:val="left" w:leader="none"/>
        </w:tabs>
        <w:spacing w:line="240" w:lineRule="auto" w:before="203" w:after="0"/>
        <w:ind w:left="2160" w:right="0" w:hanging="721"/>
        <w:jc w:val="left"/>
      </w:pPr>
      <w:bookmarkStart w:name="_bookmark50" w:id="51"/>
      <w:bookmarkEnd w:id="51"/>
      <w:r>
        <w:rPr>
          <w:color w:val="381F46"/>
          <w:spacing w:val="-2"/>
        </w:rPr>
        <w:t>P</w:t>
      </w:r>
      <w:r>
        <w:rPr>
          <w:color w:val="381F46"/>
          <w:spacing w:val="-2"/>
        </w:rPr>
        <w:t>rioritisation</w:t>
      </w:r>
    </w:p>
    <w:p>
      <w:pPr>
        <w:pStyle w:val="BodyText"/>
        <w:spacing w:before="11"/>
        <w:rPr>
          <w:b/>
          <w:sz w:val="23"/>
        </w:rPr>
      </w:pPr>
    </w:p>
    <w:p>
      <w:pPr>
        <w:pStyle w:val="BodyText"/>
        <w:spacing w:line="276" w:lineRule="auto"/>
        <w:ind w:left="1440" w:right="881"/>
      </w:pPr>
      <w:r>
        <w:rPr/>
        <w:t>In all areas both, local authorities and housing associations told us that people with accessibility needs would always be prioritised for accessible properties. This wasn’t always the case however, especially in for applicants from the lower access need categories and in many places the banding of general needs applicant would take precedent over the accessibility needs of applicant in one of the lower access categories. In some areas, the managers were clear that at the shortlisting stage, the allocation officer will be flexible and might</w:t>
      </w:r>
      <w:r>
        <w:rPr>
          <w:spacing w:val="-1"/>
        </w:rPr>
        <w:t> </w:t>
      </w:r>
      <w:r>
        <w:rPr/>
        <w:t>go</w:t>
      </w:r>
      <w:r>
        <w:rPr>
          <w:spacing w:val="-1"/>
        </w:rPr>
        <w:t> </w:t>
      </w:r>
      <w:r>
        <w:rPr/>
        <w:t>up</w:t>
      </w:r>
      <w:r>
        <w:rPr>
          <w:spacing w:val="-3"/>
        </w:rPr>
        <w:t> </w:t>
      </w:r>
      <w:r>
        <w:rPr/>
        <w:t>or</w:t>
      </w:r>
      <w:r>
        <w:rPr>
          <w:spacing w:val="-3"/>
        </w:rPr>
        <w:t> </w:t>
      </w:r>
      <w:r>
        <w:rPr/>
        <w:t>down</w:t>
      </w:r>
      <w:r>
        <w:rPr>
          <w:spacing w:val="-4"/>
        </w:rPr>
        <w:t> </w:t>
      </w:r>
      <w:r>
        <w:rPr/>
        <w:t>the</w:t>
      </w:r>
      <w:r>
        <w:rPr>
          <w:spacing w:val="-4"/>
        </w:rPr>
        <w:t> </w:t>
      </w:r>
      <w:r>
        <w:rPr/>
        <w:t>accessibility</w:t>
      </w:r>
      <w:r>
        <w:rPr>
          <w:spacing w:val="-2"/>
        </w:rPr>
        <w:t> </w:t>
      </w:r>
      <w:r>
        <w:rPr/>
        <w:t>level to</w:t>
      </w:r>
      <w:r>
        <w:rPr>
          <w:spacing w:val="-1"/>
        </w:rPr>
        <w:t> </w:t>
      </w:r>
      <w:r>
        <w:rPr/>
        <w:t>allocate</w:t>
      </w:r>
      <w:r>
        <w:rPr>
          <w:spacing w:val="-1"/>
        </w:rPr>
        <w:t> </w:t>
      </w:r>
      <w:r>
        <w:rPr/>
        <w:t>the</w:t>
      </w:r>
      <w:r>
        <w:rPr>
          <w:spacing w:val="-4"/>
        </w:rPr>
        <w:t> </w:t>
      </w:r>
      <w:r>
        <w:rPr/>
        <w:t>property –</w:t>
      </w:r>
      <w:r>
        <w:rPr>
          <w:spacing w:val="-3"/>
        </w:rPr>
        <w:t> </w:t>
      </w:r>
      <w:r>
        <w:rPr/>
        <w:t>as</w:t>
      </w:r>
      <w:r>
        <w:rPr>
          <w:spacing w:val="-2"/>
        </w:rPr>
        <w:t> </w:t>
      </w:r>
      <w:r>
        <w:rPr/>
        <w:t>long</w:t>
      </w:r>
      <w:r>
        <w:rPr>
          <w:spacing w:val="-2"/>
        </w:rPr>
        <w:t> </w:t>
      </w:r>
      <w:r>
        <w:rPr/>
        <w:t>as</w:t>
      </w:r>
      <w:r>
        <w:rPr>
          <w:spacing w:val="-4"/>
        </w:rPr>
        <w:t> </w:t>
      </w:r>
      <w:r>
        <w:rPr/>
        <w:t>the</w:t>
      </w:r>
      <w:r>
        <w:rPr>
          <w:spacing w:val="-4"/>
        </w:rPr>
        <w:t> </w:t>
      </w:r>
      <w:r>
        <w:rPr/>
        <w:t>property is matched to a person with accessibility needs.</w:t>
      </w:r>
    </w:p>
    <w:p>
      <w:pPr>
        <w:pStyle w:val="BodyText"/>
        <w:spacing w:line="276" w:lineRule="auto" w:before="200"/>
        <w:ind w:left="1440" w:right="1003" w:firstLine="55"/>
      </w:pPr>
      <w:r>
        <w:rPr/>
        <w:t>In Caerphilly,</w:t>
      </w:r>
      <w:r>
        <w:rPr>
          <w:spacing w:val="-2"/>
        </w:rPr>
        <w:t> </w:t>
      </w:r>
      <w:r>
        <w:rPr/>
        <w:t>the shortlisting/accessibility prioritisation criteria are clearly</w:t>
      </w:r>
      <w:r>
        <w:rPr>
          <w:spacing w:val="-3"/>
        </w:rPr>
        <w:t> </w:t>
      </w:r>
      <w:r>
        <w:rPr/>
        <w:t>described in</w:t>
      </w:r>
      <w:r>
        <w:rPr>
          <w:spacing w:val="-1"/>
        </w:rPr>
        <w:t> </w:t>
      </w:r>
      <w:r>
        <w:rPr/>
        <w:t>the policy (see Appendix 1c.) and it is clear that applicants with a higher level of accessibility needs with always be shortlisted first for higher accessibility homes (even if lower banding than general</w:t>
      </w:r>
      <w:r>
        <w:rPr>
          <w:spacing w:val="-1"/>
        </w:rPr>
        <w:t> </w:t>
      </w:r>
      <w:r>
        <w:rPr/>
        <w:t>needs applicants) however,</w:t>
      </w:r>
      <w:r>
        <w:rPr>
          <w:spacing w:val="-1"/>
        </w:rPr>
        <w:t> </w:t>
      </w:r>
      <w:r>
        <w:rPr/>
        <w:t>this changes once the</w:t>
      </w:r>
      <w:r>
        <w:rPr>
          <w:spacing w:val="-1"/>
        </w:rPr>
        <w:t> </w:t>
      </w:r>
      <w:r>
        <w:rPr/>
        <w:t>shortlist reaches applicants at</w:t>
      </w:r>
      <w:r>
        <w:rPr>
          <w:spacing w:val="-2"/>
        </w:rPr>
        <w:t> </w:t>
      </w:r>
      <w:r>
        <w:rPr/>
        <w:t>lower</w:t>
      </w:r>
      <w:r>
        <w:rPr>
          <w:spacing w:val="-4"/>
        </w:rPr>
        <w:t> </w:t>
      </w:r>
      <w:r>
        <w:rPr/>
        <w:t>levels</w:t>
      </w:r>
      <w:r>
        <w:rPr>
          <w:spacing w:val="-4"/>
        </w:rPr>
        <w:t> </w:t>
      </w:r>
      <w:r>
        <w:rPr/>
        <w:t>of</w:t>
      </w:r>
      <w:r>
        <w:rPr>
          <w:spacing w:val="-1"/>
        </w:rPr>
        <w:t> </w:t>
      </w:r>
      <w:r>
        <w:rPr/>
        <w:t>accessibility</w:t>
      </w:r>
      <w:r>
        <w:rPr>
          <w:spacing w:val="-3"/>
        </w:rPr>
        <w:t> </w:t>
      </w:r>
      <w:r>
        <w:rPr/>
        <w:t>and</w:t>
      </w:r>
      <w:r>
        <w:rPr>
          <w:spacing w:val="-4"/>
        </w:rPr>
        <w:t> </w:t>
      </w:r>
      <w:r>
        <w:rPr/>
        <w:t>with</w:t>
      </w:r>
      <w:r>
        <w:rPr>
          <w:spacing w:val="-4"/>
        </w:rPr>
        <w:t> </w:t>
      </w:r>
      <w:r>
        <w:rPr/>
        <w:t>lower</w:t>
      </w:r>
      <w:r>
        <w:rPr>
          <w:spacing w:val="-4"/>
        </w:rPr>
        <w:t> </w:t>
      </w:r>
      <w:r>
        <w:rPr/>
        <w:t>bandings.</w:t>
      </w:r>
      <w:r>
        <w:rPr>
          <w:spacing w:val="-2"/>
        </w:rPr>
        <w:t> </w:t>
      </w:r>
      <w:r>
        <w:rPr/>
        <w:t>At</w:t>
      </w:r>
      <w:r>
        <w:rPr>
          <w:spacing w:val="-2"/>
        </w:rPr>
        <w:t> </w:t>
      </w:r>
      <w:r>
        <w:rPr/>
        <w:t>certain</w:t>
      </w:r>
      <w:r>
        <w:rPr>
          <w:spacing w:val="-4"/>
        </w:rPr>
        <w:t> </w:t>
      </w:r>
      <w:r>
        <w:rPr/>
        <w:t>threshold,</w:t>
      </w:r>
      <w:r>
        <w:rPr>
          <w:spacing w:val="-3"/>
        </w:rPr>
        <w:t> </w:t>
      </w:r>
      <w:r>
        <w:rPr/>
        <w:t>the</w:t>
      </w:r>
      <w:r>
        <w:rPr>
          <w:spacing w:val="-4"/>
        </w:rPr>
        <w:t> </w:t>
      </w:r>
      <w:r>
        <w:rPr/>
        <w:t>applicants from general needs list could be allocated an accessible property.</w:t>
      </w:r>
    </w:p>
    <w:p>
      <w:pPr>
        <w:pStyle w:val="BodyText"/>
        <w:spacing w:line="276" w:lineRule="auto" w:before="201"/>
        <w:ind w:left="1440" w:right="881"/>
      </w:pPr>
      <w:r>
        <w:rPr/>
        <w:t>There are clear benefits of giving preference to applicants with accessibility requirements where accessible properties are available – staff were clear that there is a shortage of accessible properties and the preference system ensures equal outcomes for disabled or older</w:t>
      </w:r>
      <w:r>
        <w:rPr>
          <w:spacing w:val="-4"/>
        </w:rPr>
        <w:t> </w:t>
      </w:r>
      <w:r>
        <w:rPr/>
        <w:t>people.</w:t>
      </w:r>
      <w:r>
        <w:rPr>
          <w:spacing w:val="-3"/>
        </w:rPr>
        <w:t> </w:t>
      </w:r>
      <w:r>
        <w:rPr/>
        <w:t>It</w:t>
      </w:r>
      <w:r>
        <w:rPr>
          <w:spacing w:val="-2"/>
        </w:rPr>
        <w:t> </w:t>
      </w:r>
      <w:r>
        <w:rPr/>
        <w:t>also</w:t>
      </w:r>
      <w:r>
        <w:rPr>
          <w:spacing w:val="-4"/>
        </w:rPr>
        <w:t> </w:t>
      </w:r>
      <w:r>
        <w:rPr/>
        <w:t>allows</w:t>
      </w:r>
      <w:r>
        <w:rPr>
          <w:spacing w:val="-3"/>
        </w:rPr>
        <w:t> </w:t>
      </w:r>
      <w:r>
        <w:rPr/>
        <w:t>for</w:t>
      </w:r>
      <w:r>
        <w:rPr>
          <w:spacing w:val="-2"/>
        </w:rPr>
        <w:t> </w:t>
      </w:r>
      <w:r>
        <w:rPr/>
        <w:t>a</w:t>
      </w:r>
      <w:r>
        <w:rPr>
          <w:spacing w:val="-5"/>
        </w:rPr>
        <w:t> </w:t>
      </w:r>
      <w:r>
        <w:rPr/>
        <w:t>better</w:t>
      </w:r>
      <w:r>
        <w:rPr>
          <w:spacing w:val="-2"/>
        </w:rPr>
        <w:t> </w:t>
      </w:r>
      <w:r>
        <w:rPr/>
        <w:t>use</w:t>
      </w:r>
      <w:r>
        <w:rPr>
          <w:spacing w:val="-2"/>
        </w:rPr>
        <w:t> </w:t>
      </w:r>
      <w:r>
        <w:rPr/>
        <w:t>of</w:t>
      </w:r>
      <w:r>
        <w:rPr>
          <w:spacing w:val="-2"/>
        </w:rPr>
        <w:t> </w:t>
      </w:r>
      <w:r>
        <w:rPr/>
        <w:t>accessible</w:t>
      </w:r>
      <w:r>
        <w:rPr>
          <w:spacing w:val="-2"/>
        </w:rPr>
        <w:t> </w:t>
      </w:r>
      <w:r>
        <w:rPr/>
        <w:t>stock</w:t>
      </w:r>
      <w:r>
        <w:rPr>
          <w:spacing w:val="-4"/>
        </w:rPr>
        <w:t> </w:t>
      </w:r>
      <w:r>
        <w:rPr/>
        <w:t>by</w:t>
      </w:r>
      <w:r>
        <w:rPr>
          <w:spacing w:val="-5"/>
        </w:rPr>
        <w:t> </w:t>
      </w:r>
      <w:r>
        <w:rPr/>
        <w:t>preventing</w:t>
      </w:r>
      <w:r>
        <w:rPr>
          <w:spacing w:val="-3"/>
        </w:rPr>
        <w:t> </w:t>
      </w:r>
      <w:r>
        <w:rPr/>
        <w:t>the</w:t>
      </w:r>
      <w:r>
        <w:rPr>
          <w:spacing w:val="-2"/>
        </w:rPr>
        <w:t> </w:t>
      </w:r>
      <w:r>
        <w:rPr/>
        <w:t>removal</w:t>
      </w:r>
      <w:r>
        <w:rPr>
          <w:spacing w:val="-5"/>
        </w:rPr>
        <w:t> </w:t>
      </w:r>
      <w:r>
        <w:rPr/>
        <w:t>of costly adaptations.</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40" w:firstLine="0"/>
        <w:jc w:val="both"/>
        <w:rPr>
          <w:i/>
          <w:sz w:val="24"/>
        </w:rPr>
      </w:pPr>
      <w:r>
        <w:rPr>
          <w:i/>
          <w:sz w:val="24"/>
        </w:rPr>
        <w:t>It makes best use of properties that have certain characteristics or adaptations</w:t>
      </w:r>
      <w:r>
        <w:rPr>
          <w:i/>
          <w:sz w:val="24"/>
        </w:rPr>
        <w:t> in situ already. So, preference is given to applicants who need the adaptations already – e.g. a single person with moderate level of mobility issues would wait years for a general allocation; if they need ground floor housing or adaptations by giving them preference for any such properties, they wait much less time</w:t>
      </w:r>
    </w:p>
    <w:p>
      <w:pPr>
        <w:spacing w:before="202"/>
        <w:ind w:left="2006" w:right="0" w:firstLine="0"/>
        <w:jc w:val="left"/>
        <w:rPr>
          <w:i/>
          <w:sz w:val="24"/>
        </w:rPr>
      </w:pPr>
      <w:r>
        <w:rPr>
          <w:i/>
          <w:sz w:val="24"/>
        </w:rPr>
        <w:t>Housing</w:t>
      </w:r>
      <w:r>
        <w:rPr>
          <w:i/>
          <w:spacing w:val="-6"/>
          <w:sz w:val="24"/>
        </w:rPr>
        <w:t> </w:t>
      </w:r>
      <w:r>
        <w:rPr>
          <w:i/>
          <w:sz w:val="24"/>
        </w:rPr>
        <w:t>Options</w:t>
      </w:r>
      <w:r>
        <w:rPr>
          <w:i/>
          <w:spacing w:val="-4"/>
          <w:sz w:val="24"/>
        </w:rPr>
        <w:t> </w:t>
      </w:r>
      <w:r>
        <w:rPr>
          <w:i/>
          <w:spacing w:val="-2"/>
          <w:sz w:val="24"/>
        </w:rPr>
        <w:t>Manager</w:t>
      </w:r>
    </w:p>
    <w:p>
      <w:pPr>
        <w:pStyle w:val="BodyText"/>
        <w:spacing w:before="10"/>
        <w:rPr>
          <w:i/>
          <w:sz w:val="19"/>
        </w:rPr>
      </w:pPr>
    </w:p>
    <w:p>
      <w:pPr>
        <w:spacing w:line="276" w:lineRule="auto" w:before="0"/>
        <w:ind w:left="2006" w:right="1534" w:firstLine="0"/>
        <w:jc w:val="both"/>
        <w:rPr>
          <w:i/>
          <w:sz w:val="24"/>
        </w:rPr>
      </w:pPr>
      <w:r>
        <w:rPr>
          <w:i/>
          <w:sz w:val="24"/>
        </w:rPr>
        <w:t>We will advertise the property, run a shortlist of applicants. If we have 200 bids</w:t>
      </w:r>
      <w:r>
        <w:rPr>
          <w:i/>
          <w:sz w:val="24"/>
        </w:rPr>
        <w:t> when the bidding closes, they will be based in order of priority. We can apply a filter which will only show people who need an adapted property type – it doesn’t stop people bidding for it. But we say in the advert that the property is likely to go to someone who requires a wet room, or stair lift etc. We apply the filter which knocks out anyone who doesn’t have an adapted requirement. So, people with adapted requirements will be top of that list regardless of their banding. They don’t have to wait as long for properties, because adapted properties aren’t as common as non-adapted properties. So, there is an enhancement there to make sure that properties that are suitable for people with mobility problems are matched to people.</w:t>
      </w:r>
    </w:p>
    <w:p>
      <w:pPr>
        <w:spacing w:before="202"/>
        <w:ind w:left="2006" w:right="0" w:firstLine="0"/>
        <w:jc w:val="left"/>
        <w:rPr>
          <w:i/>
          <w:sz w:val="24"/>
        </w:rPr>
      </w:pPr>
      <w:r>
        <w:rPr>
          <w:i/>
          <w:sz w:val="24"/>
        </w:rPr>
        <w:t>Housing</w:t>
      </w:r>
      <w:r>
        <w:rPr>
          <w:i/>
          <w:spacing w:val="-5"/>
          <w:sz w:val="24"/>
        </w:rPr>
        <w:t> </w:t>
      </w:r>
      <w:r>
        <w:rPr>
          <w:i/>
          <w:spacing w:val="-2"/>
          <w:sz w:val="24"/>
        </w:rPr>
        <w:t>Manager</w:t>
      </w:r>
    </w:p>
    <w:p>
      <w:pPr>
        <w:pStyle w:val="BodyText"/>
        <w:rPr>
          <w:i/>
          <w:sz w:val="20"/>
        </w:rPr>
      </w:pPr>
    </w:p>
    <w:p>
      <w:pPr>
        <w:pStyle w:val="BodyText"/>
        <w:spacing w:line="276" w:lineRule="auto"/>
        <w:ind w:left="1440" w:right="881"/>
      </w:pPr>
      <w:r>
        <w:rPr/>
        <w:t>Some</w:t>
      </w:r>
      <w:r>
        <w:rPr>
          <w:spacing w:val="-2"/>
        </w:rPr>
        <w:t> </w:t>
      </w:r>
      <w:r>
        <w:rPr/>
        <w:t>officers</w:t>
      </w:r>
      <w:r>
        <w:rPr>
          <w:spacing w:val="-5"/>
        </w:rPr>
        <w:t> </w:t>
      </w:r>
      <w:r>
        <w:rPr/>
        <w:t>highlighted</w:t>
      </w:r>
      <w:r>
        <w:rPr>
          <w:spacing w:val="-2"/>
        </w:rPr>
        <w:t> </w:t>
      </w:r>
      <w:r>
        <w:rPr/>
        <w:t>specific</w:t>
      </w:r>
      <w:r>
        <w:rPr>
          <w:spacing w:val="-3"/>
        </w:rPr>
        <w:t> </w:t>
      </w:r>
      <w:r>
        <w:rPr/>
        <w:t>examples where</w:t>
      </w:r>
      <w:r>
        <w:rPr>
          <w:spacing w:val="-2"/>
        </w:rPr>
        <w:t> </w:t>
      </w:r>
      <w:r>
        <w:rPr/>
        <w:t>the</w:t>
      </w:r>
      <w:r>
        <w:rPr>
          <w:spacing w:val="-4"/>
        </w:rPr>
        <w:t> </w:t>
      </w:r>
      <w:r>
        <w:rPr/>
        <w:t>preference</w:t>
      </w:r>
      <w:r>
        <w:rPr>
          <w:spacing w:val="-2"/>
        </w:rPr>
        <w:t> </w:t>
      </w:r>
      <w:r>
        <w:rPr/>
        <w:t>system,</w:t>
      </w:r>
      <w:r>
        <w:rPr>
          <w:spacing w:val="-4"/>
        </w:rPr>
        <w:t> </w:t>
      </w:r>
      <w:r>
        <w:rPr/>
        <w:t>in</w:t>
      </w:r>
      <w:r>
        <w:rPr>
          <w:spacing w:val="-4"/>
        </w:rPr>
        <w:t> </w:t>
      </w:r>
      <w:r>
        <w:rPr/>
        <w:t>their</w:t>
      </w:r>
      <w:r>
        <w:rPr>
          <w:spacing w:val="-2"/>
        </w:rPr>
        <w:t> </w:t>
      </w:r>
      <w:r>
        <w:rPr/>
        <w:t>view,</w:t>
      </w:r>
      <w:r>
        <w:rPr>
          <w:spacing w:val="-5"/>
        </w:rPr>
        <w:t> </w:t>
      </w:r>
      <w:r>
        <w:rPr/>
        <w:t>did not work ideally, e.g.</w:t>
      </w:r>
    </w:p>
    <w:p>
      <w:pPr>
        <w:spacing w:line="276" w:lineRule="auto" w:before="200"/>
        <w:ind w:left="2006" w:right="1535" w:firstLine="0"/>
        <w:jc w:val="both"/>
        <w:rPr>
          <w:i/>
          <w:sz w:val="24"/>
        </w:rPr>
      </w:pPr>
      <w:r>
        <w:rPr>
          <w:i/>
          <w:sz w:val="24"/>
        </w:rPr>
        <w:t>Manager: We had a tenant who lived in a bungalow in that area that was</w:t>
      </w:r>
      <w:r>
        <w:rPr>
          <w:i/>
          <w:sz w:val="24"/>
        </w:rPr>
        <w:t> adapted specifically</w:t>
      </w:r>
      <w:r>
        <w:rPr>
          <w:i/>
          <w:spacing w:val="-1"/>
          <w:sz w:val="24"/>
        </w:rPr>
        <w:t> </w:t>
      </w:r>
      <w:r>
        <w:rPr>
          <w:i/>
          <w:sz w:val="24"/>
        </w:rPr>
        <w:t>for him. It had hoists, a level</w:t>
      </w:r>
      <w:r>
        <w:rPr>
          <w:i/>
          <w:spacing w:val="-1"/>
          <w:sz w:val="24"/>
        </w:rPr>
        <w:t> </w:t>
      </w:r>
      <w:r>
        <w:rPr>
          <w:i/>
          <w:sz w:val="24"/>
        </w:rPr>
        <w:t>access shower,</w:t>
      </w:r>
      <w:r>
        <w:rPr>
          <w:i/>
          <w:spacing w:val="-2"/>
          <w:sz w:val="24"/>
        </w:rPr>
        <w:t> </w:t>
      </w:r>
      <w:r>
        <w:rPr>
          <w:i/>
          <w:sz w:val="24"/>
        </w:rPr>
        <w:t>was in</w:t>
      </w:r>
      <w:r>
        <w:rPr>
          <w:i/>
          <w:spacing w:val="-3"/>
          <w:sz w:val="24"/>
        </w:rPr>
        <w:t> </w:t>
      </w:r>
      <w:r>
        <w:rPr>
          <w:i/>
          <w:sz w:val="24"/>
        </w:rPr>
        <w:t>the area he wanted - but because he registered to move, he received a low banding because his needs were adequately met. He wanted to move rather than</w:t>
      </w:r>
      <w:r>
        <w:rPr>
          <w:i/>
          <w:spacing w:val="40"/>
          <w:sz w:val="24"/>
        </w:rPr>
        <w:t> </w:t>
      </w:r>
      <w:r>
        <w:rPr>
          <w:i/>
          <w:sz w:val="24"/>
        </w:rPr>
        <w:t>needed to move. Because of his medical needs he was straight away</w:t>
      </w:r>
      <w:r>
        <w:rPr>
          <w:i/>
          <w:spacing w:val="40"/>
          <w:sz w:val="24"/>
        </w:rPr>
        <w:t> </w:t>
      </w:r>
      <w:r>
        <w:rPr>
          <w:i/>
          <w:sz w:val="24"/>
        </w:rPr>
        <w:t>categorised as Category 1. So, if we had a bungalow at Adapted Level 1, he would be allocated it – despite that his needs were already met. So, it is difficult to work through that</w:t>
      </w:r>
    </w:p>
    <w:p>
      <w:pPr>
        <w:pStyle w:val="Heading3"/>
        <w:spacing w:before="200"/>
        <w:jc w:val="left"/>
        <w:rPr>
          <w:i/>
        </w:rPr>
      </w:pPr>
      <w:r>
        <w:rPr>
          <w:i/>
          <w:color w:val="910436"/>
        </w:rPr>
        <w:t>Researcher:</w:t>
      </w:r>
      <w:r>
        <w:rPr>
          <w:i/>
          <w:color w:val="910436"/>
          <w:spacing w:val="-3"/>
        </w:rPr>
        <w:t> </w:t>
      </w:r>
      <w:r>
        <w:rPr>
          <w:i/>
          <w:color w:val="910436"/>
        </w:rPr>
        <w:t>Is</w:t>
      </w:r>
      <w:r>
        <w:rPr>
          <w:i/>
          <w:color w:val="910436"/>
          <w:spacing w:val="-5"/>
        </w:rPr>
        <w:t> </w:t>
      </w:r>
      <w:r>
        <w:rPr>
          <w:i/>
          <w:color w:val="910436"/>
        </w:rPr>
        <w:t>there</w:t>
      </w:r>
      <w:r>
        <w:rPr>
          <w:i/>
          <w:color w:val="910436"/>
          <w:spacing w:val="-4"/>
        </w:rPr>
        <w:t> </w:t>
      </w:r>
      <w:r>
        <w:rPr>
          <w:i/>
          <w:color w:val="910436"/>
          <w:spacing w:val="-2"/>
        </w:rPr>
        <w:t>flexibility?</w:t>
      </w:r>
    </w:p>
    <w:p>
      <w:pPr>
        <w:pStyle w:val="BodyText"/>
        <w:rPr>
          <w:b/>
          <w:i/>
          <w:sz w:val="20"/>
        </w:rPr>
      </w:pPr>
    </w:p>
    <w:p>
      <w:pPr>
        <w:spacing w:line="276" w:lineRule="auto" w:before="0"/>
        <w:ind w:left="2006" w:right="1537" w:firstLine="0"/>
        <w:jc w:val="both"/>
        <w:rPr>
          <w:i/>
          <w:sz w:val="24"/>
        </w:rPr>
      </w:pPr>
      <w:r>
        <w:rPr>
          <w:i/>
          <w:sz w:val="24"/>
        </w:rPr>
        <w:t>Manager: Yes – in that example, we may look at Category Level 1 (although we</w:t>
      </w:r>
      <w:r>
        <w:rPr>
          <w:i/>
          <w:sz w:val="24"/>
        </w:rPr>
        <w:t> have very few) and the LA would probably support us in looking at people in Category Level 2 to see if anyone needs the property. So, if there is a person</w:t>
      </w:r>
      <w:r>
        <w:rPr>
          <w:i/>
          <w:spacing w:val="80"/>
          <w:sz w:val="24"/>
        </w:rPr>
        <w:t> </w:t>
      </w:r>
      <w:r>
        <w:rPr>
          <w:i/>
          <w:sz w:val="24"/>
        </w:rPr>
        <w:t>who needs it and is homeless for example, the LA would probably support us in offering it to the person in Level 2 who is in greater housing need. There is a flexible approach. If you are strict with the policy, we may not make best use of stock and not to best for applicants in more difficult circumstances. We don’t readily come against this problem.</w:t>
      </w:r>
    </w:p>
    <w:p>
      <w:pPr>
        <w:spacing w:before="200"/>
        <w:ind w:left="2006" w:right="0" w:firstLine="0"/>
        <w:jc w:val="left"/>
        <w:rPr>
          <w:i/>
          <w:sz w:val="24"/>
        </w:rPr>
      </w:pPr>
      <w:r>
        <w:rPr>
          <w:i/>
          <w:sz w:val="24"/>
        </w:rPr>
        <w:t>RSL</w:t>
      </w:r>
      <w:r>
        <w:rPr>
          <w:i/>
          <w:spacing w:val="-3"/>
          <w:sz w:val="24"/>
        </w:rPr>
        <w:t> </w:t>
      </w:r>
      <w:r>
        <w:rPr>
          <w:i/>
          <w:sz w:val="24"/>
        </w:rPr>
        <w:t>Housing</w:t>
      </w:r>
      <w:r>
        <w:rPr>
          <w:i/>
          <w:spacing w:val="-3"/>
          <w:sz w:val="24"/>
        </w:rPr>
        <w:t> </w:t>
      </w:r>
      <w:r>
        <w:rPr>
          <w:i/>
          <w:spacing w:val="-2"/>
          <w:sz w:val="24"/>
        </w:rPr>
        <w:t>Manager</w:t>
      </w:r>
    </w:p>
    <w:p>
      <w:pPr>
        <w:spacing w:after="0"/>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As previously mentioned, despite preference in shortlisting for accessible properties being given to applicants with accessibility requirements, the quota systems used by some local authorities</w:t>
      </w:r>
      <w:r>
        <w:rPr>
          <w:spacing w:val="-3"/>
        </w:rPr>
        <w:t> </w:t>
      </w:r>
      <w:r>
        <w:rPr/>
        <w:t>were</w:t>
      </w:r>
      <w:r>
        <w:rPr>
          <w:spacing w:val="-4"/>
        </w:rPr>
        <w:t> </w:t>
      </w:r>
      <w:r>
        <w:rPr/>
        <w:t>seen</w:t>
      </w:r>
      <w:r>
        <w:rPr>
          <w:spacing w:val="-3"/>
        </w:rPr>
        <w:t> </w:t>
      </w:r>
      <w:r>
        <w:rPr/>
        <w:t>by</w:t>
      </w:r>
      <w:r>
        <w:rPr>
          <w:spacing w:val="-5"/>
        </w:rPr>
        <w:t> </w:t>
      </w:r>
      <w:r>
        <w:rPr/>
        <w:t>some as</w:t>
      </w:r>
      <w:r>
        <w:rPr>
          <w:spacing w:val="-4"/>
        </w:rPr>
        <w:t> </w:t>
      </w:r>
      <w:r>
        <w:rPr/>
        <w:t>preventing</w:t>
      </w:r>
      <w:r>
        <w:rPr>
          <w:spacing w:val="-3"/>
        </w:rPr>
        <w:t> </w:t>
      </w:r>
      <w:r>
        <w:rPr/>
        <w:t>people</w:t>
      </w:r>
      <w:r>
        <w:rPr>
          <w:spacing w:val="-3"/>
        </w:rPr>
        <w:t> </w:t>
      </w:r>
      <w:r>
        <w:rPr/>
        <w:t>with</w:t>
      </w:r>
      <w:r>
        <w:rPr>
          <w:spacing w:val="-1"/>
        </w:rPr>
        <w:t> </w:t>
      </w:r>
      <w:r>
        <w:rPr/>
        <w:t>accessibility</w:t>
      </w:r>
      <w:r>
        <w:rPr>
          <w:spacing w:val="-2"/>
        </w:rPr>
        <w:t> </w:t>
      </w:r>
      <w:r>
        <w:rPr/>
        <w:t>needs</w:t>
      </w:r>
      <w:r>
        <w:rPr>
          <w:spacing w:val="-2"/>
        </w:rPr>
        <w:t> </w:t>
      </w:r>
      <w:r>
        <w:rPr/>
        <w:t>in</w:t>
      </w:r>
      <w:r>
        <w:rPr>
          <w:spacing w:val="-3"/>
        </w:rPr>
        <w:t> </w:t>
      </w:r>
      <w:r>
        <w:rPr/>
        <w:t>even</w:t>
      </w:r>
      <w:r>
        <w:rPr>
          <w:spacing w:val="-2"/>
        </w:rPr>
        <w:t> </w:t>
      </w:r>
      <w:r>
        <w:rPr/>
        <w:t>slightly lower or higher banding from bidding for accessible properties which might match their accessibility</w:t>
      </w:r>
      <w:r>
        <w:rPr>
          <w:spacing w:val="-3"/>
        </w:rPr>
        <w:t> </w:t>
      </w:r>
      <w:r>
        <w:rPr/>
        <w:t>needs.</w:t>
      </w:r>
      <w:r>
        <w:rPr>
          <w:spacing w:val="-3"/>
        </w:rPr>
        <w:t> </w:t>
      </w:r>
      <w:r>
        <w:rPr/>
        <w:t>We</w:t>
      </w:r>
      <w:r>
        <w:rPr>
          <w:spacing w:val="-2"/>
        </w:rPr>
        <w:t> </w:t>
      </w:r>
      <w:r>
        <w:rPr/>
        <w:t>also</w:t>
      </w:r>
      <w:r>
        <w:rPr>
          <w:spacing w:val="-2"/>
        </w:rPr>
        <w:t> </w:t>
      </w:r>
      <w:r>
        <w:rPr/>
        <w:t>had</w:t>
      </w:r>
      <w:r>
        <w:rPr>
          <w:spacing w:val="-2"/>
        </w:rPr>
        <w:t> </w:t>
      </w:r>
      <w:r>
        <w:rPr/>
        <w:t>several</w:t>
      </w:r>
      <w:r>
        <w:rPr>
          <w:spacing w:val="-5"/>
        </w:rPr>
        <w:t> </w:t>
      </w:r>
      <w:r>
        <w:rPr/>
        <w:t>comments</w:t>
      </w:r>
      <w:r>
        <w:rPr>
          <w:spacing w:val="-3"/>
        </w:rPr>
        <w:t> </w:t>
      </w:r>
      <w:r>
        <w:rPr/>
        <w:t>from</w:t>
      </w:r>
      <w:r>
        <w:rPr>
          <w:spacing w:val="-5"/>
        </w:rPr>
        <w:t> </w:t>
      </w:r>
      <w:r>
        <w:rPr/>
        <w:t>applicants</w:t>
      </w:r>
      <w:r>
        <w:rPr>
          <w:spacing w:val="-3"/>
        </w:rPr>
        <w:t> </w:t>
      </w:r>
      <w:r>
        <w:rPr/>
        <w:t>who</w:t>
      </w:r>
      <w:r>
        <w:rPr>
          <w:spacing w:val="-2"/>
        </w:rPr>
        <w:t> </w:t>
      </w:r>
      <w:r>
        <w:rPr/>
        <w:t>said</w:t>
      </w:r>
      <w:r>
        <w:rPr>
          <w:spacing w:val="-2"/>
        </w:rPr>
        <w:t> </w:t>
      </w:r>
      <w:r>
        <w:rPr/>
        <w:t>they</w:t>
      </w:r>
      <w:r>
        <w:rPr>
          <w:spacing w:val="-5"/>
        </w:rPr>
        <w:t> </w:t>
      </w:r>
      <w:r>
        <w:rPr/>
        <w:t>were</w:t>
      </w:r>
      <w:r>
        <w:rPr>
          <w:spacing w:val="-5"/>
        </w:rPr>
        <w:t> </w:t>
      </w:r>
      <w:r>
        <w:rPr/>
        <w:t>only ‘allowed’ to bid on certain properties, despite all CBL systems highlighting that anyone can bid on any</w:t>
      </w:r>
      <w:r>
        <w:rPr>
          <w:spacing w:val="-1"/>
        </w:rPr>
        <w:t> </w:t>
      </w:r>
      <w:r>
        <w:rPr/>
        <w:t>properties (but of course</w:t>
      </w:r>
      <w:r>
        <w:rPr>
          <w:spacing w:val="-1"/>
        </w:rPr>
        <w:t> </w:t>
      </w:r>
      <w:r>
        <w:rPr/>
        <w:t>applicants</w:t>
      </w:r>
      <w:r>
        <w:rPr>
          <w:spacing w:val="-1"/>
        </w:rPr>
        <w:t> </w:t>
      </w:r>
      <w:r>
        <w:rPr/>
        <w:t>would be filtered by accessibility</w:t>
      </w:r>
      <w:r>
        <w:rPr>
          <w:spacing w:val="-1"/>
        </w:rPr>
        <w:t> </w:t>
      </w:r>
      <w:r>
        <w:rPr/>
        <w:t>need). This could be based on advice from OT, housing options or other information they received, rather than</w:t>
      </w:r>
      <w:r>
        <w:rPr>
          <w:spacing w:val="-2"/>
        </w:rPr>
        <w:t> </w:t>
      </w:r>
      <w:r>
        <w:rPr/>
        <w:t>the IT system itself.</w:t>
      </w:r>
      <w:r>
        <w:rPr>
          <w:spacing w:val="-2"/>
        </w:rPr>
        <w:t> </w:t>
      </w:r>
      <w:r>
        <w:rPr/>
        <w:t>This</w:t>
      </w:r>
      <w:r>
        <w:rPr>
          <w:spacing w:val="-1"/>
        </w:rPr>
        <w:t> </w:t>
      </w:r>
      <w:r>
        <w:rPr/>
        <w:t>was</w:t>
      </w:r>
      <w:r>
        <w:rPr>
          <w:spacing w:val="-1"/>
        </w:rPr>
        <w:t> </w:t>
      </w:r>
      <w:r>
        <w:rPr/>
        <w:t>seen as</w:t>
      </w:r>
      <w:r>
        <w:rPr>
          <w:spacing w:val="-3"/>
        </w:rPr>
        <w:t> </w:t>
      </w:r>
      <w:r>
        <w:rPr/>
        <w:t>problematic</w:t>
      </w:r>
      <w:r>
        <w:rPr>
          <w:spacing w:val="-1"/>
        </w:rPr>
        <w:t> </w:t>
      </w:r>
      <w:r>
        <w:rPr/>
        <w:t>by</w:t>
      </w:r>
      <w:r>
        <w:rPr>
          <w:spacing w:val="-1"/>
        </w:rPr>
        <w:t> </w:t>
      </w:r>
      <w:r>
        <w:rPr/>
        <w:t>some applicants,</w:t>
      </w:r>
      <w:r>
        <w:rPr>
          <w:spacing w:val="-3"/>
        </w:rPr>
        <w:t> </w:t>
      </w:r>
      <w:r>
        <w:rPr/>
        <w:t>especially in cases where they thought their choices were being narrowed e.g.</w:t>
      </w:r>
    </w:p>
    <w:p>
      <w:pPr>
        <w:spacing w:line="276" w:lineRule="auto" w:before="202"/>
        <w:ind w:left="2006" w:right="1546" w:firstLine="0"/>
        <w:jc w:val="both"/>
        <w:rPr>
          <w:i/>
          <w:sz w:val="24"/>
        </w:rPr>
      </w:pPr>
      <w:r>
        <w:rPr>
          <w:i/>
          <w:sz w:val="24"/>
        </w:rPr>
        <w:t>I need to keep using stairs as long as possible and I'm not being allowed to bid</w:t>
      </w:r>
      <w:r>
        <w:rPr>
          <w:i/>
          <w:sz w:val="24"/>
        </w:rPr>
        <w:t> on anything but ground floor one bed properties</w:t>
      </w:r>
    </w:p>
    <w:p>
      <w:pPr>
        <w:pStyle w:val="BodyText"/>
        <w:spacing w:line="276" w:lineRule="auto" w:before="200"/>
        <w:ind w:left="1440" w:right="881"/>
      </w:pPr>
      <w:r>
        <w:rPr/>
        <w:t>We</w:t>
      </w:r>
      <w:r>
        <w:rPr>
          <w:spacing w:val="-2"/>
        </w:rPr>
        <w:t> </w:t>
      </w:r>
      <w:r>
        <w:rPr/>
        <w:t>were</w:t>
      </w:r>
      <w:r>
        <w:rPr>
          <w:spacing w:val="-1"/>
        </w:rPr>
        <w:t> </w:t>
      </w:r>
      <w:r>
        <w:rPr/>
        <w:t>given</w:t>
      </w:r>
      <w:r>
        <w:rPr>
          <w:spacing w:val="-2"/>
        </w:rPr>
        <w:t> </w:t>
      </w:r>
      <w:r>
        <w:rPr/>
        <w:t>an</w:t>
      </w:r>
      <w:r>
        <w:rPr>
          <w:spacing w:val="-2"/>
        </w:rPr>
        <w:t> </w:t>
      </w:r>
      <w:r>
        <w:rPr/>
        <w:t>example</w:t>
      </w:r>
      <w:r>
        <w:rPr>
          <w:spacing w:val="-2"/>
        </w:rPr>
        <w:t> </w:t>
      </w:r>
      <w:r>
        <w:rPr/>
        <w:t>of</w:t>
      </w:r>
      <w:r>
        <w:rPr>
          <w:spacing w:val="-2"/>
        </w:rPr>
        <w:t> </w:t>
      </w:r>
      <w:r>
        <w:rPr/>
        <w:t>a</w:t>
      </w:r>
      <w:r>
        <w:rPr>
          <w:spacing w:val="-5"/>
        </w:rPr>
        <w:t> </w:t>
      </w:r>
      <w:r>
        <w:rPr/>
        <w:t>tenant</w:t>
      </w:r>
      <w:r>
        <w:rPr>
          <w:spacing w:val="-4"/>
        </w:rPr>
        <w:t> </w:t>
      </w:r>
      <w:r>
        <w:rPr/>
        <w:t>of a</w:t>
      </w:r>
      <w:r>
        <w:rPr>
          <w:spacing w:val="-3"/>
        </w:rPr>
        <w:t> </w:t>
      </w:r>
      <w:r>
        <w:rPr/>
        <w:t>housing</w:t>
      </w:r>
      <w:r>
        <w:rPr>
          <w:spacing w:val="-3"/>
        </w:rPr>
        <w:t> </w:t>
      </w:r>
      <w:r>
        <w:rPr/>
        <w:t>association</w:t>
      </w:r>
      <w:r>
        <w:rPr>
          <w:spacing w:val="-3"/>
        </w:rPr>
        <w:t> </w:t>
      </w:r>
      <w:r>
        <w:rPr/>
        <w:t>who</w:t>
      </w:r>
      <w:r>
        <w:rPr>
          <w:spacing w:val="-4"/>
        </w:rPr>
        <w:t> </w:t>
      </w:r>
      <w:r>
        <w:rPr/>
        <w:t>was</w:t>
      </w:r>
      <w:r>
        <w:rPr>
          <w:spacing w:val="-3"/>
        </w:rPr>
        <w:t> </w:t>
      </w:r>
      <w:r>
        <w:rPr/>
        <w:t>in</w:t>
      </w:r>
      <w:r>
        <w:rPr>
          <w:spacing w:val="-2"/>
        </w:rPr>
        <w:t> </w:t>
      </w:r>
      <w:r>
        <w:rPr/>
        <w:t>second</w:t>
      </w:r>
      <w:r>
        <w:rPr>
          <w:spacing w:val="-4"/>
        </w:rPr>
        <w:t> </w:t>
      </w:r>
      <w:r>
        <w:rPr/>
        <w:t>band</w:t>
      </w:r>
      <w:r>
        <w:rPr>
          <w:spacing w:val="-4"/>
        </w:rPr>
        <w:t> </w:t>
      </w:r>
      <w:r>
        <w:rPr/>
        <w:t>but had high accessibility category. He could not bid for bungalows which he said were perfect for him, because his band was not the band that the property was advertised for.</w:t>
      </w:r>
    </w:p>
    <w:p>
      <w:pPr>
        <w:pStyle w:val="BodyText"/>
        <w:spacing w:line="276" w:lineRule="auto"/>
        <w:ind w:left="1440" w:right="881"/>
      </w:pPr>
      <w:r>
        <w:rPr/>
        <w:t>Professionals told us that people with accessibility needs tend to be in higher banding therefore</w:t>
      </w:r>
      <w:r>
        <w:rPr>
          <w:spacing w:val="-3"/>
        </w:rPr>
        <w:t> </w:t>
      </w:r>
      <w:r>
        <w:rPr/>
        <w:t>accessible</w:t>
      </w:r>
      <w:r>
        <w:rPr>
          <w:spacing w:val="-5"/>
        </w:rPr>
        <w:t> </w:t>
      </w:r>
      <w:r>
        <w:rPr/>
        <w:t>properties</w:t>
      </w:r>
      <w:r>
        <w:rPr>
          <w:spacing w:val="-3"/>
        </w:rPr>
        <w:t> </w:t>
      </w:r>
      <w:r>
        <w:rPr/>
        <w:t>tend</w:t>
      </w:r>
      <w:r>
        <w:rPr>
          <w:spacing w:val="-3"/>
        </w:rPr>
        <w:t> </w:t>
      </w:r>
      <w:r>
        <w:rPr/>
        <w:t>to</w:t>
      </w:r>
      <w:r>
        <w:rPr>
          <w:spacing w:val="-4"/>
        </w:rPr>
        <w:t> </w:t>
      </w:r>
      <w:r>
        <w:rPr/>
        <w:t>be</w:t>
      </w:r>
      <w:r>
        <w:rPr>
          <w:spacing w:val="-3"/>
        </w:rPr>
        <w:t> </w:t>
      </w:r>
      <w:r>
        <w:rPr/>
        <w:t>advertised</w:t>
      </w:r>
      <w:r>
        <w:rPr>
          <w:spacing w:val="-4"/>
        </w:rPr>
        <w:t> </w:t>
      </w:r>
      <w:r>
        <w:rPr/>
        <w:t>for</w:t>
      </w:r>
      <w:r>
        <w:rPr>
          <w:spacing w:val="-4"/>
        </w:rPr>
        <w:t> </w:t>
      </w:r>
      <w:r>
        <w:rPr/>
        <w:t>higher</w:t>
      </w:r>
      <w:r>
        <w:rPr>
          <w:spacing w:val="-3"/>
        </w:rPr>
        <w:t> </w:t>
      </w:r>
      <w:r>
        <w:rPr/>
        <w:t>bands,</w:t>
      </w:r>
      <w:r>
        <w:rPr>
          <w:spacing w:val="-5"/>
        </w:rPr>
        <w:t> </w:t>
      </w:r>
      <w:r>
        <w:rPr/>
        <w:t>however</w:t>
      </w:r>
      <w:r>
        <w:rPr>
          <w:spacing w:val="-3"/>
        </w:rPr>
        <w:t> </w:t>
      </w:r>
      <w:r>
        <w:rPr/>
        <w:t>several tenants and housing associations told us that this is not always the case.</w:t>
      </w:r>
    </w:p>
    <w:p>
      <w:pPr>
        <w:pStyle w:val="BodyText"/>
        <w:spacing w:line="276" w:lineRule="auto" w:before="199"/>
        <w:ind w:left="1440" w:right="881"/>
      </w:pPr>
      <w:r>
        <w:rPr/>
        <w:t>This</w:t>
      </w:r>
      <w:r>
        <w:rPr>
          <w:spacing w:val="-2"/>
        </w:rPr>
        <w:t> </w:t>
      </w:r>
      <w:r>
        <w:rPr/>
        <w:t>is</w:t>
      </w:r>
      <w:r>
        <w:rPr>
          <w:spacing w:val="-2"/>
        </w:rPr>
        <w:t> </w:t>
      </w:r>
      <w:r>
        <w:rPr/>
        <w:t>an</w:t>
      </w:r>
      <w:r>
        <w:rPr>
          <w:spacing w:val="-1"/>
        </w:rPr>
        <w:t> </w:t>
      </w:r>
      <w:r>
        <w:rPr/>
        <w:t>issue</w:t>
      </w:r>
      <w:r>
        <w:rPr>
          <w:spacing w:val="-3"/>
        </w:rPr>
        <w:t> </w:t>
      </w:r>
      <w:r>
        <w:rPr/>
        <w:t>worth</w:t>
      </w:r>
      <w:r>
        <w:rPr>
          <w:spacing w:val="-1"/>
        </w:rPr>
        <w:t> </w:t>
      </w:r>
      <w:r>
        <w:rPr/>
        <w:t>some</w:t>
      </w:r>
      <w:r>
        <w:rPr>
          <w:spacing w:val="-1"/>
        </w:rPr>
        <w:t> </w:t>
      </w:r>
      <w:r>
        <w:rPr/>
        <w:t>consideration</w:t>
      </w:r>
      <w:r>
        <w:rPr>
          <w:spacing w:val="-2"/>
        </w:rPr>
        <w:t> </w:t>
      </w:r>
      <w:r>
        <w:rPr/>
        <w:t>as</w:t>
      </w:r>
      <w:r>
        <w:rPr>
          <w:spacing w:val="-4"/>
        </w:rPr>
        <w:t> </w:t>
      </w:r>
      <w:r>
        <w:rPr/>
        <w:t>not</w:t>
      </w:r>
      <w:r>
        <w:rPr>
          <w:spacing w:val="-5"/>
        </w:rPr>
        <w:t> </w:t>
      </w:r>
      <w:r>
        <w:rPr/>
        <w:t>only</w:t>
      </w:r>
      <w:r>
        <w:rPr>
          <w:spacing w:val="-2"/>
        </w:rPr>
        <w:t> </w:t>
      </w:r>
      <w:r>
        <w:rPr/>
        <w:t>are</w:t>
      </w:r>
      <w:r>
        <w:rPr>
          <w:spacing w:val="-3"/>
        </w:rPr>
        <w:t> </w:t>
      </w:r>
      <w:r>
        <w:rPr/>
        <w:t>the</w:t>
      </w:r>
      <w:r>
        <w:rPr>
          <w:spacing w:val="-1"/>
        </w:rPr>
        <w:t> </w:t>
      </w:r>
      <w:r>
        <w:rPr/>
        <w:t>applicants’</w:t>
      </w:r>
      <w:r>
        <w:rPr>
          <w:spacing w:val="-6"/>
        </w:rPr>
        <w:t> </w:t>
      </w:r>
      <w:r>
        <w:rPr/>
        <w:t>needs</w:t>
      </w:r>
      <w:r>
        <w:rPr>
          <w:spacing w:val="-4"/>
        </w:rPr>
        <w:t> </w:t>
      </w:r>
      <w:r>
        <w:rPr/>
        <w:t>not</w:t>
      </w:r>
      <w:r>
        <w:rPr>
          <w:spacing w:val="-1"/>
        </w:rPr>
        <w:t> </w:t>
      </w:r>
      <w:r>
        <w:rPr/>
        <w:t>met,</w:t>
      </w:r>
      <w:r>
        <w:rPr>
          <w:spacing w:val="-4"/>
        </w:rPr>
        <w:t> </w:t>
      </w:r>
      <w:r>
        <w:rPr/>
        <w:t>but the local authorities might not be making the best use of accessible and adapted stock, especially if there are no applicants with accessibility needs in the specific band and accessible properties end up allocated to people with no accessibility needs.</w:t>
      </w:r>
    </w:p>
    <w:p>
      <w:pPr>
        <w:pStyle w:val="Heading2"/>
        <w:numPr>
          <w:ilvl w:val="2"/>
          <w:numId w:val="12"/>
        </w:numPr>
        <w:tabs>
          <w:tab w:pos="2160" w:val="left" w:leader="none"/>
          <w:tab w:pos="2161" w:val="left" w:leader="none"/>
        </w:tabs>
        <w:spacing w:line="240" w:lineRule="auto" w:before="201" w:after="0"/>
        <w:ind w:left="2160" w:right="0" w:hanging="721"/>
        <w:jc w:val="left"/>
      </w:pPr>
      <w:bookmarkStart w:name="_bookmark51" w:id="52"/>
      <w:bookmarkEnd w:id="52"/>
      <w:r>
        <w:rPr>
          <w:color w:val="381F46"/>
        </w:rPr>
        <w:t>D</w:t>
      </w:r>
      <w:r>
        <w:rPr>
          <w:color w:val="381F46"/>
        </w:rPr>
        <w:t>irect</w:t>
      </w:r>
      <w:r>
        <w:rPr>
          <w:color w:val="381F46"/>
          <w:spacing w:val="-4"/>
        </w:rPr>
        <w:t> lets</w:t>
      </w:r>
    </w:p>
    <w:p>
      <w:pPr>
        <w:pStyle w:val="BodyText"/>
        <w:spacing w:before="11"/>
        <w:rPr>
          <w:b/>
          <w:sz w:val="23"/>
        </w:rPr>
      </w:pPr>
    </w:p>
    <w:p>
      <w:pPr>
        <w:pStyle w:val="BodyText"/>
        <w:spacing w:line="276" w:lineRule="auto" w:before="1"/>
        <w:ind w:left="1440" w:right="881"/>
      </w:pPr>
      <w:r>
        <w:rPr/>
        <w:t>In</w:t>
      </w:r>
      <w:r>
        <w:rPr>
          <w:spacing w:val="-2"/>
        </w:rPr>
        <w:t> </w:t>
      </w:r>
      <w:r>
        <w:rPr/>
        <w:t>many</w:t>
      </w:r>
      <w:r>
        <w:rPr>
          <w:spacing w:val="-5"/>
        </w:rPr>
        <w:t> </w:t>
      </w:r>
      <w:r>
        <w:rPr/>
        <w:t>organisations</w:t>
      </w:r>
      <w:r>
        <w:rPr>
          <w:spacing w:val="-3"/>
        </w:rPr>
        <w:t> </w:t>
      </w:r>
      <w:r>
        <w:rPr/>
        <w:t>there are</w:t>
      </w:r>
      <w:r>
        <w:rPr>
          <w:spacing w:val="-4"/>
        </w:rPr>
        <w:t> </w:t>
      </w:r>
      <w:r>
        <w:rPr/>
        <w:t>positive</w:t>
      </w:r>
      <w:r>
        <w:rPr>
          <w:spacing w:val="-5"/>
        </w:rPr>
        <w:t> </w:t>
      </w:r>
      <w:r>
        <w:rPr/>
        <w:t>partnerships</w:t>
      </w:r>
      <w:r>
        <w:rPr>
          <w:spacing w:val="-5"/>
        </w:rPr>
        <w:t> </w:t>
      </w:r>
      <w:r>
        <w:rPr/>
        <w:t>which</w:t>
      </w:r>
      <w:r>
        <w:rPr>
          <w:spacing w:val="-4"/>
        </w:rPr>
        <w:t> </w:t>
      </w:r>
      <w:r>
        <w:rPr/>
        <w:t>separately</w:t>
      </w:r>
      <w:r>
        <w:rPr>
          <w:spacing w:val="-3"/>
        </w:rPr>
        <w:t> </w:t>
      </w:r>
      <w:r>
        <w:rPr/>
        <w:t>consider</w:t>
      </w:r>
      <w:r>
        <w:rPr>
          <w:spacing w:val="-4"/>
        </w:rPr>
        <w:t> </w:t>
      </w:r>
      <w:r>
        <w:rPr/>
        <w:t>people</w:t>
      </w:r>
      <w:r>
        <w:rPr>
          <w:spacing w:val="-5"/>
        </w:rPr>
        <w:t> </w:t>
      </w:r>
      <w:r>
        <w:rPr/>
        <w:t>with need for accessible housing in special circumstances. It is our understanding that in some areas this will be done solely for Delayed Discharge of Care whilst in others the process will include people in ‘extreme accessible housing need’.</w:t>
      </w:r>
    </w:p>
    <w:p>
      <w:pPr>
        <w:pStyle w:val="BodyText"/>
        <w:spacing w:before="200"/>
        <w:ind w:left="1440"/>
      </w:pPr>
      <w:r>
        <w:rPr/>
        <w:t>Most</w:t>
      </w:r>
      <w:r>
        <w:rPr>
          <w:spacing w:val="-6"/>
        </w:rPr>
        <w:t> </w:t>
      </w:r>
      <w:r>
        <w:rPr/>
        <w:t>local</w:t>
      </w:r>
      <w:r>
        <w:rPr>
          <w:spacing w:val="-1"/>
        </w:rPr>
        <w:t> </w:t>
      </w:r>
      <w:r>
        <w:rPr/>
        <w:t>authorities</w:t>
      </w:r>
      <w:r>
        <w:rPr>
          <w:spacing w:val="-1"/>
        </w:rPr>
        <w:t> </w:t>
      </w:r>
      <w:r>
        <w:rPr/>
        <w:t>and</w:t>
      </w:r>
      <w:r>
        <w:rPr>
          <w:spacing w:val="-1"/>
        </w:rPr>
        <w:t> </w:t>
      </w:r>
      <w:r>
        <w:rPr/>
        <w:t>RSL’s</w:t>
      </w:r>
      <w:r>
        <w:rPr>
          <w:spacing w:val="-3"/>
        </w:rPr>
        <w:t> </w:t>
      </w:r>
      <w:r>
        <w:rPr/>
        <w:t>will</w:t>
      </w:r>
      <w:r>
        <w:rPr>
          <w:spacing w:val="-2"/>
        </w:rPr>
        <w:t> </w:t>
      </w:r>
      <w:r>
        <w:rPr/>
        <w:t>carry</w:t>
      </w:r>
      <w:r>
        <w:rPr>
          <w:spacing w:val="-2"/>
        </w:rPr>
        <w:t> </w:t>
      </w:r>
      <w:r>
        <w:rPr/>
        <w:t>out</w:t>
      </w:r>
      <w:r>
        <w:rPr>
          <w:spacing w:val="-3"/>
        </w:rPr>
        <w:t> </w:t>
      </w:r>
      <w:r>
        <w:rPr/>
        <w:t>so</w:t>
      </w:r>
      <w:r>
        <w:rPr>
          <w:spacing w:val="-1"/>
        </w:rPr>
        <w:t> </w:t>
      </w:r>
      <w:r>
        <w:rPr/>
        <w:t>called</w:t>
      </w:r>
      <w:r>
        <w:rPr>
          <w:spacing w:val="-3"/>
        </w:rPr>
        <w:t> </w:t>
      </w:r>
      <w:r>
        <w:rPr/>
        <w:t>direct</w:t>
      </w:r>
      <w:r>
        <w:rPr>
          <w:spacing w:val="-3"/>
        </w:rPr>
        <w:t> </w:t>
      </w:r>
      <w:r>
        <w:rPr/>
        <w:t>lets</w:t>
      </w:r>
      <w:r>
        <w:rPr>
          <w:spacing w:val="-2"/>
        </w:rPr>
        <w:t> </w:t>
      </w:r>
      <w:r>
        <w:rPr/>
        <w:t>or</w:t>
      </w:r>
      <w:r>
        <w:rPr>
          <w:spacing w:val="-3"/>
        </w:rPr>
        <w:t> </w:t>
      </w:r>
      <w:r>
        <w:rPr/>
        <w:t>emergency</w:t>
      </w:r>
      <w:r>
        <w:rPr>
          <w:spacing w:val="-2"/>
        </w:rPr>
        <w:t> </w:t>
      </w:r>
      <w:r>
        <w:rPr/>
        <w:t>lets</w:t>
      </w:r>
      <w:r>
        <w:rPr>
          <w:spacing w:val="-4"/>
        </w:rPr>
        <w:t> </w:t>
      </w:r>
      <w:r>
        <w:rPr>
          <w:spacing w:val="-5"/>
        </w:rPr>
        <w:t>for</w:t>
      </w:r>
    </w:p>
    <w:p>
      <w:pPr>
        <w:pStyle w:val="BodyText"/>
        <w:spacing w:before="45"/>
        <w:ind w:left="1440"/>
      </w:pPr>
      <w:r>
        <w:rPr/>
        <w:t>those</w:t>
      </w:r>
      <w:r>
        <w:rPr>
          <w:spacing w:val="-2"/>
        </w:rPr>
        <w:t> </w:t>
      </w:r>
      <w:r>
        <w:rPr/>
        <w:t>people</w:t>
      </w:r>
      <w:r>
        <w:rPr>
          <w:spacing w:val="-4"/>
        </w:rPr>
        <w:t> </w:t>
      </w:r>
      <w:r>
        <w:rPr/>
        <w:t>with</w:t>
      </w:r>
      <w:r>
        <w:rPr>
          <w:spacing w:val="-2"/>
        </w:rPr>
        <w:t> </w:t>
      </w:r>
      <w:r>
        <w:rPr/>
        <w:t>urgent</w:t>
      </w:r>
      <w:r>
        <w:rPr>
          <w:spacing w:val="-1"/>
        </w:rPr>
        <w:t> </w:t>
      </w:r>
      <w:r>
        <w:rPr/>
        <w:t>and</w:t>
      </w:r>
      <w:r>
        <w:rPr>
          <w:spacing w:val="-2"/>
        </w:rPr>
        <w:t> </w:t>
      </w:r>
      <w:r>
        <w:rPr/>
        <w:t>high</w:t>
      </w:r>
      <w:r>
        <w:rPr>
          <w:spacing w:val="-3"/>
        </w:rPr>
        <w:t> </w:t>
      </w:r>
      <w:r>
        <w:rPr/>
        <w:t>or</w:t>
      </w:r>
      <w:r>
        <w:rPr>
          <w:spacing w:val="-1"/>
        </w:rPr>
        <w:t> </w:t>
      </w:r>
      <w:r>
        <w:rPr/>
        <w:t>complex</w:t>
      </w:r>
      <w:r>
        <w:rPr>
          <w:spacing w:val="-2"/>
        </w:rPr>
        <w:t> </w:t>
      </w:r>
      <w:r>
        <w:rPr/>
        <w:t>accessibility</w:t>
      </w:r>
      <w:r>
        <w:rPr>
          <w:spacing w:val="-2"/>
        </w:rPr>
        <w:t> needs.</w:t>
      </w:r>
    </w:p>
    <w:p>
      <w:pPr>
        <w:pStyle w:val="BodyText"/>
        <w:spacing w:before="10"/>
        <w:rPr>
          <w:sz w:val="19"/>
        </w:rPr>
      </w:pPr>
    </w:p>
    <w:p>
      <w:pPr>
        <w:pStyle w:val="BodyText"/>
        <w:spacing w:line="276" w:lineRule="auto" w:before="1"/>
        <w:ind w:left="1440" w:right="1003"/>
      </w:pPr>
      <w:r>
        <w:rPr/>
        <w:t>Some</w:t>
      </w:r>
      <w:r>
        <w:rPr>
          <w:spacing w:val="-2"/>
        </w:rPr>
        <w:t> </w:t>
      </w:r>
      <w:r>
        <w:rPr/>
        <w:t>local</w:t>
      </w:r>
      <w:r>
        <w:rPr>
          <w:spacing w:val="-4"/>
        </w:rPr>
        <w:t> </w:t>
      </w:r>
      <w:r>
        <w:rPr/>
        <w:t>authorities</w:t>
      </w:r>
      <w:r>
        <w:rPr>
          <w:spacing w:val="-4"/>
        </w:rPr>
        <w:t> </w:t>
      </w:r>
      <w:r>
        <w:rPr/>
        <w:t>and</w:t>
      </w:r>
      <w:r>
        <w:rPr>
          <w:spacing w:val="-4"/>
        </w:rPr>
        <w:t> </w:t>
      </w:r>
      <w:r>
        <w:rPr/>
        <w:t>housing</w:t>
      </w:r>
      <w:r>
        <w:rPr>
          <w:spacing w:val="-3"/>
        </w:rPr>
        <w:t> </w:t>
      </w:r>
      <w:r>
        <w:rPr/>
        <w:t>associations</w:t>
      </w:r>
      <w:r>
        <w:rPr>
          <w:spacing w:val="-7"/>
        </w:rPr>
        <w:t> </w:t>
      </w:r>
      <w:r>
        <w:rPr/>
        <w:t>will</w:t>
      </w:r>
      <w:r>
        <w:rPr>
          <w:spacing w:val="-4"/>
        </w:rPr>
        <w:t> </w:t>
      </w:r>
      <w:r>
        <w:rPr/>
        <w:t>work</w:t>
      </w:r>
      <w:r>
        <w:rPr>
          <w:spacing w:val="-4"/>
        </w:rPr>
        <w:t> </w:t>
      </w:r>
      <w:r>
        <w:rPr/>
        <w:t>proactively</w:t>
      </w:r>
      <w:r>
        <w:rPr>
          <w:spacing w:val="-4"/>
        </w:rPr>
        <w:t> </w:t>
      </w:r>
      <w:r>
        <w:rPr/>
        <w:t>with</w:t>
      </w:r>
      <w:r>
        <w:rPr>
          <w:spacing w:val="-2"/>
        </w:rPr>
        <w:t> </w:t>
      </w:r>
      <w:r>
        <w:rPr/>
        <w:t>health</w:t>
      </w:r>
      <w:r>
        <w:rPr>
          <w:spacing w:val="-2"/>
        </w:rPr>
        <w:t> </w:t>
      </w:r>
      <w:r>
        <w:rPr/>
        <w:t>and</w:t>
      </w:r>
      <w:r>
        <w:rPr>
          <w:spacing w:val="-2"/>
        </w:rPr>
        <w:t> </w:t>
      </w:r>
      <w:r>
        <w:rPr/>
        <w:t>social care to search for potential applicants when there is no one on their list or no one bidding for highly adapted properties, e.g.</w:t>
      </w:r>
    </w:p>
    <w:p>
      <w:pPr>
        <w:spacing w:line="276" w:lineRule="auto" w:before="201"/>
        <w:ind w:left="2006" w:right="1542" w:firstLine="0"/>
        <w:jc w:val="both"/>
        <w:rPr>
          <w:i/>
          <w:sz w:val="24"/>
        </w:rPr>
      </w:pPr>
      <w:r>
        <w:rPr>
          <w:i/>
          <w:sz w:val="24"/>
        </w:rPr>
        <w:t>We will usually let OTs and social services know we have the property and see if</w:t>
      </w:r>
      <w:r>
        <w:rPr>
          <w:i/>
          <w:sz w:val="24"/>
        </w:rPr>
        <w:t> they have anybody who may need it, even if they haven’t registered. We don’t want to miss anyone – we don’t want to give a property to someone who doesn’t need all the adaptations, when there may be someone who does.</w:t>
      </w:r>
    </w:p>
    <w:p>
      <w:pPr>
        <w:pStyle w:val="Heading3"/>
        <w:rPr>
          <w:i/>
        </w:rPr>
      </w:pPr>
      <w:r>
        <w:rPr>
          <w:i/>
          <w:color w:val="910436"/>
        </w:rPr>
        <w:t>Researcher:</w:t>
      </w:r>
      <w:r>
        <w:rPr>
          <w:i/>
          <w:color w:val="910436"/>
          <w:spacing w:val="-2"/>
        </w:rPr>
        <w:t> </w:t>
      </w:r>
      <w:r>
        <w:rPr>
          <w:i/>
          <w:color w:val="910436"/>
        </w:rPr>
        <w:t>So,</w:t>
      </w:r>
      <w:r>
        <w:rPr>
          <w:i/>
          <w:color w:val="910436"/>
          <w:spacing w:val="-2"/>
        </w:rPr>
        <w:t> </w:t>
      </w:r>
      <w:r>
        <w:rPr>
          <w:i/>
          <w:color w:val="910436"/>
        </w:rPr>
        <w:t>you</w:t>
      </w:r>
      <w:r>
        <w:rPr>
          <w:i/>
          <w:color w:val="910436"/>
          <w:spacing w:val="-6"/>
        </w:rPr>
        <w:t> </w:t>
      </w:r>
      <w:r>
        <w:rPr>
          <w:i/>
          <w:color w:val="910436"/>
        </w:rPr>
        <w:t>proactively</w:t>
      </w:r>
      <w:r>
        <w:rPr>
          <w:i/>
          <w:color w:val="910436"/>
          <w:spacing w:val="-6"/>
        </w:rPr>
        <w:t> </w:t>
      </w:r>
      <w:r>
        <w:rPr>
          <w:i/>
          <w:color w:val="910436"/>
        </w:rPr>
        <w:t>search</w:t>
      </w:r>
      <w:r>
        <w:rPr>
          <w:i/>
          <w:color w:val="910436"/>
          <w:spacing w:val="-3"/>
        </w:rPr>
        <w:t> </w:t>
      </w:r>
      <w:r>
        <w:rPr>
          <w:i/>
          <w:color w:val="910436"/>
        </w:rPr>
        <w:t>for</w:t>
      </w:r>
      <w:r>
        <w:rPr>
          <w:i/>
          <w:color w:val="910436"/>
          <w:spacing w:val="-5"/>
        </w:rPr>
        <w:t> </w:t>
      </w:r>
      <w:r>
        <w:rPr>
          <w:i/>
          <w:color w:val="910436"/>
          <w:spacing w:val="-2"/>
        </w:rPr>
        <w:t>people?</w:t>
      </w:r>
    </w:p>
    <w:p>
      <w:pPr>
        <w:spacing w:after="0"/>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8" w:lineRule="auto" w:before="34"/>
        <w:ind w:left="2006" w:right="1534" w:firstLine="0"/>
        <w:jc w:val="both"/>
        <w:rPr>
          <w:i/>
          <w:sz w:val="24"/>
        </w:rPr>
      </w:pPr>
      <w:r>
        <w:rPr>
          <w:i/>
          <w:sz w:val="24"/>
        </w:rPr>
        <w:t>HA</w:t>
      </w:r>
      <w:r>
        <w:rPr>
          <w:i/>
          <w:spacing w:val="-1"/>
          <w:sz w:val="24"/>
        </w:rPr>
        <w:t> </w:t>
      </w:r>
      <w:r>
        <w:rPr>
          <w:i/>
          <w:sz w:val="24"/>
        </w:rPr>
        <w:t>Head</w:t>
      </w:r>
      <w:r>
        <w:rPr>
          <w:i/>
          <w:spacing w:val="-3"/>
          <w:sz w:val="24"/>
        </w:rPr>
        <w:t> </w:t>
      </w:r>
      <w:r>
        <w:rPr>
          <w:i/>
          <w:sz w:val="24"/>
        </w:rPr>
        <w:t>of</w:t>
      </w:r>
      <w:r>
        <w:rPr>
          <w:i/>
          <w:spacing w:val="-1"/>
          <w:sz w:val="24"/>
        </w:rPr>
        <w:t> </w:t>
      </w:r>
      <w:r>
        <w:rPr>
          <w:i/>
          <w:sz w:val="24"/>
        </w:rPr>
        <w:t>housing:</w:t>
      </w:r>
      <w:r>
        <w:rPr>
          <w:i/>
          <w:spacing w:val="40"/>
          <w:sz w:val="24"/>
        </w:rPr>
        <w:t> </w:t>
      </w:r>
      <w:r>
        <w:rPr>
          <w:i/>
          <w:sz w:val="24"/>
        </w:rPr>
        <w:t>Yes,</w:t>
      </w:r>
      <w:r>
        <w:rPr>
          <w:i/>
          <w:spacing w:val="-2"/>
          <w:sz w:val="24"/>
        </w:rPr>
        <w:t> </w:t>
      </w:r>
      <w:r>
        <w:rPr>
          <w:i/>
          <w:sz w:val="24"/>
        </w:rPr>
        <w:t>when</w:t>
      </w:r>
      <w:r>
        <w:rPr>
          <w:i/>
          <w:spacing w:val="-2"/>
          <w:sz w:val="24"/>
        </w:rPr>
        <w:t> </w:t>
      </w:r>
      <w:r>
        <w:rPr>
          <w:i/>
          <w:sz w:val="24"/>
        </w:rPr>
        <w:t>we</w:t>
      </w:r>
      <w:r>
        <w:rPr>
          <w:i/>
          <w:spacing w:val="-4"/>
          <w:sz w:val="24"/>
        </w:rPr>
        <w:t> </w:t>
      </w:r>
      <w:r>
        <w:rPr>
          <w:i/>
          <w:sz w:val="24"/>
        </w:rPr>
        <w:t>have</w:t>
      </w:r>
      <w:r>
        <w:rPr>
          <w:i/>
          <w:spacing w:val="-1"/>
          <w:sz w:val="24"/>
        </w:rPr>
        <w:t> </w:t>
      </w:r>
      <w:r>
        <w:rPr>
          <w:i/>
          <w:sz w:val="24"/>
        </w:rPr>
        <w:t>properties</w:t>
      </w:r>
      <w:r>
        <w:rPr>
          <w:i/>
          <w:spacing w:val="-1"/>
          <w:sz w:val="24"/>
        </w:rPr>
        <w:t> </w:t>
      </w:r>
      <w:r>
        <w:rPr>
          <w:i/>
          <w:sz w:val="24"/>
        </w:rPr>
        <w:t>like</w:t>
      </w:r>
      <w:r>
        <w:rPr>
          <w:i/>
          <w:spacing w:val="-1"/>
          <w:sz w:val="24"/>
        </w:rPr>
        <w:t> </w:t>
      </w:r>
      <w:r>
        <w:rPr>
          <w:i/>
          <w:sz w:val="24"/>
        </w:rPr>
        <w:t>that.</w:t>
      </w:r>
      <w:r>
        <w:rPr>
          <w:i/>
          <w:spacing w:val="-3"/>
          <w:sz w:val="24"/>
        </w:rPr>
        <w:t> </w:t>
      </w:r>
      <w:r>
        <w:rPr>
          <w:i/>
          <w:sz w:val="24"/>
        </w:rPr>
        <w:t>We</w:t>
      </w:r>
      <w:r>
        <w:rPr>
          <w:i/>
          <w:spacing w:val="-1"/>
          <w:sz w:val="24"/>
        </w:rPr>
        <w:t> </w:t>
      </w:r>
      <w:r>
        <w:rPr>
          <w:i/>
          <w:sz w:val="24"/>
        </w:rPr>
        <w:t>have</w:t>
      </w:r>
      <w:r>
        <w:rPr>
          <w:i/>
          <w:spacing w:val="-4"/>
          <w:sz w:val="24"/>
        </w:rPr>
        <w:t> </w:t>
      </w:r>
      <w:r>
        <w:rPr>
          <w:i/>
          <w:sz w:val="24"/>
        </w:rPr>
        <w:t>about</w:t>
      </w:r>
      <w:r>
        <w:rPr>
          <w:i/>
          <w:spacing w:val="-1"/>
          <w:sz w:val="24"/>
        </w:rPr>
        <w:t> </w:t>
      </w:r>
      <w:r>
        <w:rPr>
          <w:i/>
          <w:sz w:val="24"/>
        </w:rPr>
        <w:t>10-</w:t>
      </w:r>
      <w:r>
        <w:rPr>
          <w:i/>
          <w:sz w:val="24"/>
        </w:rPr>
        <w:t> 20 of those properties. They are all occupied</w:t>
      </w:r>
    </w:p>
    <w:p>
      <w:pPr>
        <w:spacing w:before="196"/>
        <w:ind w:left="2006" w:right="0" w:firstLine="0"/>
        <w:jc w:val="left"/>
        <w:rPr>
          <w:i/>
          <w:sz w:val="24"/>
        </w:rPr>
      </w:pPr>
      <w:r>
        <w:rPr>
          <w:i/>
          <w:sz w:val="24"/>
        </w:rPr>
        <w:t>HA</w:t>
      </w:r>
      <w:r>
        <w:rPr>
          <w:i/>
          <w:spacing w:val="-1"/>
          <w:sz w:val="24"/>
        </w:rPr>
        <w:t> </w:t>
      </w:r>
      <w:r>
        <w:rPr>
          <w:i/>
          <w:sz w:val="24"/>
        </w:rPr>
        <w:t>Head</w:t>
      </w:r>
      <w:r>
        <w:rPr>
          <w:i/>
          <w:spacing w:val="-1"/>
          <w:sz w:val="24"/>
        </w:rPr>
        <w:t> </w:t>
      </w:r>
      <w:r>
        <w:rPr>
          <w:i/>
          <w:sz w:val="24"/>
        </w:rPr>
        <w:t>of </w:t>
      </w:r>
      <w:r>
        <w:rPr>
          <w:i/>
          <w:spacing w:val="-2"/>
          <w:sz w:val="24"/>
        </w:rPr>
        <w:t>Housing</w:t>
      </w:r>
    </w:p>
    <w:p>
      <w:pPr>
        <w:pStyle w:val="BodyText"/>
        <w:spacing w:before="10"/>
        <w:rPr>
          <w:i/>
          <w:sz w:val="19"/>
        </w:rPr>
      </w:pPr>
    </w:p>
    <w:p>
      <w:pPr>
        <w:pStyle w:val="BodyText"/>
        <w:spacing w:line="276" w:lineRule="auto" w:before="1"/>
        <w:ind w:left="1440" w:right="947"/>
      </w:pPr>
      <w:r>
        <w:rPr/>
        <w:t>Some local authorities will also work with health, social care and housing associations on Delayed Discharge of Care (DTOC) cases where individuals are unable to leave hospital due to unsuitable housing which cannot be adapted. In some areas this will be dealt with via emergency</w:t>
      </w:r>
      <w:r>
        <w:rPr>
          <w:spacing w:val="-4"/>
        </w:rPr>
        <w:t> </w:t>
      </w:r>
      <w:r>
        <w:rPr/>
        <w:t>banding</w:t>
      </w:r>
      <w:r>
        <w:rPr>
          <w:spacing w:val="-4"/>
        </w:rPr>
        <w:t> </w:t>
      </w:r>
      <w:r>
        <w:rPr/>
        <w:t>and</w:t>
      </w:r>
      <w:r>
        <w:rPr>
          <w:spacing w:val="-3"/>
        </w:rPr>
        <w:t> </w:t>
      </w:r>
      <w:r>
        <w:rPr/>
        <w:t>in</w:t>
      </w:r>
      <w:r>
        <w:rPr>
          <w:spacing w:val="-1"/>
        </w:rPr>
        <w:t> </w:t>
      </w:r>
      <w:r>
        <w:rPr/>
        <w:t>others,</w:t>
      </w:r>
      <w:r>
        <w:rPr>
          <w:spacing w:val="-4"/>
        </w:rPr>
        <w:t> </w:t>
      </w:r>
      <w:r>
        <w:rPr/>
        <w:t>individuals</w:t>
      </w:r>
      <w:r>
        <w:rPr>
          <w:spacing w:val="-4"/>
        </w:rPr>
        <w:t> </w:t>
      </w:r>
      <w:r>
        <w:rPr/>
        <w:t>will</w:t>
      </w:r>
      <w:r>
        <w:rPr>
          <w:spacing w:val="-4"/>
        </w:rPr>
        <w:t> </w:t>
      </w:r>
      <w:r>
        <w:rPr/>
        <w:t>be</w:t>
      </w:r>
      <w:r>
        <w:rPr>
          <w:spacing w:val="-3"/>
        </w:rPr>
        <w:t> </w:t>
      </w:r>
      <w:r>
        <w:rPr/>
        <w:t>held</w:t>
      </w:r>
      <w:r>
        <w:rPr>
          <w:spacing w:val="-2"/>
        </w:rPr>
        <w:t> </w:t>
      </w:r>
      <w:r>
        <w:rPr/>
        <w:t>on</w:t>
      </w:r>
      <w:r>
        <w:rPr>
          <w:spacing w:val="-3"/>
        </w:rPr>
        <w:t> </w:t>
      </w:r>
      <w:r>
        <w:rPr/>
        <w:t>a common</w:t>
      </w:r>
      <w:r>
        <w:rPr>
          <w:spacing w:val="-3"/>
        </w:rPr>
        <w:t> </w:t>
      </w:r>
      <w:r>
        <w:rPr/>
        <w:t>list (or</w:t>
      </w:r>
      <w:r>
        <w:rPr>
          <w:spacing w:val="-2"/>
        </w:rPr>
        <w:t> </w:t>
      </w:r>
      <w:r>
        <w:rPr/>
        <w:t>cases</w:t>
      </w:r>
      <w:r>
        <w:rPr>
          <w:spacing w:val="-4"/>
        </w:rPr>
        <w:t> </w:t>
      </w:r>
      <w:r>
        <w:rPr/>
        <w:t>will</w:t>
      </w:r>
      <w:r>
        <w:rPr>
          <w:spacing w:val="-4"/>
        </w:rPr>
        <w:t> </w:t>
      </w:r>
      <w:r>
        <w:rPr/>
        <w:t>be considered</w:t>
      </w:r>
      <w:r>
        <w:rPr>
          <w:spacing w:val="-2"/>
        </w:rPr>
        <w:t> </w:t>
      </w:r>
      <w:r>
        <w:rPr/>
        <w:t>as</w:t>
      </w:r>
      <w:r>
        <w:rPr>
          <w:spacing w:val="-5"/>
        </w:rPr>
        <w:t> </w:t>
      </w:r>
      <w:r>
        <w:rPr/>
        <w:t>they</w:t>
      </w:r>
      <w:r>
        <w:rPr>
          <w:spacing w:val="-3"/>
        </w:rPr>
        <w:t> </w:t>
      </w:r>
      <w:r>
        <w:rPr/>
        <w:t>come</w:t>
      </w:r>
      <w:r>
        <w:rPr>
          <w:spacing w:val="-5"/>
        </w:rPr>
        <w:t> </w:t>
      </w:r>
      <w:r>
        <w:rPr/>
        <w:t>in) which</w:t>
      </w:r>
      <w:r>
        <w:rPr>
          <w:spacing w:val="-4"/>
        </w:rPr>
        <w:t> </w:t>
      </w:r>
      <w:r>
        <w:rPr/>
        <w:t>are</w:t>
      </w:r>
      <w:r>
        <w:rPr>
          <w:spacing w:val="-2"/>
        </w:rPr>
        <w:t> </w:t>
      </w:r>
      <w:r>
        <w:rPr/>
        <w:t>considered</w:t>
      </w:r>
      <w:r>
        <w:rPr>
          <w:spacing w:val="-4"/>
        </w:rPr>
        <w:t> </w:t>
      </w:r>
      <w:r>
        <w:rPr/>
        <w:t>proactively</w:t>
      </w:r>
      <w:r>
        <w:rPr>
          <w:spacing w:val="-3"/>
        </w:rPr>
        <w:t> </w:t>
      </w:r>
      <w:r>
        <w:rPr/>
        <w:t>by</w:t>
      </w:r>
      <w:r>
        <w:rPr>
          <w:spacing w:val="-5"/>
        </w:rPr>
        <w:t> </w:t>
      </w:r>
      <w:r>
        <w:rPr/>
        <w:t>a</w:t>
      </w:r>
      <w:r>
        <w:rPr>
          <w:spacing w:val="-3"/>
        </w:rPr>
        <w:t> </w:t>
      </w:r>
      <w:r>
        <w:rPr/>
        <w:t>cross</w:t>
      </w:r>
      <w:r>
        <w:rPr>
          <w:spacing w:val="-4"/>
        </w:rPr>
        <w:t> </w:t>
      </w:r>
      <w:r>
        <w:rPr/>
        <w:t>sector/department </w:t>
      </w:r>
      <w:r>
        <w:rPr>
          <w:spacing w:val="-2"/>
        </w:rPr>
        <w:t>panel.</w:t>
      </w:r>
    </w:p>
    <w:p>
      <w:pPr>
        <w:spacing w:line="276" w:lineRule="auto" w:before="201"/>
        <w:ind w:left="2006" w:right="1536" w:firstLine="0"/>
        <w:jc w:val="both"/>
        <w:rPr>
          <w:i/>
          <w:sz w:val="24"/>
        </w:rPr>
      </w:pPr>
      <w:r>
        <w:rPr>
          <w:i/>
          <w:sz w:val="24"/>
        </w:rPr>
        <w:t>There are exceptional cases in the policy. So, for Delayed Transfer of Care we</w:t>
      </w:r>
      <w:r>
        <w:rPr>
          <w:i/>
          <w:sz w:val="24"/>
        </w:rPr>
        <w:t> would potentially work outside of the normal process. That has been agreed by the partnership, and so a panel of representatives would look at exceptional cases and determine if the person’s needs outweigh other people’s needs who would be applying. This would be a ‘direct match’.</w:t>
      </w:r>
    </w:p>
    <w:p>
      <w:pPr>
        <w:pStyle w:val="BodyText"/>
        <w:spacing w:before="200"/>
        <w:ind w:left="2006"/>
      </w:pPr>
      <w:r>
        <w:rPr/>
        <w:t>Housing</w:t>
      </w:r>
      <w:r>
        <w:rPr>
          <w:spacing w:val="-4"/>
        </w:rPr>
        <w:t> </w:t>
      </w:r>
      <w:r>
        <w:rPr/>
        <w:t>Options</w:t>
      </w:r>
      <w:r>
        <w:rPr>
          <w:spacing w:val="-4"/>
        </w:rPr>
        <w:t> </w:t>
      </w:r>
      <w:r>
        <w:rPr>
          <w:spacing w:val="-2"/>
        </w:rPr>
        <w:t>Manager</w:t>
      </w:r>
    </w:p>
    <w:p>
      <w:pPr>
        <w:pStyle w:val="BodyText"/>
        <w:rPr>
          <w:sz w:val="20"/>
        </w:rPr>
      </w:pPr>
    </w:p>
    <w:p>
      <w:pPr>
        <w:spacing w:line="276" w:lineRule="auto" w:before="0"/>
        <w:ind w:left="2006" w:right="1541" w:firstLine="0"/>
        <w:jc w:val="both"/>
        <w:rPr>
          <w:i/>
          <w:sz w:val="24"/>
        </w:rPr>
      </w:pPr>
      <w:r>
        <w:rPr>
          <w:i/>
          <w:sz w:val="24"/>
        </w:rPr>
        <w:t>If we had a bungalow in ... (</w:t>
      </w:r>
      <w:r>
        <w:rPr>
          <w:i/>
          <w:sz w:val="24"/>
          <w:u w:val="single"/>
        </w:rPr>
        <w:t>local authority area mentioned here</w:t>
      </w:r>
      <w:r>
        <w:rPr>
          <w:i/>
          <w:sz w:val="24"/>
        </w:rPr>
        <w:t>), we would ask</w:t>
      </w:r>
      <w:r>
        <w:rPr>
          <w:i/>
          <w:sz w:val="24"/>
        </w:rPr>
        <w:t> the council if they have anyone who requires it. So, we wouldn’t use the list. We are</w:t>
      </w:r>
      <w:r>
        <w:rPr>
          <w:i/>
          <w:spacing w:val="-2"/>
          <w:sz w:val="24"/>
        </w:rPr>
        <w:t> </w:t>
      </w:r>
      <w:r>
        <w:rPr>
          <w:i/>
          <w:sz w:val="24"/>
        </w:rPr>
        <w:t>part</w:t>
      </w:r>
      <w:r>
        <w:rPr>
          <w:i/>
          <w:spacing w:val="-1"/>
          <w:sz w:val="24"/>
        </w:rPr>
        <w:t> </w:t>
      </w:r>
      <w:r>
        <w:rPr>
          <w:i/>
          <w:sz w:val="24"/>
        </w:rPr>
        <w:t>of the</w:t>
      </w:r>
      <w:r>
        <w:rPr>
          <w:i/>
          <w:spacing w:val="-1"/>
          <w:sz w:val="24"/>
        </w:rPr>
        <w:t> </w:t>
      </w:r>
      <w:r>
        <w:rPr>
          <w:i/>
          <w:sz w:val="24"/>
        </w:rPr>
        <w:t>partnership</w:t>
      </w:r>
      <w:r>
        <w:rPr>
          <w:i/>
          <w:spacing w:val="-3"/>
          <w:sz w:val="24"/>
        </w:rPr>
        <w:t> </w:t>
      </w:r>
      <w:r>
        <w:rPr>
          <w:i/>
          <w:sz w:val="24"/>
        </w:rPr>
        <w:t>group</w:t>
      </w:r>
      <w:r>
        <w:rPr>
          <w:i/>
          <w:spacing w:val="-3"/>
          <w:sz w:val="24"/>
        </w:rPr>
        <w:t> </w:t>
      </w:r>
      <w:r>
        <w:rPr>
          <w:i/>
          <w:sz w:val="24"/>
        </w:rPr>
        <w:t>which discusses</w:t>
      </w:r>
      <w:r>
        <w:rPr>
          <w:i/>
          <w:spacing w:val="-2"/>
          <w:sz w:val="24"/>
        </w:rPr>
        <w:t> </w:t>
      </w:r>
      <w:r>
        <w:rPr>
          <w:i/>
          <w:sz w:val="24"/>
        </w:rPr>
        <w:t>direct</w:t>
      </w:r>
      <w:r>
        <w:rPr>
          <w:i/>
          <w:spacing w:val="-1"/>
          <w:sz w:val="24"/>
        </w:rPr>
        <w:t> </w:t>
      </w:r>
      <w:r>
        <w:rPr>
          <w:i/>
          <w:sz w:val="24"/>
        </w:rPr>
        <w:t>lets</w:t>
      </w:r>
      <w:r>
        <w:rPr>
          <w:i/>
          <w:spacing w:val="-2"/>
          <w:sz w:val="24"/>
        </w:rPr>
        <w:t> </w:t>
      </w:r>
      <w:r>
        <w:rPr>
          <w:i/>
          <w:sz w:val="24"/>
        </w:rPr>
        <w:t>and</w:t>
      </w:r>
      <w:r>
        <w:rPr>
          <w:i/>
          <w:spacing w:val="-3"/>
          <w:sz w:val="24"/>
        </w:rPr>
        <w:t> </w:t>
      </w:r>
      <w:r>
        <w:rPr>
          <w:i/>
          <w:sz w:val="24"/>
        </w:rPr>
        <w:t>so</w:t>
      </w:r>
      <w:r>
        <w:rPr>
          <w:i/>
          <w:spacing w:val="-3"/>
          <w:sz w:val="24"/>
        </w:rPr>
        <w:t> </w:t>
      </w:r>
      <w:r>
        <w:rPr>
          <w:i/>
          <w:sz w:val="24"/>
        </w:rPr>
        <w:t>we</w:t>
      </w:r>
      <w:r>
        <w:rPr>
          <w:i/>
          <w:spacing w:val="-1"/>
          <w:sz w:val="24"/>
        </w:rPr>
        <w:t> </w:t>
      </w:r>
      <w:r>
        <w:rPr>
          <w:i/>
          <w:sz w:val="24"/>
        </w:rPr>
        <w:t>would</w:t>
      </w:r>
      <w:r>
        <w:rPr>
          <w:i/>
          <w:spacing w:val="-3"/>
          <w:sz w:val="24"/>
        </w:rPr>
        <w:t> </w:t>
      </w:r>
      <w:r>
        <w:rPr>
          <w:i/>
          <w:sz w:val="24"/>
        </w:rPr>
        <w:t>go straight to that group – it would be that Mr X is a wheelchair user and needs a</w:t>
      </w:r>
      <w:r>
        <w:rPr>
          <w:i/>
          <w:spacing w:val="40"/>
          <w:sz w:val="24"/>
        </w:rPr>
        <w:t> </w:t>
      </w:r>
      <w:r>
        <w:rPr>
          <w:i/>
          <w:sz w:val="24"/>
        </w:rPr>
        <w:t>2-bedroom ground floor flat in this and this area. They would provide evidence why he needs it and the panel would agree that the next 2 bed ground floor flat in</w:t>
      </w:r>
      <w:r>
        <w:rPr>
          <w:i/>
          <w:spacing w:val="-1"/>
          <w:sz w:val="24"/>
        </w:rPr>
        <w:t> </w:t>
      </w:r>
      <w:r>
        <w:rPr>
          <w:i/>
          <w:sz w:val="24"/>
        </w:rPr>
        <w:t>that area</w:t>
      </w:r>
      <w:r>
        <w:rPr>
          <w:i/>
          <w:spacing w:val="-4"/>
          <w:sz w:val="24"/>
        </w:rPr>
        <w:t> </w:t>
      </w:r>
      <w:r>
        <w:rPr>
          <w:i/>
          <w:sz w:val="24"/>
        </w:rPr>
        <w:t>will</w:t>
      </w:r>
      <w:r>
        <w:rPr>
          <w:i/>
          <w:spacing w:val="-3"/>
          <w:sz w:val="24"/>
        </w:rPr>
        <w:t> </w:t>
      </w:r>
      <w:r>
        <w:rPr>
          <w:i/>
          <w:sz w:val="24"/>
        </w:rPr>
        <w:t>be matched</w:t>
      </w:r>
      <w:r>
        <w:rPr>
          <w:i/>
          <w:spacing w:val="-1"/>
          <w:sz w:val="24"/>
        </w:rPr>
        <w:t> </w:t>
      </w:r>
      <w:r>
        <w:rPr>
          <w:i/>
          <w:sz w:val="24"/>
        </w:rPr>
        <w:t>to</w:t>
      </w:r>
      <w:r>
        <w:rPr>
          <w:i/>
          <w:spacing w:val="-4"/>
          <w:sz w:val="24"/>
        </w:rPr>
        <w:t> </w:t>
      </w:r>
      <w:r>
        <w:rPr>
          <w:i/>
          <w:sz w:val="24"/>
        </w:rPr>
        <w:t>that applicant.</w:t>
      </w:r>
      <w:r>
        <w:rPr>
          <w:i/>
          <w:spacing w:val="-1"/>
          <w:sz w:val="24"/>
        </w:rPr>
        <w:t> </w:t>
      </w:r>
      <w:r>
        <w:rPr>
          <w:i/>
          <w:sz w:val="24"/>
        </w:rPr>
        <w:t>There</w:t>
      </w:r>
      <w:r>
        <w:rPr>
          <w:i/>
          <w:spacing w:val="-1"/>
          <w:sz w:val="24"/>
        </w:rPr>
        <w:t> </w:t>
      </w:r>
      <w:r>
        <w:rPr>
          <w:i/>
          <w:sz w:val="24"/>
        </w:rPr>
        <w:t>is</w:t>
      </w:r>
      <w:r>
        <w:rPr>
          <w:i/>
          <w:spacing w:val="-2"/>
          <w:sz w:val="24"/>
        </w:rPr>
        <w:t> </w:t>
      </w:r>
      <w:r>
        <w:rPr>
          <w:i/>
          <w:sz w:val="24"/>
        </w:rPr>
        <w:t>a</w:t>
      </w:r>
      <w:r>
        <w:rPr>
          <w:i/>
          <w:spacing w:val="-1"/>
          <w:sz w:val="24"/>
        </w:rPr>
        <w:t> </w:t>
      </w:r>
      <w:r>
        <w:rPr>
          <w:i/>
          <w:sz w:val="24"/>
        </w:rPr>
        <w:t>direct matching</w:t>
      </w:r>
      <w:r>
        <w:rPr>
          <w:i/>
          <w:spacing w:val="-1"/>
          <w:sz w:val="24"/>
        </w:rPr>
        <w:t> </w:t>
      </w:r>
      <w:r>
        <w:rPr>
          <w:i/>
          <w:sz w:val="24"/>
        </w:rPr>
        <w:t>system so that those in highest need are not going to miss out.</w:t>
      </w:r>
    </w:p>
    <w:p>
      <w:pPr>
        <w:spacing w:line="276" w:lineRule="auto" w:before="200"/>
        <w:ind w:left="2006" w:right="1537" w:firstLine="0"/>
        <w:jc w:val="both"/>
        <w:rPr>
          <w:i/>
          <w:sz w:val="24"/>
        </w:rPr>
      </w:pPr>
      <w:r>
        <w:rPr>
          <w:i/>
          <w:sz w:val="24"/>
        </w:rPr>
        <w:t>At any one time there are probably between 5 and 15 people on the ‘direct list’</w:t>
      </w:r>
      <w:r>
        <w:rPr>
          <w:i/>
          <w:sz w:val="24"/>
        </w:rPr>
        <w:t> who need specific property types – so if the property comes up one of those people is the most in need of it. Those in the highest need will get the property that best matches their need. One RSL have their own OT who brings applications to the panel – I think that is excellent.</w:t>
      </w:r>
    </w:p>
    <w:p>
      <w:pPr>
        <w:pStyle w:val="BodyText"/>
        <w:spacing w:before="199"/>
        <w:ind w:left="2006"/>
      </w:pPr>
      <w:r>
        <w:rPr/>
        <w:t>HA</w:t>
      </w:r>
      <w:r>
        <w:rPr>
          <w:spacing w:val="-2"/>
        </w:rPr>
        <w:t> </w:t>
      </w:r>
      <w:r>
        <w:rPr/>
        <w:t>Housing</w:t>
      </w:r>
      <w:r>
        <w:rPr>
          <w:spacing w:val="-3"/>
        </w:rPr>
        <w:t> </w:t>
      </w:r>
      <w:r>
        <w:rPr>
          <w:spacing w:val="-2"/>
        </w:rPr>
        <w:t>Manager</w:t>
      </w:r>
    </w:p>
    <w:p>
      <w:pPr>
        <w:pStyle w:val="BodyText"/>
        <w:rPr>
          <w:sz w:val="20"/>
        </w:rPr>
      </w:pPr>
    </w:p>
    <w:p>
      <w:pPr>
        <w:pStyle w:val="BodyText"/>
        <w:spacing w:line="276" w:lineRule="auto"/>
        <w:ind w:left="1440" w:right="959"/>
      </w:pPr>
      <w:r>
        <w:rPr/>
        <w:t>Our understanding is that within some of the practices above account is taken of people who are already on the waiting list/housing register but this is compared against people who</w:t>
      </w:r>
      <w:r>
        <w:rPr>
          <w:spacing w:val="-4"/>
        </w:rPr>
        <w:t> </w:t>
      </w:r>
      <w:r>
        <w:rPr/>
        <w:t>might</w:t>
      </w:r>
      <w:r>
        <w:rPr>
          <w:spacing w:val="-4"/>
        </w:rPr>
        <w:t> </w:t>
      </w:r>
      <w:r>
        <w:rPr/>
        <w:t>be</w:t>
      </w:r>
      <w:r>
        <w:rPr>
          <w:spacing w:val="-2"/>
        </w:rPr>
        <w:t> </w:t>
      </w:r>
      <w:r>
        <w:rPr/>
        <w:t>in</w:t>
      </w:r>
      <w:r>
        <w:rPr>
          <w:spacing w:val="-2"/>
        </w:rPr>
        <w:t> </w:t>
      </w:r>
      <w:r>
        <w:rPr/>
        <w:t>much</w:t>
      </w:r>
      <w:r>
        <w:rPr>
          <w:spacing w:val="-4"/>
        </w:rPr>
        <w:t> </w:t>
      </w:r>
      <w:r>
        <w:rPr/>
        <w:t>higher</w:t>
      </w:r>
      <w:r>
        <w:rPr>
          <w:spacing w:val="-2"/>
        </w:rPr>
        <w:t> </w:t>
      </w:r>
      <w:r>
        <w:rPr/>
        <w:t>or</w:t>
      </w:r>
      <w:r>
        <w:rPr>
          <w:spacing w:val="-2"/>
        </w:rPr>
        <w:t> </w:t>
      </w:r>
      <w:r>
        <w:rPr/>
        <w:t>urgent</w:t>
      </w:r>
      <w:r>
        <w:rPr>
          <w:spacing w:val="-2"/>
        </w:rPr>
        <w:t> </w:t>
      </w:r>
      <w:r>
        <w:rPr/>
        <w:t>need</w:t>
      </w:r>
      <w:r>
        <w:rPr>
          <w:spacing w:val="-4"/>
        </w:rPr>
        <w:t> </w:t>
      </w:r>
      <w:r>
        <w:rPr/>
        <w:t>who</w:t>
      </w:r>
      <w:r>
        <w:rPr>
          <w:spacing w:val="-5"/>
        </w:rPr>
        <w:t> </w:t>
      </w:r>
      <w:r>
        <w:rPr/>
        <w:t>may</w:t>
      </w:r>
      <w:r>
        <w:rPr>
          <w:spacing w:val="-3"/>
        </w:rPr>
        <w:t> </w:t>
      </w:r>
      <w:r>
        <w:rPr/>
        <w:t>be</w:t>
      </w:r>
      <w:r>
        <w:rPr>
          <w:spacing w:val="-5"/>
        </w:rPr>
        <w:t> </w:t>
      </w:r>
      <w:r>
        <w:rPr/>
        <w:t>not</w:t>
      </w:r>
      <w:r>
        <w:rPr>
          <w:spacing w:val="-3"/>
        </w:rPr>
        <w:t> </w:t>
      </w:r>
      <w:r>
        <w:rPr/>
        <w:t>registered. However,</w:t>
      </w:r>
      <w:r>
        <w:rPr>
          <w:spacing w:val="-1"/>
        </w:rPr>
        <w:t> </w:t>
      </w:r>
      <w:r>
        <w:rPr/>
        <w:t>in</w:t>
      </w:r>
      <w:r>
        <w:rPr>
          <w:spacing w:val="-2"/>
        </w:rPr>
        <w:t> </w:t>
      </w:r>
      <w:r>
        <w:rPr/>
        <w:t>some areas, the process will be carried out before a property is actually shortlisted. The manager above also clearly recognised the value of a housing OT employed specifically by a housing association in bringing cases forward.</w:t>
      </w:r>
    </w:p>
    <w:p>
      <w:pPr>
        <w:spacing w:line="276" w:lineRule="auto" w:before="202"/>
        <w:ind w:left="2006" w:right="1537" w:firstLine="0"/>
        <w:jc w:val="both"/>
        <w:rPr>
          <w:i/>
          <w:sz w:val="24"/>
        </w:rPr>
      </w:pPr>
      <w:r>
        <w:rPr>
          <w:i/>
          <w:sz w:val="24"/>
        </w:rPr>
        <w:t>If at any time</w:t>
      </w:r>
      <w:r>
        <w:rPr>
          <w:i/>
          <w:spacing w:val="-1"/>
          <w:sz w:val="24"/>
        </w:rPr>
        <w:t> </w:t>
      </w:r>
      <w:r>
        <w:rPr>
          <w:i/>
          <w:sz w:val="24"/>
        </w:rPr>
        <w:t>there is anything exceptional to the rules it has to be agreed by all</w:t>
      </w:r>
      <w:r>
        <w:rPr>
          <w:i/>
          <w:sz w:val="24"/>
        </w:rPr>
        <w:t> partners.</w:t>
      </w:r>
      <w:r>
        <w:rPr>
          <w:i/>
          <w:spacing w:val="3"/>
          <w:sz w:val="24"/>
        </w:rPr>
        <w:t> </w:t>
      </w:r>
      <w:r>
        <w:rPr>
          <w:i/>
          <w:sz w:val="24"/>
        </w:rPr>
        <w:t>We</w:t>
      </w:r>
      <w:r>
        <w:rPr>
          <w:i/>
          <w:spacing w:val="6"/>
          <w:sz w:val="24"/>
        </w:rPr>
        <w:t> </w:t>
      </w:r>
      <w:r>
        <w:rPr>
          <w:i/>
          <w:sz w:val="24"/>
        </w:rPr>
        <w:t>have</w:t>
      </w:r>
      <w:r>
        <w:rPr>
          <w:i/>
          <w:spacing w:val="7"/>
          <w:sz w:val="24"/>
        </w:rPr>
        <w:t> </w:t>
      </w:r>
      <w:r>
        <w:rPr>
          <w:i/>
          <w:sz w:val="24"/>
        </w:rPr>
        <w:t>an</w:t>
      </w:r>
      <w:r>
        <w:rPr>
          <w:i/>
          <w:spacing w:val="4"/>
          <w:sz w:val="24"/>
        </w:rPr>
        <w:t> </w:t>
      </w:r>
      <w:r>
        <w:rPr>
          <w:i/>
          <w:sz w:val="24"/>
        </w:rPr>
        <w:t>Assessment</w:t>
      </w:r>
      <w:r>
        <w:rPr>
          <w:i/>
          <w:spacing w:val="7"/>
          <w:sz w:val="24"/>
        </w:rPr>
        <w:t> </w:t>
      </w:r>
      <w:r>
        <w:rPr>
          <w:i/>
          <w:sz w:val="24"/>
        </w:rPr>
        <w:t>Panel</w:t>
      </w:r>
      <w:r>
        <w:rPr>
          <w:i/>
          <w:spacing w:val="6"/>
          <w:sz w:val="24"/>
        </w:rPr>
        <w:t> </w:t>
      </w:r>
      <w:r>
        <w:rPr>
          <w:i/>
          <w:sz w:val="24"/>
        </w:rPr>
        <w:t>if</w:t>
      </w:r>
      <w:r>
        <w:rPr>
          <w:i/>
          <w:spacing w:val="7"/>
          <w:sz w:val="24"/>
        </w:rPr>
        <w:t> </w:t>
      </w:r>
      <w:r>
        <w:rPr>
          <w:i/>
          <w:sz w:val="24"/>
        </w:rPr>
        <w:t>it</w:t>
      </w:r>
      <w:r>
        <w:rPr>
          <w:i/>
          <w:spacing w:val="6"/>
          <w:sz w:val="24"/>
        </w:rPr>
        <w:t> </w:t>
      </w:r>
      <w:r>
        <w:rPr>
          <w:i/>
          <w:sz w:val="24"/>
        </w:rPr>
        <w:t>is</w:t>
      </w:r>
      <w:r>
        <w:rPr>
          <w:i/>
          <w:spacing w:val="7"/>
          <w:sz w:val="24"/>
        </w:rPr>
        <w:t> </w:t>
      </w:r>
      <w:r>
        <w:rPr>
          <w:i/>
          <w:sz w:val="24"/>
        </w:rPr>
        <w:t>exceptional</w:t>
      </w:r>
      <w:r>
        <w:rPr>
          <w:i/>
          <w:spacing w:val="10"/>
          <w:sz w:val="24"/>
        </w:rPr>
        <w:t> </w:t>
      </w:r>
      <w:r>
        <w:rPr>
          <w:i/>
          <w:sz w:val="24"/>
        </w:rPr>
        <w:t>–</w:t>
      </w:r>
      <w:r>
        <w:rPr>
          <w:i/>
          <w:spacing w:val="7"/>
          <w:sz w:val="24"/>
        </w:rPr>
        <w:t> </w:t>
      </w:r>
      <w:r>
        <w:rPr>
          <w:i/>
          <w:sz w:val="24"/>
        </w:rPr>
        <w:t>this</w:t>
      </w:r>
      <w:r>
        <w:rPr>
          <w:i/>
          <w:spacing w:val="6"/>
          <w:sz w:val="24"/>
        </w:rPr>
        <w:t> </w:t>
      </w:r>
      <w:r>
        <w:rPr>
          <w:i/>
          <w:sz w:val="24"/>
        </w:rPr>
        <w:t>is</w:t>
      </w:r>
      <w:r>
        <w:rPr>
          <w:i/>
          <w:spacing w:val="7"/>
          <w:sz w:val="24"/>
        </w:rPr>
        <w:t> </w:t>
      </w:r>
      <w:r>
        <w:rPr>
          <w:i/>
          <w:sz w:val="24"/>
        </w:rPr>
        <w:t>for</w:t>
      </w:r>
      <w:r>
        <w:rPr>
          <w:i/>
          <w:spacing w:val="5"/>
          <w:sz w:val="24"/>
        </w:rPr>
        <w:t> </w:t>
      </w:r>
      <w:r>
        <w:rPr>
          <w:i/>
          <w:sz w:val="24"/>
        </w:rPr>
        <w:t>people</w:t>
      </w:r>
      <w:r>
        <w:rPr>
          <w:i/>
          <w:spacing w:val="7"/>
          <w:sz w:val="24"/>
        </w:rPr>
        <w:t> </w:t>
      </w:r>
      <w:r>
        <w:rPr>
          <w:i/>
          <w:spacing w:val="-5"/>
          <w:sz w:val="24"/>
        </w:rPr>
        <w:t>in</w:t>
      </w:r>
    </w:p>
    <w:p>
      <w:pPr>
        <w:spacing w:after="0" w:line="276" w:lineRule="auto"/>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39" w:firstLine="0"/>
        <w:jc w:val="both"/>
        <w:rPr>
          <w:i/>
          <w:sz w:val="24"/>
        </w:rPr>
      </w:pPr>
      <w:r>
        <w:rPr>
          <w:i/>
          <w:sz w:val="24"/>
        </w:rPr>
        <w:t>extreme difficulties. All partners are at the panel and we can agree or disagree.</w:t>
      </w:r>
      <w:r>
        <w:rPr>
          <w:i/>
          <w:sz w:val="24"/>
        </w:rPr>
        <w:t> We can agree a direct let – the council has a list of people who may need to be prioritised, so</w:t>
      </w:r>
      <w:r>
        <w:rPr>
          <w:i/>
          <w:spacing w:val="-1"/>
          <w:sz w:val="24"/>
        </w:rPr>
        <w:t> </w:t>
      </w:r>
      <w:r>
        <w:rPr>
          <w:i/>
          <w:sz w:val="24"/>
        </w:rPr>
        <w:t>before</w:t>
      </w:r>
      <w:r>
        <w:rPr>
          <w:i/>
          <w:spacing w:val="-1"/>
          <w:sz w:val="24"/>
        </w:rPr>
        <w:t> </w:t>
      </w:r>
      <w:r>
        <w:rPr>
          <w:i/>
          <w:sz w:val="24"/>
        </w:rPr>
        <w:t>a</w:t>
      </w:r>
      <w:r>
        <w:rPr>
          <w:i/>
          <w:spacing w:val="-4"/>
          <w:sz w:val="24"/>
        </w:rPr>
        <w:t> </w:t>
      </w:r>
      <w:r>
        <w:rPr>
          <w:i/>
          <w:sz w:val="24"/>
        </w:rPr>
        <w:t>property is</w:t>
      </w:r>
      <w:r>
        <w:rPr>
          <w:i/>
          <w:spacing w:val="-2"/>
          <w:sz w:val="24"/>
        </w:rPr>
        <w:t> </w:t>
      </w:r>
      <w:r>
        <w:rPr>
          <w:i/>
          <w:sz w:val="24"/>
        </w:rPr>
        <w:t>short listed,</w:t>
      </w:r>
      <w:r>
        <w:rPr>
          <w:i/>
          <w:spacing w:val="-3"/>
          <w:sz w:val="24"/>
        </w:rPr>
        <w:t> </w:t>
      </w:r>
      <w:r>
        <w:rPr>
          <w:i/>
          <w:sz w:val="24"/>
        </w:rPr>
        <w:t>we</w:t>
      </w:r>
      <w:r>
        <w:rPr>
          <w:i/>
          <w:spacing w:val="-5"/>
          <w:sz w:val="24"/>
        </w:rPr>
        <w:t> </w:t>
      </w:r>
      <w:r>
        <w:rPr>
          <w:i/>
          <w:sz w:val="24"/>
        </w:rPr>
        <w:t>will</w:t>
      </w:r>
      <w:r>
        <w:rPr>
          <w:i/>
          <w:spacing w:val="-3"/>
          <w:sz w:val="24"/>
        </w:rPr>
        <w:t> </w:t>
      </w:r>
      <w:r>
        <w:rPr>
          <w:i/>
          <w:sz w:val="24"/>
        </w:rPr>
        <w:t>see</w:t>
      </w:r>
      <w:r>
        <w:rPr>
          <w:i/>
          <w:spacing w:val="-2"/>
          <w:sz w:val="24"/>
        </w:rPr>
        <w:t> </w:t>
      </w:r>
      <w:r>
        <w:rPr>
          <w:i/>
          <w:sz w:val="24"/>
        </w:rPr>
        <w:t>if</w:t>
      </w:r>
      <w:r>
        <w:rPr>
          <w:i/>
          <w:spacing w:val="-1"/>
          <w:sz w:val="24"/>
        </w:rPr>
        <w:t> </w:t>
      </w:r>
      <w:r>
        <w:rPr>
          <w:i/>
          <w:sz w:val="24"/>
        </w:rPr>
        <w:t>anyone has extreme circumstances and needs to be housed. But that must be agreed by all partners.</w:t>
      </w:r>
    </w:p>
    <w:p>
      <w:pPr>
        <w:spacing w:before="200"/>
        <w:ind w:left="2006" w:right="0" w:firstLine="0"/>
        <w:jc w:val="left"/>
        <w:rPr>
          <w:i/>
          <w:sz w:val="24"/>
        </w:rPr>
      </w:pPr>
      <w:r>
        <w:rPr>
          <w:i/>
          <w:sz w:val="24"/>
        </w:rPr>
        <w:t>HA</w:t>
      </w:r>
      <w:r>
        <w:rPr>
          <w:i/>
          <w:spacing w:val="-2"/>
          <w:sz w:val="24"/>
        </w:rPr>
        <w:t> </w:t>
      </w:r>
      <w:r>
        <w:rPr>
          <w:i/>
          <w:sz w:val="24"/>
        </w:rPr>
        <w:t>Lettings</w:t>
      </w:r>
      <w:r>
        <w:rPr>
          <w:i/>
          <w:spacing w:val="-3"/>
          <w:sz w:val="24"/>
        </w:rPr>
        <w:t> </w:t>
      </w:r>
      <w:r>
        <w:rPr>
          <w:i/>
          <w:spacing w:val="-2"/>
          <w:sz w:val="24"/>
        </w:rPr>
        <w:t>Manager</w:t>
      </w:r>
    </w:p>
    <w:p>
      <w:pPr>
        <w:pStyle w:val="BodyText"/>
        <w:spacing w:before="1"/>
        <w:rPr>
          <w:i/>
          <w:sz w:val="20"/>
        </w:rPr>
      </w:pPr>
    </w:p>
    <w:p>
      <w:pPr>
        <w:spacing w:line="276" w:lineRule="auto" w:before="0"/>
        <w:ind w:left="2006" w:right="1539" w:firstLine="0"/>
        <w:jc w:val="both"/>
        <w:rPr>
          <w:i/>
          <w:sz w:val="24"/>
        </w:rPr>
      </w:pPr>
      <w:r>
        <w:rPr>
          <w:i/>
          <w:sz w:val="24"/>
        </w:rPr>
        <w:t>A register of all accessible properties in our local authority area would be useful</w:t>
      </w:r>
      <w:r>
        <w:rPr>
          <w:i/>
          <w:sz w:val="24"/>
        </w:rPr>
        <w:t> for the properties which have more extensive adaptations – e.g. family houses with through lifts, low level units, because those are the ones we have most difficulty finding for families. When we have families needing that sort of housing, we have a provision in our policy to make a direct let rather than the bidding process. That is because the properties are so rare – we would match the person to the property.</w:t>
      </w:r>
    </w:p>
    <w:p>
      <w:pPr>
        <w:pStyle w:val="BodyText"/>
        <w:spacing w:before="200"/>
        <w:ind w:left="2006"/>
      </w:pPr>
      <w:r>
        <w:rPr/>
        <w:t>Housing</w:t>
      </w:r>
      <w:r>
        <w:rPr>
          <w:spacing w:val="-4"/>
        </w:rPr>
        <w:t> </w:t>
      </w:r>
      <w:r>
        <w:rPr/>
        <w:t>Options</w:t>
      </w:r>
      <w:r>
        <w:rPr>
          <w:spacing w:val="-4"/>
        </w:rPr>
        <w:t> </w:t>
      </w:r>
      <w:r>
        <w:rPr>
          <w:spacing w:val="-2"/>
        </w:rPr>
        <w:t>Manager</w:t>
      </w:r>
    </w:p>
    <w:p>
      <w:pPr>
        <w:pStyle w:val="BodyText"/>
        <w:spacing w:before="1"/>
        <w:rPr>
          <w:sz w:val="20"/>
        </w:rPr>
      </w:pPr>
    </w:p>
    <w:p>
      <w:pPr>
        <w:pStyle w:val="BodyText"/>
        <w:spacing w:line="276" w:lineRule="auto"/>
        <w:ind w:left="1440" w:right="1003"/>
      </w:pPr>
      <w:r>
        <w:rPr/>
        <w:t>The above</w:t>
      </w:r>
      <w:r>
        <w:rPr>
          <w:spacing w:val="-3"/>
        </w:rPr>
        <w:t> </w:t>
      </w:r>
      <w:r>
        <w:rPr/>
        <w:t>examples demonstrate</w:t>
      </w:r>
      <w:r>
        <w:rPr>
          <w:spacing w:val="-3"/>
        </w:rPr>
        <w:t> </w:t>
      </w:r>
      <w:r>
        <w:rPr/>
        <w:t>that</w:t>
      </w:r>
      <w:r>
        <w:rPr>
          <w:spacing w:val="-2"/>
        </w:rPr>
        <w:t> </w:t>
      </w:r>
      <w:r>
        <w:rPr/>
        <w:t>despite</w:t>
      </w:r>
      <w:r>
        <w:rPr>
          <w:spacing w:val="-3"/>
        </w:rPr>
        <w:t> </w:t>
      </w:r>
      <w:r>
        <w:rPr/>
        <w:t>there</w:t>
      </w:r>
      <w:r>
        <w:rPr>
          <w:spacing w:val="-2"/>
        </w:rPr>
        <w:t> </w:t>
      </w:r>
      <w:r>
        <w:rPr/>
        <w:t>being</w:t>
      </w:r>
      <w:r>
        <w:rPr>
          <w:spacing w:val="-1"/>
        </w:rPr>
        <w:t> </w:t>
      </w:r>
      <w:r>
        <w:rPr/>
        <w:t>no separate accessible housing register</w:t>
      </w:r>
      <w:r>
        <w:rPr>
          <w:spacing w:val="-4"/>
        </w:rPr>
        <w:t> </w:t>
      </w:r>
      <w:r>
        <w:rPr/>
        <w:t>as</w:t>
      </w:r>
      <w:r>
        <w:rPr>
          <w:spacing w:val="-2"/>
        </w:rPr>
        <w:t> </w:t>
      </w:r>
      <w:r>
        <w:rPr/>
        <w:t>such</w:t>
      </w:r>
      <w:r>
        <w:rPr>
          <w:spacing w:val="-3"/>
        </w:rPr>
        <w:t> </w:t>
      </w:r>
      <w:r>
        <w:rPr/>
        <w:t>in</w:t>
      </w:r>
      <w:r>
        <w:rPr>
          <w:spacing w:val="-3"/>
        </w:rPr>
        <w:t> </w:t>
      </w:r>
      <w:r>
        <w:rPr/>
        <w:t>any</w:t>
      </w:r>
      <w:r>
        <w:rPr>
          <w:spacing w:val="-4"/>
        </w:rPr>
        <w:t> </w:t>
      </w:r>
      <w:r>
        <w:rPr/>
        <w:t>of</w:t>
      </w:r>
      <w:r>
        <w:rPr>
          <w:spacing w:val="-3"/>
        </w:rPr>
        <w:t> </w:t>
      </w:r>
      <w:r>
        <w:rPr/>
        <w:t>the</w:t>
      </w:r>
      <w:r>
        <w:rPr>
          <w:spacing w:val="-1"/>
        </w:rPr>
        <w:t> </w:t>
      </w:r>
      <w:r>
        <w:rPr/>
        <w:t>areas,</w:t>
      </w:r>
      <w:r>
        <w:rPr>
          <w:spacing w:val="-2"/>
        </w:rPr>
        <w:t> </w:t>
      </w:r>
      <w:r>
        <w:rPr/>
        <w:t>there</w:t>
      </w:r>
      <w:r>
        <w:rPr>
          <w:spacing w:val="-4"/>
        </w:rPr>
        <w:t> </w:t>
      </w:r>
      <w:r>
        <w:rPr/>
        <w:t>are</w:t>
      </w:r>
      <w:r>
        <w:rPr>
          <w:spacing w:val="-3"/>
        </w:rPr>
        <w:t> </w:t>
      </w:r>
      <w:r>
        <w:rPr/>
        <w:t>some</w:t>
      </w:r>
      <w:r>
        <w:rPr>
          <w:spacing w:val="-1"/>
        </w:rPr>
        <w:t> </w:t>
      </w:r>
      <w:r>
        <w:rPr/>
        <w:t>separate</w:t>
      </w:r>
      <w:r>
        <w:rPr>
          <w:spacing w:val="-4"/>
        </w:rPr>
        <w:t> </w:t>
      </w:r>
      <w:r>
        <w:rPr/>
        <w:t>practices,</w:t>
      </w:r>
      <w:r>
        <w:rPr>
          <w:spacing w:val="-1"/>
        </w:rPr>
        <w:t> </w:t>
      </w:r>
      <w:r>
        <w:rPr/>
        <w:t>which</w:t>
      </w:r>
      <w:r>
        <w:rPr>
          <w:spacing w:val="-1"/>
        </w:rPr>
        <w:t> </w:t>
      </w:r>
      <w:r>
        <w:rPr/>
        <w:t>take</w:t>
      </w:r>
      <w:r>
        <w:rPr>
          <w:spacing w:val="-1"/>
        </w:rPr>
        <w:t> </w:t>
      </w:r>
      <w:r>
        <w:rPr/>
        <w:t>account of the people with highest needs. Such processes might also take away the stress and complexity of bidding for housing when an applicant might be in a very difficult life </w:t>
      </w:r>
      <w:r>
        <w:rPr>
          <w:spacing w:val="-2"/>
        </w:rPr>
        <w:t>situation.</w:t>
      </w:r>
    </w:p>
    <w:p>
      <w:pPr>
        <w:pStyle w:val="Heading2"/>
        <w:numPr>
          <w:ilvl w:val="2"/>
          <w:numId w:val="12"/>
        </w:numPr>
        <w:tabs>
          <w:tab w:pos="2160" w:val="left" w:leader="none"/>
          <w:tab w:pos="2161" w:val="left" w:leader="none"/>
        </w:tabs>
        <w:spacing w:line="240" w:lineRule="auto" w:before="199" w:after="0"/>
        <w:ind w:left="2160" w:right="0" w:hanging="721"/>
        <w:jc w:val="left"/>
      </w:pPr>
      <w:bookmarkStart w:name="_bookmark52" w:id="53"/>
      <w:bookmarkEnd w:id="53"/>
      <w:r>
        <w:rPr>
          <w:color w:val="381F46"/>
        </w:rPr>
        <w:t>I</w:t>
      </w:r>
      <w:r>
        <w:rPr>
          <w:color w:val="381F46"/>
        </w:rPr>
        <w:t>mpact</w:t>
      </w:r>
      <w:r>
        <w:rPr>
          <w:color w:val="381F46"/>
          <w:spacing w:val="-1"/>
        </w:rPr>
        <w:t> </w:t>
      </w:r>
      <w:r>
        <w:rPr>
          <w:color w:val="381F46"/>
        </w:rPr>
        <w:t>of</w:t>
      </w:r>
      <w:r>
        <w:rPr>
          <w:color w:val="381F46"/>
          <w:spacing w:val="-3"/>
        </w:rPr>
        <w:t> </w:t>
      </w:r>
      <w:r>
        <w:rPr>
          <w:color w:val="381F46"/>
        </w:rPr>
        <w:t>void</w:t>
      </w:r>
      <w:r>
        <w:rPr>
          <w:color w:val="381F46"/>
          <w:spacing w:val="-2"/>
        </w:rPr>
        <w:t> targets</w:t>
      </w:r>
    </w:p>
    <w:p>
      <w:pPr>
        <w:pStyle w:val="BodyText"/>
        <w:rPr>
          <w:b/>
        </w:rPr>
      </w:pPr>
    </w:p>
    <w:p>
      <w:pPr>
        <w:pStyle w:val="BodyText"/>
        <w:spacing w:line="276" w:lineRule="auto"/>
        <w:ind w:left="1440" w:right="1003"/>
      </w:pPr>
      <w:r>
        <w:rPr/>
        <w:t>All housing associations we spoke to had some form of target timescales in which an allocation</w:t>
      </w:r>
      <w:r>
        <w:rPr>
          <w:spacing w:val="-1"/>
        </w:rPr>
        <w:t> </w:t>
      </w:r>
      <w:r>
        <w:rPr/>
        <w:t>had</w:t>
      </w:r>
      <w:r>
        <w:rPr>
          <w:spacing w:val="-3"/>
        </w:rPr>
        <w:t> </w:t>
      </w:r>
      <w:r>
        <w:rPr/>
        <w:t>to</w:t>
      </w:r>
      <w:r>
        <w:rPr>
          <w:spacing w:val="-3"/>
        </w:rPr>
        <w:t> </w:t>
      </w:r>
      <w:r>
        <w:rPr/>
        <w:t>be</w:t>
      </w:r>
      <w:r>
        <w:rPr>
          <w:spacing w:val="-4"/>
        </w:rPr>
        <w:t> </w:t>
      </w:r>
      <w:r>
        <w:rPr/>
        <w:t>made. In</w:t>
      </w:r>
      <w:r>
        <w:rPr>
          <w:spacing w:val="-1"/>
        </w:rPr>
        <w:t> </w:t>
      </w:r>
      <w:r>
        <w:rPr/>
        <w:t>some</w:t>
      </w:r>
      <w:r>
        <w:rPr>
          <w:spacing w:val="-1"/>
        </w:rPr>
        <w:t> </w:t>
      </w:r>
      <w:r>
        <w:rPr/>
        <w:t>organisations</w:t>
      </w:r>
      <w:r>
        <w:rPr>
          <w:spacing w:val="-4"/>
        </w:rPr>
        <w:t> </w:t>
      </w:r>
      <w:r>
        <w:rPr/>
        <w:t>it</w:t>
      </w:r>
      <w:r>
        <w:rPr>
          <w:spacing w:val="-1"/>
        </w:rPr>
        <w:t> </w:t>
      </w:r>
      <w:r>
        <w:rPr/>
        <w:t>was</w:t>
      </w:r>
      <w:r>
        <w:rPr>
          <w:spacing w:val="-2"/>
        </w:rPr>
        <w:t> </w:t>
      </w:r>
      <w:r>
        <w:rPr/>
        <w:t>clear</w:t>
      </w:r>
      <w:r>
        <w:rPr>
          <w:spacing w:val="-4"/>
        </w:rPr>
        <w:t> </w:t>
      </w:r>
      <w:r>
        <w:rPr/>
        <w:t>that</w:t>
      </w:r>
      <w:r>
        <w:rPr>
          <w:spacing w:val="-3"/>
        </w:rPr>
        <w:t> </w:t>
      </w:r>
      <w:r>
        <w:rPr/>
        <w:t>there</w:t>
      </w:r>
      <w:r>
        <w:rPr>
          <w:spacing w:val="-1"/>
        </w:rPr>
        <w:t> </w:t>
      </w:r>
      <w:r>
        <w:rPr/>
        <w:t>is</w:t>
      </w:r>
      <w:r>
        <w:rPr>
          <w:spacing w:val="-6"/>
        </w:rPr>
        <w:t> </w:t>
      </w:r>
      <w:r>
        <w:rPr/>
        <w:t>a</w:t>
      </w:r>
      <w:r>
        <w:rPr>
          <w:spacing w:val="-2"/>
        </w:rPr>
        <w:t> </w:t>
      </w:r>
      <w:r>
        <w:rPr/>
        <w:t>lot</w:t>
      </w:r>
      <w:r>
        <w:rPr>
          <w:spacing w:val="-2"/>
        </w:rPr>
        <w:t> </w:t>
      </w:r>
      <w:r>
        <w:rPr/>
        <w:t>of</w:t>
      </w:r>
      <w:r>
        <w:rPr>
          <w:spacing w:val="-3"/>
        </w:rPr>
        <w:t> </w:t>
      </w:r>
      <w:r>
        <w:rPr/>
        <w:t>flexibility in relation to the voids targets, with lettings officers obviously being aware of them but expressing that they focused more on suitable and sustainable allocation. In other organisations it seemed that voids targets</w:t>
      </w:r>
      <w:r>
        <w:rPr>
          <w:spacing w:val="-1"/>
        </w:rPr>
        <w:t> </w:t>
      </w:r>
      <w:r>
        <w:rPr/>
        <w:t>were more stringent than in others. This is</w:t>
      </w:r>
      <w:r>
        <w:rPr>
          <w:spacing w:val="-1"/>
        </w:rPr>
        <w:t> </w:t>
      </w:r>
      <w:r>
        <w:rPr/>
        <w:t>to be expected with different organisations and different areas experiencing very different housing pressures, with business model often reflecting that, e.g.</w:t>
      </w:r>
    </w:p>
    <w:p>
      <w:pPr>
        <w:spacing w:line="276" w:lineRule="auto" w:before="200"/>
        <w:ind w:left="2006" w:right="1538" w:firstLine="0"/>
        <w:jc w:val="both"/>
        <w:rPr>
          <w:i/>
          <w:sz w:val="24"/>
        </w:rPr>
      </w:pPr>
      <w:r>
        <w:rPr>
          <w:i/>
          <w:sz w:val="24"/>
        </w:rPr>
        <w:t>Not targets – our mantra is the right person for</w:t>
      </w:r>
      <w:r>
        <w:rPr>
          <w:i/>
          <w:spacing w:val="-1"/>
          <w:sz w:val="24"/>
        </w:rPr>
        <w:t> </w:t>
      </w:r>
      <w:r>
        <w:rPr>
          <w:i/>
          <w:sz w:val="24"/>
        </w:rPr>
        <w:t>the right home. The pressure on</w:t>
      </w:r>
      <w:r>
        <w:rPr>
          <w:i/>
          <w:sz w:val="24"/>
        </w:rPr>
        <w:t> the</w:t>
      </w:r>
      <w:r>
        <w:rPr>
          <w:i/>
          <w:spacing w:val="-2"/>
          <w:sz w:val="24"/>
        </w:rPr>
        <w:t> </w:t>
      </w:r>
      <w:r>
        <w:rPr>
          <w:i/>
          <w:sz w:val="24"/>
        </w:rPr>
        <w:t>team</w:t>
      </w:r>
      <w:r>
        <w:rPr>
          <w:i/>
          <w:spacing w:val="-3"/>
          <w:sz w:val="24"/>
        </w:rPr>
        <w:t> </w:t>
      </w:r>
      <w:r>
        <w:rPr>
          <w:i/>
          <w:sz w:val="24"/>
        </w:rPr>
        <w:t>is</w:t>
      </w:r>
      <w:r>
        <w:rPr>
          <w:i/>
          <w:spacing w:val="-4"/>
          <w:sz w:val="24"/>
        </w:rPr>
        <w:t> </w:t>
      </w:r>
      <w:r>
        <w:rPr>
          <w:i/>
          <w:sz w:val="24"/>
        </w:rPr>
        <w:t>to</w:t>
      </w:r>
      <w:r>
        <w:rPr>
          <w:i/>
          <w:spacing w:val="-4"/>
          <w:sz w:val="24"/>
        </w:rPr>
        <w:t> </w:t>
      </w:r>
      <w:r>
        <w:rPr>
          <w:i/>
          <w:sz w:val="24"/>
        </w:rPr>
        <w:t>make</w:t>
      </w:r>
      <w:r>
        <w:rPr>
          <w:i/>
          <w:spacing w:val="-2"/>
          <w:sz w:val="24"/>
        </w:rPr>
        <w:t> </w:t>
      </w:r>
      <w:r>
        <w:rPr>
          <w:i/>
          <w:sz w:val="24"/>
        </w:rPr>
        <w:t>sustainable</w:t>
      </w:r>
      <w:r>
        <w:rPr>
          <w:i/>
          <w:spacing w:val="-2"/>
          <w:sz w:val="24"/>
        </w:rPr>
        <w:t> </w:t>
      </w:r>
      <w:r>
        <w:rPr>
          <w:i/>
          <w:sz w:val="24"/>
        </w:rPr>
        <w:t>lettings.</w:t>
      </w:r>
      <w:r>
        <w:rPr>
          <w:i/>
          <w:spacing w:val="-4"/>
          <w:sz w:val="24"/>
        </w:rPr>
        <w:t> </w:t>
      </w:r>
      <w:r>
        <w:rPr>
          <w:i/>
          <w:sz w:val="24"/>
        </w:rPr>
        <w:t>The</w:t>
      </w:r>
      <w:r>
        <w:rPr>
          <w:i/>
          <w:spacing w:val="-2"/>
          <w:sz w:val="24"/>
        </w:rPr>
        <w:t> </w:t>
      </w:r>
      <w:r>
        <w:rPr>
          <w:i/>
          <w:sz w:val="24"/>
        </w:rPr>
        <w:t>target</w:t>
      </w:r>
      <w:r>
        <w:rPr>
          <w:i/>
          <w:spacing w:val="-1"/>
          <w:sz w:val="24"/>
        </w:rPr>
        <w:t> </w:t>
      </w:r>
      <w:r>
        <w:rPr>
          <w:i/>
          <w:sz w:val="24"/>
        </w:rPr>
        <w:t>is</w:t>
      </w:r>
      <w:r>
        <w:rPr>
          <w:i/>
          <w:spacing w:val="-4"/>
          <w:sz w:val="24"/>
        </w:rPr>
        <w:t> </w:t>
      </w:r>
      <w:r>
        <w:rPr>
          <w:i/>
          <w:sz w:val="24"/>
        </w:rPr>
        <w:t>to</w:t>
      </w:r>
      <w:r>
        <w:rPr>
          <w:i/>
          <w:spacing w:val="-4"/>
          <w:sz w:val="24"/>
        </w:rPr>
        <w:t> </w:t>
      </w:r>
      <w:r>
        <w:rPr>
          <w:i/>
          <w:sz w:val="24"/>
        </w:rPr>
        <w:t>have</w:t>
      </w:r>
      <w:r>
        <w:rPr>
          <w:i/>
          <w:spacing w:val="-2"/>
          <w:sz w:val="24"/>
        </w:rPr>
        <w:t> </w:t>
      </w:r>
      <w:r>
        <w:rPr>
          <w:i/>
          <w:sz w:val="24"/>
        </w:rPr>
        <w:t>properties</w:t>
      </w:r>
      <w:r>
        <w:rPr>
          <w:i/>
          <w:spacing w:val="-2"/>
          <w:sz w:val="24"/>
        </w:rPr>
        <w:t> </w:t>
      </w:r>
      <w:r>
        <w:rPr>
          <w:i/>
          <w:sz w:val="24"/>
        </w:rPr>
        <w:t>offered or allocated to people during the 28-day notice that current tenants give. Then the new person moves in when the property is ready. We make sure any repair work is done as quickly as possible. We can prioritise repair work in certain properties (e.g. for households who would become homeless). We are willing to let things slide to meet people’s needs. But generally, I like homes to be let within two weeks of a person moving out. The team don’t make a decision on the speed of allocations, rather than appropriateness. The problem with targets is that people work to that at the expense of sustainability.</w:t>
      </w:r>
    </w:p>
    <w:p>
      <w:pPr>
        <w:spacing w:before="201"/>
        <w:ind w:left="2006" w:right="0" w:firstLine="0"/>
        <w:jc w:val="left"/>
        <w:rPr>
          <w:i/>
          <w:sz w:val="24"/>
        </w:rPr>
      </w:pPr>
      <w:r>
        <w:rPr>
          <w:i/>
          <w:sz w:val="24"/>
        </w:rPr>
        <w:t>HA</w:t>
      </w:r>
      <w:r>
        <w:rPr>
          <w:i/>
          <w:spacing w:val="-2"/>
          <w:sz w:val="24"/>
        </w:rPr>
        <w:t> </w:t>
      </w:r>
      <w:r>
        <w:rPr>
          <w:i/>
          <w:sz w:val="24"/>
        </w:rPr>
        <w:t>Housing</w:t>
      </w:r>
      <w:r>
        <w:rPr>
          <w:i/>
          <w:spacing w:val="-3"/>
          <w:sz w:val="24"/>
        </w:rPr>
        <w:t> </w:t>
      </w:r>
      <w:r>
        <w:rPr>
          <w:i/>
          <w:spacing w:val="-2"/>
          <w:sz w:val="24"/>
        </w:rPr>
        <w:t>Manager</w:t>
      </w:r>
    </w:p>
    <w:p>
      <w:pPr>
        <w:spacing w:after="0"/>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72"/>
        <w:ind w:left="2006" w:right="1536" w:firstLine="0"/>
        <w:jc w:val="both"/>
        <w:rPr>
          <w:i/>
          <w:sz w:val="24"/>
        </w:rPr>
      </w:pPr>
      <w:r>
        <w:rPr>
          <w:i/>
          <w:sz w:val="24"/>
        </w:rPr>
        <w:t>We aim to offer the property on the notice stage, so we have a definite 4 weeks</w:t>
      </w:r>
      <w:r>
        <w:rPr>
          <w:i/>
          <w:sz w:val="24"/>
        </w:rPr>
        <w:t> to play with. When the keys come in (i.e. the tenancy has ended) we are in the void period. We need to know by that stage that we have someone ready to move in. So, if we let everyone view as many properties as they wanted it is unrealistic. Two years ago, we had at least 280 voids out of 5,500 properties. Our target this year is 40 voids by the end of March 2020. Since the summer we have had a lot of voids for some reason. It is currently 77 voids. From the</w:t>
      </w:r>
      <w:r>
        <w:rPr>
          <w:i/>
          <w:spacing w:val="40"/>
          <w:sz w:val="24"/>
        </w:rPr>
        <w:t> </w:t>
      </w:r>
      <w:r>
        <w:rPr>
          <w:i/>
          <w:sz w:val="24"/>
        </w:rPr>
        <w:t>lettings stage I have 11 actual days (not working days) for someone to move in.</w:t>
      </w:r>
    </w:p>
    <w:p>
      <w:pPr>
        <w:spacing w:before="201"/>
        <w:ind w:left="2006" w:right="0" w:firstLine="0"/>
        <w:jc w:val="both"/>
        <w:rPr>
          <w:i/>
          <w:sz w:val="24"/>
        </w:rPr>
      </w:pPr>
      <w:r>
        <w:rPr>
          <w:i/>
          <w:sz w:val="24"/>
        </w:rPr>
        <w:t>HA</w:t>
      </w:r>
      <w:r>
        <w:rPr>
          <w:i/>
          <w:spacing w:val="-4"/>
          <w:sz w:val="24"/>
        </w:rPr>
        <w:t> </w:t>
      </w:r>
      <w:r>
        <w:rPr>
          <w:i/>
          <w:sz w:val="24"/>
        </w:rPr>
        <w:t>Lettings</w:t>
      </w:r>
      <w:r>
        <w:rPr>
          <w:i/>
          <w:spacing w:val="-2"/>
          <w:sz w:val="24"/>
        </w:rPr>
        <w:t> </w:t>
      </w:r>
      <w:r>
        <w:rPr>
          <w:i/>
          <w:sz w:val="24"/>
        </w:rPr>
        <w:t>manager</w:t>
      </w:r>
      <w:r>
        <w:rPr>
          <w:i/>
          <w:spacing w:val="-2"/>
          <w:sz w:val="24"/>
        </w:rPr>
        <w:t> </w:t>
      </w:r>
      <w:r>
        <w:rPr>
          <w:i/>
          <w:sz w:val="24"/>
        </w:rPr>
        <w:t>talking</w:t>
      </w:r>
      <w:r>
        <w:rPr>
          <w:i/>
          <w:spacing w:val="-3"/>
          <w:sz w:val="24"/>
        </w:rPr>
        <w:t> </w:t>
      </w:r>
      <w:r>
        <w:rPr>
          <w:i/>
          <w:sz w:val="24"/>
        </w:rPr>
        <w:t>about</w:t>
      </w:r>
      <w:r>
        <w:rPr>
          <w:i/>
          <w:spacing w:val="-1"/>
          <w:sz w:val="24"/>
        </w:rPr>
        <w:t> </w:t>
      </w:r>
      <w:r>
        <w:rPr>
          <w:i/>
          <w:sz w:val="24"/>
        </w:rPr>
        <w:t>link</w:t>
      </w:r>
      <w:r>
        <w:rPr>
          <w:i/>
          <w:spacing w:val="-3"/>
          <w:sz w:val="24"/>
        </w:rPr>
        <w:t> </w:t>
      </w:r>
      <w:r>
        <w:rPr>
          <w:i/>
          <w:sz w:val="24"/>
        </w:rPr>
        <w:t>between</w:t>
      </w:r>
      <w:r>
        <w:rPr>
          <w:i/>
          <w:spacing w:val="-2"/>
          <w:sz w:val="24"/>
        </w:rPr>
        <w:t> </w:t>
      </w:r>
      <w:r>
        <w:rPr>
          <w:i/>
          <w:sz w:val="24"/>
        </w:rPr>
        <w:t>refusal</w:t>
      </w:r>
      <w:r>
        <w:rPr>
          <w:i/>
          <w:spacing w:val="-2"/>
          <w:sz w:val="24"/>
        </w:rPr>
        <w:t> </w:t>
      </w:r>
      <w:r>
        <w:rPr>
          <w:i/>
          <w:sz w:val="24"/>
        </w:rPr>
        <w:t>policy</w:t>
      </w:r>
      <w:r>
        <w:rPr>
          <w:i/>
          <w:spacing w:val="-2"/>
          <w:sz w:val="24"/>
        </w:rPr>
        <w:t> </w:t>
      </w:r>
      <w:r>
        <w:rPr>
          <w:i/>
          <w:sz w:val="24"/>
        </w:rPr>
        <w:t>and</w:t>
      </w:r>
      <w:r>
        <w:rPr>
          <w:i/>
          <w:spacing w:val="-2"/>
          <w:sz w:val="24"/>
        </w:rPr>
        <w:t> voids</w:t>
      </w:r>
    </w:p>
    <w:p>
      <w:pPr>
        <w:pStyle w:val="BodyText"/>
        <w:spacing w:before="10"/>
        <w:rPr>
          <w:i/>
          <w:sz w:val="19"/>
        </w:rPr>
      </w:pPr>
    </w:p>
    <w:p>
      <w:pPr>
        <w:pStyle w:val="BodyText"/>
        <w:spacing w:line="276" w:lineRule="auto"/>
        <w:ind w:left="1440" w:right="881"/>
      </w:pPr>
      <w:r>
        <w:rPr/>
        <w:t>Whilst many professionals highlighted that they would allow more time for an accessible housing allocation, e.g. to liaise with OT’s, carry out assessments, adaptations etc. we did find</w:t>
      </w:r>
      <w:r>
        <w:rPr>
          <w:spacing w:val="-3"/>
        </w:rPr>
        <w:t> </w:t>
      </w:r>
      <w:r>
        <w:rPr/>
        <w:t>that</w:t>
      </w:r>
      <w:r>
        <w:rPr>
          <w:spacing w:val="-3"/>
        </w:rPr>
        <w:t> </w:t>
      </w:r>
      <w:r>
        <w:rPr/>
        <w:t>voids</w:t>
      </w:r>
      <w:r>
        <w:rPr>
          <w:spacing w:val="-4"/>
        </w:rPr>
        <w:t> </w:t>
      </w:r>
      <w:r>
        <w:rPr/>
        <w:t>targets</w:t>
      </w:r>
      <w:r>
        <w:rPr>
          <w:spacing w:val="-4"/>
        </w:rPr>
        <w:t> </w:t>
      </w:r>
      <w:r>
        <w:rPr/>
        <w:t>did</w:t>
      </w:r>
      <w:r>
        <w:rPr>
          <w:spacing w:val="-1"/>
        </w:rPr>
        <w:t> </w:t>
      </w:r>
      <w:r>
        <w:rPr/>
        <w:t>have</w:t>
      </w:r>
      <w:r>
        <w:rPr>
          <w:spacing w:val="-4"/>
        </w:rPr>
        <w:t> </w:t>
      </w:r>
      <w:r>
        <w:rPr/>
        <w:t>some</w:t>
      </w:r>
      <w:r>
        <w:rPr>
          <w:spacing w:val="-4"/>
        </w:rPr>
        <w:t> </w:t>
      </w:r>
      <w:r>
        <w:rPr/>
        <w:t>impact</w:t>
      </w:r>
      <w:r>
        <w:rPr>
          <w:spacing w:val="-1"/>
        </w:rPr>
        <w:t> </w:t>
      </w:r>
      <w:r>
        <w:rPr/>
        <w:t>on</w:t>
      </w:r>
      <w:r>
        <w:rPr>
          <w:spacing w:val="-1"/>
        </w:rPr>
        <w:t> </w:t>
      </w:r>
      <w:r>
        <w:rPr/>
        <w:t>effective</w:t>
      </w:r>
      <w:r>
        <w:rPr>
          <w:spacing w:val="-1"/>
        </w:rPr>
        <w:t> </w:t>
      </w:r>
      <w:r>
        <w:rPr/>
        <w:t>accessible</w:t>
      </w:r>
      <w:r>
        <w:rPr>
          <w:spacing w:val="-4"/>
        </w:rPr>
        <w:t> </w:t>
      </w:r>
      <w:r>
        <w:rPr/>
        <w:t>housing</w:t>
      </w:r>
      <w:r>
        <w:rPr>
          <w:spacing w:val="-2"/>
        </w:rPr>
        <w:t> </w:t>
      </w:r>
      <w:r>
        <w:rPr/>
        <w:t>allocation.</w:t>
      </w:r>
      <w:r>
        <w:rPr>
          <w:spacing w:val="-1"/>
        </w:rPr>
        <w:t> </w:t>
      </w:r>
      <w:r>
        <w:rPr/>
        <w:t>We found that several factors facilitated a smoother, swifter and effective allocation despite often quick turnaround times.</w:t>
      </w:r>
    </w:p>
    <w:p>
      <w:pPr>
        <w:pStyle w:val="BodyText"/>
        <w:spacing w:line="276" w:lineRule="auto" w:before="203"/>
        <w:ind w:left="1440" w:right="881" w:firstLine="55"/>
      </w:pPr>
      <w:r>
        <w:rPr/>
        <w:t>In general, many</w:t>
      </w:r>
      <w:r>
        <w:rPr>
          <w:spacing w:val="-1"/>
        </w:rPr>
        <w:t> </w:t>
      </w:r>
      <w:r>
        <w:rPr/>
        <w:t>professionals</w:t>
      </w:r>
      <w:r>
        <w:rPr>
          <w:spacing w:val="-1"/>
        </w:rPr>
        <w:t> </w:t>
      </w:r>
      <w:r>
        <w:rPr/>
        <w:t>told us</w:t>
      </w:r>
      <w:r>
        <w:rPr>
          <w:spacing w:val="-1"/>
        </w:rPr>
        <w:t> </w:t>
      </w:r>
      <w:r>
        <w:rPr/>
        <w:t>that the more work was</w:t>
      </w:r>
      <w:r>
        <w:rPr>
          <w:spacing w:val="-1"/>
        </w:rPr>
        <w:t> </w:t>
      </w:r>
      <w:r>
        <w:rPr/>
        <w:t>done</w:t>
      </w:r>
      <w:r>
        <w:rPr>
          <w:spacing w:val="-1"/>
        </w:rPr>
        <w:t> </w:t>
      </w:r>
      <w:r>
        <w:rPr/>
        <w:t>at application and pre- shortlisting stage, the quicker and more effective the process of allocation was. It needs to be</w:t>
      </w:r>
      <w:r>
        <w:rPr>
          <w:spacing w:val="-1"/>
        </w:rPr>
        <w:t> </w:t>
      </w:r>
      <w:r>
        <w:rPr/>
        <w:t>acknowledged</w:t>
      </w:r>
      <w:r>
        <w:rPr>
          <w:spacing w:val="-2"/>
        </w:rPr>
        <w:t> </w:t>
      </w:r>
      <w:r>
        <w:rPr/>
        <w:t>however,</w:t>
      </w:r>
      <w:r>
        <w:rPr>
          <w:spacing w:val="-2"/>
        </w:rPr>
        <w:t> </w:t>
      </w:r>
      <w:r>
        <w:rPr/>
        <w:t>that</w:t>
      </w:r>
      <w:r>
        <w:rPr>
          <w:spacing w:val="-3"/>
        </w:rPr>
        <w:t> </w:t>
      </w:r>
      <w:r>
        <w:rPr/>
        <w:t>for</w:t>
      </w:r>
      <w:r>
        <w:rPr>
          <w:spacing w:val="-1"/>
        </w:rPr>
        <w:t> </w:t>
      </w:r>
      <w:r>
        <w:rPr/>
        <w:t>some</w:t>
      </w:r>
      <w:r>
        <w:rPr>
          <w:spacing w:val="-1"/>
        </w:rPr>
        <w:t> </w:t>
      </w:r>
      <w:r>
        <w:rPr/>
        <w:t>people</w:t>
      </w:r>
      <w:r>
        <w:rPr>
          <w:spacing w:val="-3"/>
        </w:rPr>
        <w:t> </w:t>
      </w:r>
      <w:r>
        <w:rPr/>
        <w:t>with</w:t>
      </w:r>
      <w:r>
        <w:rPr>
          <w:spacing w:val="-1"/>
        </w:rPr>
        <w:t> </w:t>
      </w:r>
      <w:r>
        <w:rPr/>
        <w:t>accessibility</w:t>
      </w:r>
      <w:r>
        <w:rPr>
          <w:spacing w:val="-2"/>
        </w:rPr>
        <w:t> </w:t>
      </w:r>
      <w:r>
        <w:rPr/>
        <w:t>needs,</w:t>
      </w:r>
      <w:r>
        <w:rPr>
          <w:spacing w:val="-4"/>
        </w:rPr>
        <w:t> </w:t>
      </w:r>
      <w:r>
        <w:rPr/>
        <w:t>the</w:t>
      </w:r>
      <w:r>
        <w:rPr>
          <w:spacing w:val="-4"/>
        </w:rPr>
        <w:t> </w:t>
      </w:r>
      <w:r>
        <w:rPr/>
        <w:t>process</w:t>
      </w:r>
      <w:r>
        <w:rPr>
          <w:spacing w:val="-4"/>
        </w:rPr>
        <w:t> </w:t>
      </w:r>
      <w:r>
        <w:rPr/>
        <w:t>might take</w:t>
      </w:r>
      <w:r>
        <w:rPr>
          <w:spacing w:val="-1"/>
        </w:rPr>
        <w:t> </w:t>
      </w:r>
      <w:r>
        <w:rPr/>
        <w:t>more</w:t>
      </w:r>
      <w:r>
        <w:rPr>
          <w:spacing w:val="-1"/>
        </w:rPr>
        <w:t> </w:t>
      </w:r>
      <w:r>
        <w:rPr/>
        <w:t>time</w:t>
      </w:r>
      <w:r>
        <w:rPr>
          <w:spacing w:val="-3"/>
        </w:rPr>
        <w:t> </w:t>
      </w:r>
      <w:r>
        <w:rPr/>
        <w:t>due</w:t>
      </w:r>
      <w:r>
        <w:rPr>
          <w:spacing w:val="-4"/>
        </w:rPr>
        <w:t> </w:t>
      </w:r>
      <w:r>
        <w:rPr/>
        <w:t>to</w:t>
      </w:r>
      <w:r>
        <w:rPr>
          <w:spacing w:val="-1"/>
        </w:rPr>
        <w:t> </w:t>
      </w:r>
      <w:r>
        <w:rPr/>
        <w:t>a</w:t>
      </w:r>
      <w:r>
        <w:rPr>
          <w:spacing w:val="-4"/>
        </w:rPr>
        <w:t> </w:t>
      </w:r>
      <w:r>
        <w:rPr/>
        <w:t>number</w:t>
      </w:r>
      <w:r>
        <w:rPr>
          <w:spacing w:val="-3"/>
        </w:rPr>
        <w:t> </w:t>
      </w:r>
      <w:r>
        <w:rPr/>
        <w:t>of</w:t>
      </w:r>
      <w:r>
        <w:rPr>
          <w:spacing w:val="-2"/>
        </w:rPr>
        <w:t> </w:t>
      </w:r>
      <w:r>
        <w:rPr/>
        <w:t>factors:</w:t>
      </w:r>
      <w:r>
        <w:rPr>
          <w:spacing w:val="-3"/>
        </w:rPr>
        <w:t> </w:t>
      </w:r>
      <w:r>
        <w:rPr/>
        <w:t>the</w:t>
      </w:r>
      <w:r>
        <w:rPr>
          <w:spacing w:val="-4"/>
        </w:rPr>
        <w:t> </w:t>
      </w:r>
      <w:r>
        <w:rPr/>
        <w:t>need</w:t>
      </w:r>
      <w:r>
        <w:rPr>
          <w:spacing w:val="-3"/>
        </w:rPr>
        <w:t> </w:t>
      </w:r>
      <w:r>
        <w:rPr/>
        <w:t>to</w:t>
      </w:r>
      <w:r>
        <w:rPr>
          <w:spacing w:val="-3"/>
        </w:rPr>
        <w:t> </w:t>
      </w:r>
      <w:r>
        <w:rPr/>
        <w:t>adapt</w:t>
      </w:r>
      <w:r>
        <w:rPr>
          <w:spacing w:val="-3"/>
        </w:rPr>
        <w:t> </w:t>
      </w:r>
      <w:r>
        <w:rPr/>
        <w:t>the</w:t>
      </w:r>
      <w:r>
        <w:rPr>
          <w:spacing w:val="-3"/>
        </w:rPr>
        <w:t> </w:t>
      </w:r>
      <w:r>
        <w:rPr/>
        <w:t>property</w:t>
      </w:r>
      <w:r>
        <w:rPr>
          <w:spacing w:val="-2"/>
        </w:rPr>
        <w:t> </w:t>
      </w:r>
      <w:r>
        <w:rPr/>
        <w:t>pre-moving</w:t>
      </w:r>
      <w:r>
        <w:rPr>
          <w:spacing w:val="-4"/>
        </w:rPr>
        <w:t> </w:t>
      </w:r>
      <w:r>
        <w:rPr/>
        <w:t>date if the match is not an ‘ideal case’ scenario and it would be unsafe or inappropriate for the tenant to move in, the need to involve OT’s, health and social care at various stages, the</w:t>
      </w:r>
    </w:p>
    <w:p>
      <w:pPr>
        <w:pStyle w:val="BodyText"/>
        <w:spacing w:line="276" w:lineRule="auto"/>
        <w:ind w:left="1440" w:right="881"/>
      </w:pPr>
      <w:r>
        <w:rPr/>
        <w:t>need</w:t>
      </w:r>
      <w:r>
        <w:rPr>
          <w:spacing w:val="-3"/>
        </w:rPr>
        <w:t> </w:t>
      </w:r>
      <w:r>
        <w:rPr/>
        <w:t>to</w:t>
      </w:r>
      <w:r>
        <w:rPr>
          <w:spacing w:val="-1"/>
        </w:rPr>
        <w:t> </w:t>
      </w:r>
      <w:r>
        <w:rPr/>
        <w:t>liaise</w:t>
      </w:r>
      <w:r>
        <w:rPr>
          <w:spacing w:val="-4"/>
        </w:rPr>
        <w:t> </w:t>
      </w:r>
      <w:r>
        <w:rPr/>
        <w:t>with</w:t>
      </w:r>
      <w:r>
        <w:rPr>
          <w:spacing w:val="-3"/>
        </w:rPr>
        <w:t> </w:t>
      </w:r>
      <w:r>
        <w:rPr/>
        <w:t>both</w:t>
      </w:r>
      <w:r>
        <w:rPr>
          <w:spacing w:val="-5"/>
        </w:rPr>
        <w:t> </w:t>
      </w:r>
      <w:r>
        <w:rPr/>
        <w:t>children’s</w:t>
      </w:r>
      <w:r>
        <w:rPr>
          <w:spacing w:val="-2"/>
        </w:rPr>
        <w:t> </w:t>
      </w:r>
      <w:r>
        <w:rPr/>
        <w:t>and</w:t>
      </w:r>
      <w:r>
        <w:rPr>
          <w:spacing w:val="-1"/>
        </w:rPr>
        <w:t> </w:t>
      </w:r>
      <w:r>
        <w:rPr/>
        <w:t>social</w:t>
      </w:r>
      <w:r>
        <w:rPr>
          <w:spacing w:val="-4"/>
        </w:rPr>
        <w:t> </w:t>
      </w:r>
      <w:r>
        <w:rPr/>
        <w:t>care</w:t>
      </w:r>
      <w:r>
        <w:rPr>
          <w:spacing w:val="-3"/>
        </w:rPr>
        <w:t> </w:t>
      </w:r>
      <w:r>
        <w:rPr/>
        <w:t>OT’s</w:t>
      </w:r>
      <w:r>
        <w:rPr>
          <w:spacing w:val="-2"/>
        </w:rPr>
        <w:t> </w:t>
      </w:r>
      <w:r>
        <w:rPr/>
        <w:t>where</w:t>
      </w:r>
      <w:r>
        <w:rPr>
          <w:spacing w:val="-4"/>
        </w:rPr>
        <w:t> </w:t>
      </w:r>
      <w:r>
        <w:rPr/>
        <w:t>families</w:t>
      </w:r>
      <w:r>
        <w:rPr>
          <w:spacing w:val="-1"/>
        </w:rPr>
        <w:t> </w:t>
      </w:r>
      <w:r>
        <w:rPr/>
        <w:t>are</w:t>
      </w:r>
      <w:r>
        <w:rPr>
          <w:spacing w:val="-1"/>
        </w:rPr>
        <w:t> </w:t>
      </w:r>
      <w:r>
        <w:rPr/>
        <w:t>involved</w:t>
      </w:r>
      <w:r>
        <w:rPr>
          <w:spacing w:val="-3"/>
        </w:rPr>
        <w:t> </w:t>
      </w:r>
      <w:r>
        <w:rPr/>
        <w:t>and multiple other factors.</w:t>
      </w:r>
    </w:p>
    <w:p>
      <w:pPr>
        <w:pStyle w:val="BodyText"/>
        <w:spacing w:line="276" w:lineRule="auto" w:before="199"/>
        <w:ind w:left="1440" w:right="1003"/>
      </w:pPr>
      <w:r>
        <w:rPr/>
        <w:t>Whilst it is understood that there need to be timescales due to overall business needs, it is not always possible to meet these timescales and it is worth considering whether void turnaround targets should be longer for certain categories of clients and accessible properties.</w:t>
      </w:r>
      <w:r>
        <w:rPr>
          <w:spacing w:val="-2"/>
        </w:rPr>
        <w:t> </w:t>
      </w:r>
      <w:r>
        <w:rPr/>
        <w:t>A good monitoring information specifically</w:t>
      </w:r>
      <w:r>
        <w:rPr>
          <w:spacing w:val="-1"/>
        </w:rPr>
        <w:t> </w:t>
      </w:r>
      <w:r>
        <w:rPr/>
        <w:t>on void</w:t>
      </w:r>
      <w:r>
        <w:rPr>
          <w:spacing w:val="-1"/>
        </w:rPr>
        <w:t> </w:t>
      </w:r>
      <w:r>
        <w:rPr/>
        <w:t>times</w:t>
      </w:r>
      <w:r>
        <w:rPr>
          <w:spacing w:val="-1"/>
        </w:rPr>
        <w:t> </w:t>
      </w:r>
      <w:r>
        <w:rPr/>
        <w:t>for</w:t>
      </w:r>
      <w:r>
        <w:rPr>
          <w:spacing w:val="-1"/>
        </w:rPr>
        <w:t> </w:t>
      </w:r>
      <w:r>
        <w:rPr/>
        <w:t>accessible housing (or certain categories within that) would aid that process. Some staff described the longer turnaround times for accessible properties as ‘acceptable fails’ – which is probably the language</w:t>
      </w:r>
      <w:r>
        <w:rPr>
          <w:spacing w:val="-5"/>
        </w:rPr>
        <w:t> </w:t>
      </w:r>
      <w:r>
        <w:rPr/>
        <w:t>used</w:t>
      </w:r>
      <w:r>
        <w:rPr>
          <w:spacing w:val="-4"/>
        </w:rPr>
        <w:t> </w:t>
      </w:r>
      <w:r>
        <w:rPr/>
        <w:t>for</w:t>
      </w:r>
      <w:r>
        <w:rPr>
          <w:spacing w:val="-2"/>
        </w:rPr>
        <w:t> </w:t>
      </w:r>
      <w:r>
        <w:rPr/>
        <w:t>monitoring</w:t>
      </w:r>
      <w:r>
        <w:rPr>
          <w:spacing w:val="-5"/>
        </w:rPr>
        <w:t> </w:t>
      </w:r>
      <w:r>
        <w:rPr/>
        <w:t>the</w:t>
      </w:r>
      <w:r>
        <w:rPr>
          <w:spacing w:val="-5"/>
        </w:rPr>
        <w:t> </w:t>
      </w:r>
      <w:r>
        <w:rPr/>
        <w:t>targets</w:t>
      </w:r>
      <w:r>
        <w:rPr>
          <w:spacing w:val="-3"/>
        </w:rPr>
        <w:t> </w:t>
      </w:r>
      <w:r>
        <w:rPr/>
        <w:t>(similar</w:t>
      </w:r>
      <w:r>
        <w:rPr>
          <w:spacing w:val="-5"/>
        </w:rPr>
        <w:t> </w:t>
      </w:r>
      <w:r>
        <w:rPr/>
        <w:t>to</w:t>
      </w:r>
      <w:r>
        <w:rPr>
          <w:spacing w:val="-2"/>
        </w:rPr>
        <w:t> </w:t>
      </w:r>
      <w:r>
        <w:rPr/>
        <w:t>WHQS</w:t>
      </w:r>
      <w:r>
        <w:rPr>
          <w:spacing w:val="-5"/>
        </w:rPr>
        <w:t> </w:t>
      </w:r>
      <w:r>
        <w:rPr/>
        <w:t>terms).</w:t>
      </w:r>
      <w:r>
        <w:rPr>
          <w:spacing w:val="-4"/>
        </w:rPr>
        <w:t> </w:t>
      </w:r>
      <w:r>
        <w:rPr/>
        <w:t>Describing</w:t>
      </w:r>
      <w:r>
        <w:rPr>
          <w:spacing w:val="-3"/>
        </w:rPr>
        <w:t> </w:t>
      </w:r>
      <w:r>
        <w:rPr/>
        <w:t>what</w:t>
      </w:r>
      <w:r>
        <w:rPr>
          <w:spacing w:val="-4"/>
        </w:rPr>
        <w:t> </w:t>
      </w:r>
      <w:r>
        <w:rPr/>
        <w:t>is</w:t>
      </w:r>
      <w:r>
        <w:rPr>
          <w:spacing w:val="-3"/>
        </w:rPr>
        <w:t> </w:t>
      </w:r>
      <w:r>
        <w:rPr/>
        <w:t>often a successful allocation in terms of outcomes for the applicant as ‘acceptable fail’ may be counterproductive in how it influences the perception amongst letting officers of what is a ‘job well done’ and what isn’t. None of the organisations we surveyed and spoken to had different void turnaround times for accessible housing, although, as mentioned, some seemed more flexible than others.</w:t>
      </w:r>
    </w:p>
    <w:p>
      <w:pPr>
        <w:pStyle w:val="BodyText"/>
        <w:spacing w:line="276" w:lineRule="auto" w:before="201"/>
        <w:ind w:left="1440" w:right="1143" w:firstLine="55"/>
        <w:jc w:val="both"/>
      </w:pPr>
      <w:r>
        <w:rPr/>
        <w:t>In general,</w:t>
      </w:r>
      <w:r>
        <w:rPr>
          <w:spacing w:val="-2"/>
        </w:rPr>
        <w:t> </w:t>
      </w:r>
      <w:r>
        <w:rPr/>
        <w:t>proactive OT</w:t>
      </w:r>
      <w:r>
        <w:rPr>
          <w:spacing w:val="-4"/>
        </w:rPr>
        <w:t> </w:t>
      </w:r>
      <w:r>
        <w:rPr/>
        <w:t>assessments</w:t>
      </w:r>
      <w:r>
        <w:rPr>
          <w:spacing w:val="-2"/>
        </w:rPr>
        <w:t> </w:t>
      </w:r>
      <w:r>
        <w:rPr/>
        <w:t>at</w:t>
      </w:r>
      <w:r>
        <w:rPr>
          <w:spacing w:val="-1"/>
        </w:rPr>
        <w:t> </w:t>
      </w:r>
      <w:r>
        <w:rPr/>
        <w:t>application stage generally</w:t>
      </w:r>
      <w:r>
        <w:rPr>
          <w:spacing w:val="-2"/>
        </w:rPr>
        <w:t> </w:t>
      </w:r>
      <w:r>
        <w:rPr/>
        <w:t>meant that</w:t>
      </w:r>
      <w:r>
        <w:rPr>
          <w:spacing w:val="-1"/>
        </w:rPr>
        <w:t> </w:t>
      </w:r>
      <w:r>
        <w:rPr/>
        <w:t>there</w:t>
      </w:r>
      <w:r>
        <w:rPr>
          <w:spacing w:val="-2"/>
        </w:rPr>
        <w:t> </w:t>
      </w:r>
      <w:r>
        <w:rPr/>
        <w:t>was more comprehensive</w:t>
      </w:r>
      <w:r>
        <w:rPr>
          <w:spacing w:val="-2"/>
        </w:rPr>
        <w:t> </w:t>
      </w:r>
      <w:r>
        <w:rPr/>
        <w:t>information available</w:t>
      </w:r>
      <w:r>
        <w:rPr>
          <w:spacing w:val="-2"/>
        </w:rPr>
        <w:t> </w:t>
      </w:r>
      <w:r>
        <w:rPr/>
        <w:t>for</w:t>
      </w:r>
      <w:r>
        <w:rPr>
          <w:spacing w:val="-1"/>
        </w:rPr>
        <w:t> </w:t>
      </w:r>
      <w:r>
        <w:rPr/>
        <w:t>allocation teams without OT’s or</w:t>
      </w:r>
      <w:r>
        <w:rPr>
          <w:spacing w:val="-1"/>
        </w:rPr>
        <w:t> </w:t>
      </w:r>
      <w:r>
        <w:rPr/>
        <w:t>that OT’s were</w:t>
      </w:r>
      <w:r>
        <w:rPr>
          <w:spacing w:val="-4"/>
        </w:rPr>
        <w:t> </w:t>
      </w:r>
      <w:r>
        <w:rPr/>
        <w:t>doing</w:t>
      </w:r>
      <w:r>
        <w:rPr>
          <w:spacing w:val="-3"/>
        </w:rPr>
        <w:t> </w:t>
      </w:r>
      <w:r>
        <w:rPr/>
        <w:t>‘quicker’</w:t>
      </w:r>
      <w:r>
        <w:rPr>
          <w:spacing w:val="-3"/>
        </w:rPr>
        <w:t> </w:t>
      </w:r>
      <w:r>
        <w:rPr/>
        <w:t>or</w:t>
      </w:r>
      <w:r>
        <w:rPr>
          <w:spacing w:val="-2"/>
        </w:rPr>
        <w:t> </w:t>
      </w:r>
      <w:r>
        <w:rPr/>
        <w:t>‘less</w:t>
      </w:r>
      <w:r>
        <w:rPr>
          <w:spacing w:val="-3"/>
        </w:rPr>
        <w:t> </w:t>
      </w:r>
      <w:r>
        <w:rPr/>
        <w:t>in-depth’</w:t>
      </w:r>
      <w:r>
        <w:rPr>
          <w:spacing w:val="-5"/>
        </w:rPr>
        <w:t> </w:t>
      </w:r>
      <w:r>
        <w:rPr/>
        <w:t>assessments</w:t>
      </w:r>
      <w:r>
        <w:rPr>
          <w:spacing w:val="-3"/>
        </w:rPr>
        <w:t> </w:t>
      </w:r>
      <w:r>
        <w:rPr/>
        <w:t>at</w:t>
      </w:r>
      <w:r>
        <w:rPr>
          <w:spacing w:val="-2"/>
        </w:rPr>
        <w:t> </w:t>
      </w:r>
      <w:r>
        <w:rPr/>
        <w:t>allocation</w:t>
      </w:r>
      <w:r>
        <w:rPr>
          <w:spacing w:val="-2"/>
        </w:rPr>
        <w:t> </w:t>
      </w:r>
      <w:r>
        <w:rPr/>
        <w:t>stage.</w:t>
      </w:r>
      <w:r>
        <w:rPr>
          <w:spacing w:val="-3"/>
        </w:rPr>
        <w:t> </w:t>
      </w:r>
      <w:r>
        <w:rPr/>
        <w:t>The</w:t>
      </w:r>
      <w:r>
        <w:rPr>
          <w:spacing w:val="-5"/>
        </w:rPr>
        <w:t> </w:t>
      </w:r>
      <w:r>
        <w:rPr/>
        <w:t>same</w:t>
      </w:r>
      <w:r>
        <w:rPr>
          <w:spacing w:val="-2"/>
        </w:rPr>
        <w:t> </w:t>
      </w:r>
      <w:r>
        <w:rPr/>
        <w:t>is</w:t>
      </w:r>
      <w:r>
        <w:rPr>
          <w:spacing w:val="-5"/>
        </w:rPr>
        <w:t> </w:t>
      </w:r>
      <w:r>
        <w:rPr/>
        <w:t>true</w:t>
      </w:r>
      <w:r>
        <w:rPr>
          <w:spacing w:val="-2"/>
        </w:rPr>
        <w:t> </w:t>
      </w:r>
      <w:r>
        <w:rPr/>
        <w:t>of</w:t>
      </w:r>
    </w:p>
    <w:p>
      <w:pPr>
        <w:spacing w:after="0" w:line="276" w:lineRule="auto"/>
        <w:jc w:val="both"/>
        <w:sectPr>
          <w:pgSz w:w="11910" w:h="16840"/>
          <w:pgMar w:header="0" w:footer="1011" w:top="15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having</w:t>
      </w:r>
      <w:r>
        <w:rPr>
          <w:spacing w:val="-3"/>
        </w:rPr>
        <w:t> </w:t>
      </w:r>
      <w:r>
        <w:rPr/>
        <w:t>a</w:t>
      </w:r>
      <w:r>
        <w:rPr>
          <w:spacing w:val="-4"/>
        </w:rPr>
        <w:t> </w:t>
      </w:r>
      <w:r>
        <w:rPr/>
        <w:t>comprehensive</w:t>
      </w:r>
      <w:r>
        <w:rPr>
          <w:spacing w:val="-4"/>
        </w:rPr>
        <w:t> </w:t>
      </w:r>
      <w:r>
        <w:rPr/>
        <w:t>property</w:t>
      </w:r>
      <w:r>
        <w:rPr>
          <w:spacing w:val="-3"/>
        </w:rPr>
        <w:t> </w:t>
      </w:r>
      <w:r>
        <w:rPr/>
        <w:t>information</w:t>
      </w:r>
      <w:r>
        <w:rPr>
          <w:spacing w:val="-3"/>
        </w:rPr>
        <w:t> </w:t>
      </w:r>
      <w:r>
        <w:rPr/>
        <w:t>pre-shortlisting</w:t>
      </w:r>
      <w:r>
        <w:rPr>
          <w:spacing w:val="-2"/>
        </w:rPr>
        <w:t> </w:t>
      </w:r>
      <w:r>
        <w:rPr/>
        <w:t>–</w:t>
      </w:r>
      <w:r>
        <w:rPr>
          <w:spacing w:val="-3"/>
        </w:rPr>
        <w:t> </w:t>
      </w:r>
      <w:r>
        <w:rPr/>
        <w:t>this</w:t>
      </w:r>
      <w:r>
        <w:rPr>
          <w:spacing w:val="-3"/>
        </w:rPr>
        <w:t> </w:t>
      </w:r>
      <w:r>
        <w:rPr/>
        <w:t>helps</w:t>
      </w:r>
      <w:r>
        <w:rPr>
          <w:spacing w:val="-4"/>
        </w:rPr>
        <w:t> </w:t>
      </w:r>
      <w:r>
        <w:rPr/>
        <w:t>to</w:t>
      </w:r>
      <w:r>
        <w:rPr>
          <w:spacing w:val="-2"/>
        </w:rPr>
        <w:t> </w:t>
      </w:r>
      <w:r>
        <w:rPr/>
        <w:t>avoid</w:t>
      </w:r>
      <w:r>
        <w:rPr>
          <w:spacing w:val="-3"/>
        </w:rPr>
        <w:t> </w:t>
      </w:r>
      <w:r>
        <w:rPr/>
        <w:t>the</w:t>
      </w:r>
      <w:r>
        <w:rPr>
          <w:spacing w:val="-2"/>
        </w:rPr>
        <w:t> </w:t>
      </w:r>
      <w:r>
        <w:rPr/>
        <w:t>rush of having to assess the property when the previous tenant gives notice, e.g.</w:t>
      </w:r>
    </w:p>
    <w:p>
      <w:pPr>
        <w:spacing w:line="276" w:lineRule="auto" w:before="196"/>
        <w:ind w:left="2006" w:right="1538" w:firstLine="55"/>
        <w:jc w:val="both"/>
        <w:rPr>
          <w:i/>
          <w:sz w:val="24"/>
        </w:rPr>
      </w:pPr>
      <w:r>
        <w:rPr>
          <w:i/>
          <w:sz w:val="24"/>
        </w:rPr>
        <w:t>Some RSLs do an exit survey and ask the person what is in the property. For</w:t>
      </w:r>
      <w:r>
        <w:rPr>
          <w:i/>
          <w:sz w:val="24"/>
        </w:rPr>
        <w:t> transfers</w:t>
      </w:r>
      <w:r>
        <w:rPr>
          <w:i/>
          <w:spacing w:val="13"/>
          <w:sz w:val="24"/>
        </w:rPr>
        <w:t> </w:t>
      </w:r>
      <w:r>
        <w:rPr>
          <w:i/>
          <w:sz w:val="24"/>
        </w:rPr>
        <w:t>they</w:t>
      </w:r>
      <w:r>
        <w:rPr>
          <w:i/>
          <w:spacing w:val="10"/>
          <w:sz w:val="24"/>
        </w:rPr>
        <w:t> </w:t>
      </w:r>
      <w:r>
        <w:rPr>
          <w:i/>
          <w:sz w:val="24"/>
        </w:rPr>
        <w:t>try</w:t>
      </w:r>
      <w:r>
        <w:rPr>
          <w:i/>
          <w:spacing w:val="11"/>
          <w:sz w:val="24"/>
        </w:rPr>
        <w:t> </w:t>
      </w:r>
      <w:r>
        <w:rPr>
          <w:i/>
          <w:sz w:val="24"/>
        </w:rPr>
        <w:t>to</w:t>
      </w:r>
      <w:r>
        <w:rPr>
          <w:i/>
          <w:spacing w:val="9"/>
          <w:sz w:val="24"/>
        </w:rPr>
        <w:t> </w:t>
      </w:r>
      <w:r>
        <w:rPr>
          <w:i/>
          <w:sz w:val="24"/>
        </w:rPr>
        <w:t>go</w:t>
      </w:r>
      <w:r>
        <w:rPr>
          <w:i/>
          <w:spacing w:val="13"/>
          <w:sz w:val="24"/>
        </w:rPr>
        <w:t> </w:t>
      </w:r>
      <w:r>
        <w:rPr>
          <w:i/>
          <w:sz w:val="24"/>
        </w:rPr>
        <w:t>into</w:t>
      </w:r>
      <w:r>
        <w:rPr>
          <w:i/>
          <w:spacing w:val="13"/>
          <w:sz w:val="24"/>
        </w:rPr>
        <w:t> </w:t>
      </w:r>
      <w:r>
        <w:rPr>
          <w:i/>
          <w:sz w:val="24"/>
        </w:rPr>
        <w:t>the</w:t>
      </w:r>
      <w:r>
        <w:rPr>
          <w:i/>
          <w:spacing w:val="11"/>
          <w:sz w:val="24"/>
        </w:rPr>
        <w:t> </w:t>
      </w:r>
      <w:r>
        <w:rPr>
          <w:i/>
          <w:sz w:val="24"/>
        </w:rPr>
        <w:t>property</w:t>
      </w:r>
      <w:r>
        <w:rPr>
          <w:i/>
          <w:spacing w:val="70"/>
          <w:sz w:val="24"/>
        </w:rPr>
        <w:t>   </w:t>
      </w:r>
      <w:r>
        <w:rPr>
          <w:i/>
          <w:sz w:val="24"/>
        </w:rPr>
        <w:t>(specific</w:t>
      </w:r>
      <w:r>
        <w:rPr>
          <w:i/>
          <w:spacing w:val="13"/>
          <w:sz w:val="24"/>
        </w:rPr>
        <w:t> </w:t>
      </w:r>
      <w:r>
        <w:rPr>
          <w:i/>
          <w:sz w:val="24"/>
        </w:rPr>
        <w:t>RSL</w:t>
      </w:r>
      <w:r>
        <w:rPr>
          <w:i/>
          <w:spacing w:val="11"/>
          <w:sz w:val="24"/>
        </w:rPr>
        <w:t> </w:t>
      </w:r>
      <w:r>
        <w:rPr>
          <w:i/>
          <w:sz w:val="24"/>
        </w:rPr>
        <w:t>mentioned)</w:t>
      </w:r>
      <w:r>
        <w:rPr>
          <w:i/>
          <w:spacing w:val="12"/>
          <w:sz w:val="24"/>
        </w:rPr>
        <w:t> </w:t>
      </w:r>
      <w:r>
        <w:rPr>
          <w:i/>
          <w:sz w:val="24"/>
        </w:rPr>
        <w:t>have</w:t>
      </w:r>
      <w:r>
        <w:rPr>
          <w:i/>
          <w:spacing w:val="12"/>
          <w:sz w:val="24"/>
        </w:rPr>
        <w:t> </w:t>
      </w:r>
      <w:r>
        <w:rPr>
          <w:i/>
          <w:spacing w:val="-4"/>
          <w:sz w:val="24"/>
        </w:rPr>
        <w:t>very</w:t>
      </w:r>
    </w:p>
    <w:p>
      <w:pPr>
        <w:spacing w:line="291" w:lineRule="exact" w:before="0"/>
        <w:ind w:left="2006" w:right="0" w:firstLine="0"/>
        <w:jc w:val="both"/>
        <w:rPr>
          <w:i/>
          <w:sz w:val="24"/>
        </w:rPr>
      </w:pPr>
      <w:r>
        <w:rPr>
          <w:i/>
          <w:sz w:val="24"/>
        </w:rPr>
        <w:t>good</w:t>
      </w:r>
      <w:r>
        <w:rPr>
          <w:i/>
          <w:spacing w:val="19"/>
          <w:sz w:val="24"/>
        </w:rPr>
        <w:t> </w:t>
      </w:r>
      <w:r>
        <w:rPr>
          <w:i/>
          <w:sz w:val="24"/>
        </w:rPr>
        <w:t>success</w:t>
      </w:r>
      <w:r>
        <w:rPr>
          <w:i/>
          <w:spacing w:val="20"/>
          <w:sz w:val="24"/>
        </w:rPr>
        <w:t> </w:t>
      </w:r>
      <w:r>
        <w:rPr>
          <w:i/>
          <w:sz w:val="24"/>
        </w:rPr>
        <w:t>rate</w:t>
      </w:r>
      <w:r>
        <w:rPr>
          <w:i/>
          <w:spacing w:val="21"/>
          <w:sz w:val="24"/>
        </w:rPr>
        <w:t> </w:t>
      </w:r>
      <w:r>
        <w:rPr>
          <w:i/>
          <w:sz w:val="24"/>
        </w:rPr>
        <w:t>of</w:t>
      </w:r>
      <w:r>
        <w:rPr>
          <w:i/>
          <w:spacing w:val="19"/>
          <w:sz w:val="24"/>
        </w:rPr>
        <w:t> </w:t>
      </w:r>
      <w:r>
        <w:rPr>
          <w:i/>
          <w:sz w:val="24"/>
        </w:rPr>
        <w:t>doing</w:t>
      </w:r>
      <w:r>
        <w:rPr>
          <w:i/>
          <w:spacing w:val="20"/>
          <w:sz w:val="24"/>
        </w:rPr>
        <w:t> </w:t>
      </w:r>
      <w:r>
        <w:rPr>
          <w:i/>
          <w:sz w:val="24"/>
        </w:rPr>
        <w:t>end</w:t>
      </w:r>
      <w:r>
        <w:rPr>
          <w:i/>
          <w:spacing w:val="18"/>
          <w:sz w:val="24"/>
        </w:rPr>
        <w:t> </w:t>
      </w:r>
      <w:r>
        <w:rPr>
          <w:i/>
          <w:sz w:val="24"/>
        </w:rPr>
        <w:t>of</w:t>
      </w:r>
      <w:r>
        <w:rPr>
          <w:i/>
          <w:spacing w:val="21"/>
          <w:sz w:val="24"/>
        </w:rPr>
        <w:t> </w:t>
      </w:r>
      <w:r>
        <w:rPr>
          <w:i/>
          <w:sz w:val="24"/>
        </w:rPr>
        <w:t>tenancy</w:t>
      </w:r>
      <w:r>
        <w:rPr>
          <w:i/>
          <w:spacing w:val="20"/>
          <w:sz w:val="24"/>
        </w:rPr>
        <w:t> </w:t>
      </w:r>
      <w:r>
        <w:rPr>
          <w:i/>
          <w:sz w:val="24"/>
        </w:rPr>
        <w:t>inspections</w:t>
      </w:r>
      <w:r>
        <w:rPr>
          <w:i/>
          <w:spacing w:val="24"/>
          <w:sz w:val="24"/>
        </w:rPr>
        <w:t> </w:t>
      </w:r>
      <w:r>
        <w:rPr>
          <w:i/>
          <w:sz w:val="24"/>
        </w:rPr>
        <w:t>–</w:t>
      </w:r>
      <w:r>
        <w:rPr>
          <w:i/>
          <w:spacing w:val="19"/>
          <w:sz w:val="24"/>
        </w:rPr>
        <w:t> </w:t>
      </w:r>
      <w:r>
        <w:rPr>
          <w:i/>
          <w:sz w:val="24"/>
        </w:rPr>
        <w:t>others</w:t>
      </w:r>
      <w:r>
        <w:rPr>
          <w:i/>
          <w:spacing w:val="20"/>
          <w:sz w:val="24"/>
        </w:rPr>
        <w:t> </w:t>
      </w:r>
      <w:r>
        <w:rPr>
          <w:i/>
          <w:sz w:val="24"/>
        </w:rPr>
        <w:t>(e.g</w:t>
      </w:r>
      <w:r>
        <w:rPr>
          <w:i/>
          <w:spacing w:val="72"/>
          <w:w w:val="150"/>
          <w:sz w:val="24"/>
        </w:rPr>
        <w:t>  </w:t>
      </w:r>
      <w:r>
        <w:rPr>
          <w:i/>
          <w:spacing w:val="-2"/>
          <w:sz w:val="24"/>
        </w:rPr>
        <w:t>another</w:t>
      </w:r>
    </w:p>
    <w:p>
      <w:pPr>
        <w:spacing w:line="276" w:lineRule="auto" w:before="46"/>
        <w:ind w:left="2006" w:right="1540" w:firstLine="0"/>
        <w:jc w:val="both"/>
        <w:rPr>
          <w:i/>
          <w:sz w:val="24"/>
        </w:rPr>
      </w:pPr>
      <w:r>
        <w:rPr>
          <w:i/>
          <w:sz w:val="24"/>
        </w:rPr>
        <w:t>RSL mentioned) seem to have an issue of getting access to properties. There are</w:t>
      </w:r>
      <w:r>
        <w:rPr>
          <w:i/>
          <w:sz w:val="24"/>
        </w:rPr>
        <w:t> only a few days to get access before the property is advertised. Perhaps</w:t>
      </w:r>
      <w:r>
        <w:rPr>
          <w:i/>
          <w:spacing w:val="40"/>
          <w:sz w:val="24"/>
        </w:rPr>
        <w:t> </w:t>
      </w:r>
      <w:r>
        <w:rPr>
          <w:i/>
          <w:sz w:val="24"/>
        </w:rPr>
        <w:t>allowing access needs to be incentivised in some way.</w:t>
      </w:r>
    </w:p>
    <w:p>
      <w:pPr>
        <w:spacing w:before="199"/>
        <w:ind w:left="2006" w:right="0" w:firstLine="0"/>
        <w:jc w:val="both"/>
        <w:rPr>
          <w:i/>
          <w:sz w:val="24"/>
        </w:rPr>
      </w:pPr>
      <w:r>
        <w:rPr>
          <w:i/>
          <w:sz w:val="24"/>
        </w:rPr>
        <w:t>Housing</w:t>
      </w:r>
      <w:r>
        <w:rPr>
          <w:i/>
          <w:spacing w:val="-6"/>
          <w:sz w:val="24"/>
        </w:rPr>
        <w:t> </w:t>
      </w:r>
      <w:r>
        <w:rPr>
          <w:i/>
          <w:sz w:val="24"/>
        </w:rPr>
        <w:t>Options</w:t>
      </w:r>
      <w:r>
        <w:rPr>
          <w:i/>
          <w:spacing w:val="-4"/>
          <w:sz w:val="24"/>
        </w:rPr>
        <w:t> </w:t>
      </w:r>
      <w:r>
        <w:rPr>
          <w:i/>
          <w:spacing w:val="-2"/>
          <w:sz w:val="24"/>
        </w:rPr>
        <w:t>Manager</w:t>
      </w:r>
    </w:p>
    <w:p>
      <w:pPr>
        <w:pStyle w:val="BodyText"/>
        <w:rPr>
          <w:i/>
          <w:sz w:val="20"/>
        </w:rPr>
      </w:pPr>
    </w:p>
    <w:p>
      <w:pPr>
        <w:spacing w:line="276" w:lineRule="auto" w:before="0"/>
        <w:ind w:left="2006" w:right="1539" w:firstLine="0"/>
        <w:jc w:val="both"/>
        <w:rPr>
          <w:i/>
          <w:sz w:val="24"/>
        </w:rPr>
      </w:pPr>
      <w:r>
        <w:rPr>
          <w:i/>
          <w:sz w:val="24"/>
        </w:rPr>
        <w:t>We have good links with our lettings team. If we have a property becoming</w:t>
      </w:r>
      <w:r>
        <w:rPr>
          <w:i/>
          <w:sz w:val="24"/>
        </w:rPr>
        <w:t> available that we know has adaptations we will visit it – to see what</w:t>
      </w:r>
      <w:r>
        <w:rPr>
          <w:i/>
          <w:spacing w:val="40"/>
          <w:sz w:val="24"/>
        </w:rPr>
        <w:t> </w:t>
      </w:r>
      <w:r>
        <w:rPr>
          <w:i/>
          <w:sz w:val="24"/>
        </w:rPr>
        <w:t>adaptations it has and what potential it has (for adaptations) and we advertise it accordingly if it is going onto the register. We put all the features that it has on the website.</w:t>
      </w:r>
    </w:p>
    <w:p>
      <w:pPr>
        <w:spacing w:before="200"/>
        <w:ind w:left="2006" w:right="0" w:firstLine="0"/>
        <w:jc w:val="both"/>
        <w:rPr>
          <w:i/>
          <w:sz w:val="24"/>
        </w:rPr>
      </w:pPr>
      <w:r>
        <w:rPr>
          <w:i/>
          <w:sz w:val="24"/>
        </w:rPr>
        <w:t>Housing</w:t>
      </w:r>
      <w:r>
        <w:rPr>
          <w:i/>
          <w:spacing w:val="-5"/>
          <w:sz w:val="24"/>
        </w:rPr>
        <w:t> OT</w:t>
      </w:r>
    </w:p>
    <w:p>
      <w:pPr>
        <w:pStyle w:val="BodyText"/>
        <w:rPr>
          <w:i/>
          <w:sz w:val="20"/>
        </w:rPr>
      </w:pPr>
    </w:p>
    <w:p>
      <w:pPr>
        <w:pStyle w:val="BodyText"/>
        <w:spacing w:line="276" w:lineRule="auto" w:before="1"/>
        <w:ind w:left="1440" w:right="881"/>
      </w:pPr>
      <w:r>
        <w:rPr/>
        <w:t>As previously mentioned, Costs and effectiveness of accessible housing registers in a choice based lettings context</w:t>
      </w:r>
      <w:r>
        <w:rPr>
          <w:vertAlign w:val="superscript"/>
        </w:rPr>
        <w:t>18</w:t>
      </w:r>
      <w:r>
        <w:rPr>
          <w:vertAlign w:val="baseline"/>
        </w:rPr>
        <w:t> study, showed that where a local authority had full information on the</w:t>
      </w:r>
      <w:r>
        <w:rPr>
          <w:spacing w:val="-4"/>
          <w:vertAlign w:val="baseline"/>
        </w:rPr>
        <w:t> </w:t>
      </w:r>
      <w:r>
        <w:rPr>
          <w:vertAlign w:val="baseline"/>
        </w:rPr>
        <w:t>accessibility</w:t>
      </w:r>
      <w:r>
        <w:rPr>
          <w:spacing w:val="-4"/>
          <w:vertAlign w:val="baseline"/>
        </w:rPr>
        <w:t> </w:t>
      </w:r>
      <w:r>
        <w:rPr>
          <w:vertAlign w:val="baseline"/>
        </w:rPr>
        <w:t>of</w:t>
      </w:r>
      <w:r>
        <w:rPr>
          <w:spacing w:val="-3"/>
          <w:vertAlign w:val="baseline"/>
        </w:rPr>
        <w:t> </w:t>
      </w:r>
      <w:r>
        <w:rPr>
          <w:vertAlign w:val="baseline"/>
        </w:rPr>
        <w:t>properties,</w:t>
      </w:r>
      <w:r>
        <w:rPr>
          <w:spacing w:val="-4"/>
          <w:vertAlign w:val="baseline"/>
        </w:rPr>
        <w:t> </w:t>
      </w:r>
      <w:r>
        <w:rPr>
          <w:vertAlign w:val="baseline"/>
        </w:rPr>
        <w:t>the</w:t>
      </w:r>
      <w:r>
        <w:rPr>
          <w:spacing w:val="-4"/>
          <w:vertAlign w:val="baseline"/>
        </w:rPr>
        <w:t> </w:t>
      </w:r>
      <w:r>
        <w:rPr>
          <w:vertAlign w:val="baseline"/>
        </w:rPr>
        <w:t>housing</w:t>
      </w:r>
      <w:r>
        <w:rPr>
          <w:spacing w:val="-4"/>
          <w:vertAlign w:val="baseline"/>
        </w:rPr>
        <w:t> </w:t>
      </w:r>
      <w:r>
        <w:rPr>
          <w:vertAlign w:val="baseline"/>
        </w:rPr>
        <w:t>OT</w:t>
      </w:r>
      <w:r>
        <w:rPr>
          <w:spacing w:val="-4"/>
          <w:vertAlign w:val="baseline"/>
        </w:rPr>
        <w:t> </w:t>
      </w:r>
      <w:r>
        <w:rPr>
          <w:vertAlign w:val="baseline"/>
        </w:rPr>
        <w:t>working</w:t>
      </w:r>
      <w:r>
        <w:rPr>
          <w:spacing w:val="-2"/>
          <w:vertAlign w:val="baseline"/>
        </w:rPr>
        <w:t> </w:t>
      </w:r>
      <w:r>
        <w:rPr>
          <w:vertAlign w:val="baseline"/>
        </w:rPr>
        <w:t>for</w:t>
      </w:r>
      <w:r>
        <w:rPr>
          <w:spacing w:val="-3"/>
          <w:vertAlign w:val="baseline"/>
        </w:rPr>
        <w:t> </w:t>
      </w:r>
      <w:r>
        <w:rPr>
          <w:vertAlign w:val="baseline"/>
        </w:rPr>
        <w:t>the</w:t>
      </w:r>
      <w:r>
        <w:rPr>
          <w:spacing w:val="-1"/>
          <w:vertAlign w:val="baseline"/>
        </w:rPr>
        <w:t> </w:t>
      </w:r>
      <w:r>
        <w:rPr>
          <w:vertAlign w:val="baseline"/>
        </w:rPr>
        <w:t>local</w:t>
      </w:r>
      <w:r>
        <w:rPr>
          <w:spacing w:val="-2"/>
          <w:vertAlign w:val="baseline"/>
        </w:rPr>
        <w:t> </w:t>
      </w:r>
      <w:r>
        <w:rPr>
          <w:vertAlign w:val="baseline"/>
        </w:rPr>
        <w:t>authority</w:t>
      </w:r>
      <w:r>
        <w:rPr>
          <w:spacing w:val="-2"/>
          <w:vertAlign w:val="baseline"/>
        </w:rPr>
        <w:t> </w:t>
      </w:r>
      <w:r>
        <w:rPr>
          <w:vertAlign w:val="baseline"/>
        </w:rPr>
        <w:t>spent</w:t>
      </w:r>
      <w:r>
        <w:rPr>
          <w:spacing w:val="-3"/>
          <w:vertAlign w:val="baseline"/>
        </w:rPr>
        <w:t> </w:t>
      </w:r>
      <w:r>
        <w:rPr>
          <w:vertAlign w:val="baseline"/>
        </w:rPr>
        <w:t>only</w:t>
      </w:r>
      <w:r>
        <w:rPr>
          <w:spacing w:val="-5"/>
          <w:vertAlign w:val="baseline"/>
        </w:rPr>
        <w:t> </w:t>
      </w:r>
      <w:r>
        <w:rPr>
          <w:vertAlign w:val="baseline"/>
        </w:rPr>
        <w:t>20% of their time assessing the accessibility or adaptability of the property, whilst when this information was only partially available, it took 96% of the housing OT time. In one of our surveys, an RSL housing manager commented that they noticed that a good accessible allocation system helped them reduce voids in general.</w:t>
      </w:r>
      <w:r>
        <w:rPr>
          <w:spacing w:val="40"/>
          <w:vertAlign w:val="baseline"/>
        </w:rPr>
        <w:t> </w:t>
      </w:r>
      <w:r>
        <w:rPr>
          <w:vertAlign w:val="baseline"/>
        </w:rPr>
        <w:t>Good information on accessible properties, although highlighted as entailing a substantial amount of work, was seen by many as a good investment, e.g.</w:t>
      </w:r>
    </w:p>
    <w:p>
      <w:pPr>
        <w:spacing w:line="276" w:lineRule="auto" w:before="201"/>
        <w:ind w:left="2006" w:right="1543" w:firstLine="0"/>
        <w:jc w:val="both"/>
        <w:rPr>
          <w:i/>
          <w:sz w:val="24"/>
        </w:rPr>
      </w:pPr>
      <w:r>
        <w:rPr>
          <w:i/>
          <w:sz w:val="24"/>
        </w:rPr>
        <w:t>Researcher: What agreements are in place in relation to timescales from</w:t>
      </w:r>
      <w:r>
        <w:rPr>
          <w:i/>
          <w:sz w:val="24"/>
        </w:rPr>
        <w:t> notification of a void property to supplying a match?</w:t>
      </w:r>
    </w:p>
    <w:p>
      <w:pPr>
        <w:spacing w:line="276" w:lineRule="auto" w:before="199"/>
        <w:ind w:left="2006" w:right="1539" w:firstLine="0"/>
        <w:jc w:val="both"/>
        <w:rPr>
          <w:i/>
          <w:sz w:val="24"/>
        </w:rPr>
      </w:pPr>
      <w:r>
        <w:rPr>
          <w:i/>
          <w:sz w:val="24"/>
        </w:rPr>
        <w:t>Housing Options Manager: I don’t know – but it comes down to properly</w:t>
      </w:r>
      <w:r>
        <w:rPr>
          <w:i/>
          <w:sz w:val="24"/>
        </w:rPr>
        <w:t> understanding the property characteristics before advertising it. When we will start asking landlords to categorise their properties this should help.</w:t>
      </w:r>
    </w:p>
    <w:p>
      <w:pPr>
        <w:spacing w:before="199"/>
        <w:ind w:left="2006" w:right="0" w:firstLine="0"/>
        <w:jc w:val="both"/>
        <w:rPr>
          <w:i/>
          <w:sz w:val="24"/>
        </w:rPr>
      </w:pPr>
      <w:r>
        <w:rPr>
          <w:i/>
          <w:sz w:val="24"/>
        </w:rPr>
        <w:t>Housing</w:t>
      </w:r>
      <w:r>
        <w:rPr>
          <w:i/>
          <w:spacing w:val="-6"/>
          <w:sz w:val="24"/>
        </w:rPr>
        <w:t> </w:t>
      </w:r>
      <w:r>
        <w:rPr>
          <w:i/>
          <w:sz w:val="24"/>
        </w:rPr>
        <w:t>Options</w:t>
      </w:r>
      <w:r>
        <w:rPr>
          <w:i/>
          <w:spacing w:val="-4"/>
          <w:sz w:val="24"/>
        </w:rPr>
        <w:t> </w:t>
      </w:r>
      <w:r>
        <w:rPr>
          <w:i/>
          <w:spacing w:val="-2"/>
          <w:sz w:val="24"/>
        </w:rPr>
        <w:t>Manager</w:t>
      </w:r>
    </w:p>
    <w:p>
      <w:pPr>
        <w:pStyle w:val="BodyText"/>
        <w:spacing w:before="1"/>
        <w:rPr>
          <w:i/>
          <w:sz w:val="20"/>
        </w:rPr>
      </w:pPr>
    </w:p>
    <w:p>
      <w:pPr>
        <w:pStyle w:val="BodyText"/>
        <w:spacing w:line="276" w:lineRule="auto"/>
        <w:ind w:left="1440" w:right="881"/>
      </w:pPr>
      <w:r>
        <w:rPr/>
        <w:t>Some</w:t>
      </w:r>
      <w:r>
        <w:rPr>
          <w:spacing w:val="-2"/>
        </w:rPr>
        <w:t> </w:t>
      </w:r>
      <w:r>
        <w:rPr/>
        <w:t>staff</w:t>
      </w:r>
      <w:r>
        <w:rPr>
          <w:spacing w:val="-4"/>
        </w:rPr>
        <w:t> </w:t>
      </w:r>
      <w:r>
        <w:rPr/>
        <w:t>highlighted</w:t>
      </w:r>
      <w:r>
        <w:rPr>
          <w:spacing w:val="-3"/>
        </w:rPr>
        <w:t> </w:t>
      </w:r>
      <w:r>
        <w:rPr/>
        <w:t>that</w:t>
      </w:r>
      <w:r>
        <w:rPr>
          <w:spacing w:val="-2"/>
        </w:rPr>
        <w:t> </w:t>
      </w:r>
      <w:r>
        <w:rPr/>
        <w:t>short</w:t>
      </w:r>
      <w:r>
        <w:rPr>
          <w:spacing w:val="-4"/>
        </w:rPr>
        <w:t> </w:t>
      </w:r>
      <w:r>
        <w:rPr/>
        <w:t>void</w:t>
      </w:r>
      <w:r>
        <w:rPr>
          <w:spacing w:val="-4"/>
        </w:rPr>
        <w:t> </w:t>
      </w:r>
      <w:r>
        <w:rPr/>
        <w:t>turnaround</w:t>
      </w:r>
      <w:r>
        <w:rPr>
          <w:spacing w:val="-4"/>
        </w:rPr>
        <w:t> </w:t>
      </w:r>
      <w:r>
        <w:rPr/>
        <w:t>times</w:t>
      </w:r>
      <w:r>
        <w:rPr>
          <w:spacing w:val="-5"/>
        </w:rPr>
        <w:t> </w:t>
      </w:r>
      <w:r>
        <w:rPr/>
        <w:t>sometimes</w:t>
      </w:r>
      <w:r>
        <w:rPr>
          <w:spacing w:val="-2"/>
        </w:rPr>
        <w:t> </w:t>
      </w:r>
      <w:r>
        <w:rPr/>
        <w:t>mean</w:t>
      </w:r>
      <w:r>
        <w:rPr>
          <w:spacing w:val="-6"/>
        </w:rPr>
        <w:t> </w:t>
      </w:r>
      <w:r>
        <w:rPr/>
        <w:t>that</w:t>
      </w:r>
      <w:r>
        <w:rPr>
          <w:spacing w:val="-2"/>
        </w:rPr>
        <w:t> </w:t>
      </w:r>
      <w:r>
        <w:rPr/>
        <w:t>an</w:t>
      </w:r>
      <w:r>
        <w:rPr>
          <w:spacing w:val="-4"/>
        </w:rPr>
        <w:t> </w:t>
      </w:r>
      <w:r>
        <w:rPr/>
        <w:t>accessible property is allocated to a person without an accessible need, e.g.</w:t>
      </w:r>
    </w:p>
    <w:p>
      <w:pPr>
        <w:spacing w:line="276" w:lineRule="auto" w:before="200"/>
        <w:ind w:left="2006" w:right="1541" w:firstLine="0"/>
        <w:jc w:val="both"/>
        <w:rPr>
          <w:i/>
          <w:sz w:val="24"/>
        </w:rPr>
      </w:pPr>
      <w:r>
        <w:rPr>
          <w:i/>
          <w:sz w:val="24"/>
        </w:rPr>
        <w:t>If somebody bids on a property which has a level access shower, but nobody</w:t>
      </w:r>
      <w:r>
        <w:rPr>
          <w:i/>
          <w:spacing w:val="40"/>
          <w:sz w:val="24"/>
        </w:rPr>
        <w:t> </w:t>
      </w:r>
      <w:r>
        <w:rPr>
          <w:i/>
          <w:sz w:val="24"/>
        </w:rPr>
        <w:t>who</w:t>
      </w:r>
      <w:r>
        <w:rPr>
          <w:i/>
          <w:spacing w:val="-1"/>
          <w:sz w:val="24"/>
        </w:rPr>
        <w:t> </w:t>
      </w:r>
      <w:r>
        <w:rPr>
          <w:i/>
          <w:sz w:val="24"/>
        </w:rPr>
        <w:t>needs</w:t>
      </w:r>
      <w:r>
        <w:rPr>
          <w:i/>
          <w:spacing w:val="2"/>
          <w:sz w:val="24"/>
        </w:rPr>
        <w:t> </w:t>
      </w:r>
      <w:r>
        <w:rPr>
          <w:i/>
          <w:sz w:val="24"/>
        </w:rPr>
        <w:t>it</w:t>
      </w:r>
      <w:r>
        <w:rPr>
          <w:i/>
          <w:spacing w:val="3"/>
          <w:sz w:val="24"/>
        </w:rPr>
        <w:t> </w:t>
      </w:r>
      <w:r>
        <w:rPr>
          <w:i/>
          <w:sz w:val="24"/>
        </w:rPr>
        <w:t>bids</w:t>
      </w:r>
      <w:r>
        <w:rPr>
          <w:i/>
          <w:spacing w:val="2"/>
          <w:sz w:val="24"/>
        </w:rPr>
        <w:t> </w:t>
      </w:r>
      <w:r>
        <w:rPr>
          <w:i/>
          <w:sz w:val="24"/>
        </w:rPr>
        <w:t>for</w:t>
      </w:r>
      <w:r>
        <w:rPr>
          <w:i/>
          <w:spacing w:val="2"/>
          <w:sz w:val="24"/>
        </w:rPr>
        <w:t> </w:t>
      </w:r>
      <w:r>
        <w:rPr>
          <w:i/>
          <w:sz w:val="24"/>
        </w:rPr>
        <w:t>it</w:t>
      </w:r>
      <w:r>
        <w:rPr>
          <w:i/>
          <w:spacing w:val="6"/>
          <w:sz w:val="24"/>
        </w:rPr>
        <w:t> </w:t>
      </w:r>
      <w:r>
        <w:rPr>
          <w:i/>
          <w:sz w:val="24"/>
        </w:rPr>
        <w:t>– it</w:t>
      </w:r>
      <w:r>
        <w:rPr>
          <w:i/>
          <w:spacing w:val="3"/>
          <w:sz w:val="24"/>
        </w:rPr>
        <w:t> </w:t>
      </w:r>
      <w:r>
        <w:rPr>
          <w:i/>
          <w:sz w:val="24"/>
        </w:rPr>
        <w:t>may</w:t>
      </w:r>
      <w:r>
        <w:rPr>
          <w:i/>
          <w:spacing w:val="2"/>
          <w:sz w:val="24"/>
        </w:rPr>
        <w:t> </w:t>
      </w:r>
      <w:r>
        <w:rPr>
          <w:i/>
          <w:sz w:val="24"/>
        </w:rPr>
        <w:t>go</w:t>
      </w:r>
      <w:r>
        <w:rPr>
          <w:i/>
          <w:spacing w:val="2"/>
          <w:sz w:val="24"/>
        </w:rPr>
        <w:t> </w:t>
      </w:r>
      <w:r>
        <w:rPr>
          <w:i/>
          <w:sz w:val="24"/>
        </w:rPr>
        <w:t>to</w:t>
      </w:r>
      <w:r>
        <w:rPr>
          <w:i/>
          <w:spacing w:val="1"/>
          <w:sz w:val="24"/>
        </w:rPr>
        <w:t> </w:t>
      </w:r>
      <w:r>
        <w:rPr>
          <w:i/>
          <w:sz w:val="24"/>
        </w:rPr>
        <w:t>a</w:t>
      </w:r>
      <w:r>
        <w:rPr>
          <w:i/>
          <w:spacing w:val="1"/>
          <w:sz w:val="24"/>
        </w:rPr>
        <w:t> </w:t>
      </w:r>
      <w:r>
        <w:rPr>
          <w:i/>
          <w:sz w:val="24"/>
        </w:rPr>
        <w:t>person</w:t>
      </w:r>
      <w:r>
        <w:rPr>
          <w:i/>
          <w:spacing w:val="1"/>
          <w:sz w:val="24"/>
        </w:rPr>
        <w:t> </w:t>
      </w:r>
      <w:r>
        <w:rPr>
          <w:i/>
          <w:sz w:val="24"/>
        </w:rPr>
        <w:t>on</w:t>
      </w:r>
      <w:r>
        <w:rPr>
          <w:i/>
          <w:spacing w:val="4"/>
          <w:sz w:val="24"/>
        </w:rPr>
        <w:t> </w:t>
      </w:r>
      <w:r>
        <w:rPr>
          <w:i/>
          <w:sz w:val="24"/>
        </w:rPr>
        <w:t>the</w:t>
      </w:r>
      <w:r>
        <w:rPr>
          <w:i/>
          <w:spacing w:val="2"/>
          <w:sz w:val="24"/>
        </w:rPr>
        <w:t> </w:t>
      </w:r>
      <w:r>
        <w:rPr>
          <w:i/>
          <w:sz w:val="24"/>
        </w:rPr>
        <w:t>register</w:t>
      </w:r>
      <w:r>
        <w:rPr>
          <w:i/>
          <w:spacing w:val="2"/>
          <w:sz w:val="24"/>
        </w:rPr>
        <w:t> </w:t>
      </w:r>
      <w:r>
        <w:rPr>
          <w:i/>
          <w:sz w:val="24"/>
        </w:rPr>
        <w:t>who</w:t>
      </w:r>
      <w:r>
        <w:rPr>
          <w:i/>
          <w:spacing w:val="1"/>
          <w:sz w:val="24"/>
        </w:rPr>
        <w:t> </w:t>
      </w:r>
      <w:r>
        <w:rPr>
          <w:i/>
          <w:sz w:val="24"/>
        </w:rPr>
        <w:t>doesn’t</w:t>
      </w:r>
      <w:r>
        <w:rPr>
          <w:i/>
          <w:spacing w:val="4"/>
          <w:sz w:val="24"/>
        </w:rPr>
        <w:t> </w:t>
      </w:r>
      <w:r>
        <w:rPr>
          <w:i/>
          <w:spacing w:val="-4"/>
          <w:sz w:val="24"/>
        </w:rPr>
        <w:t>need</w:t>
      </w:r>
    </w:p>
    <w:p>
      <w:pPr>
        <w:pStyle w:val="BodyText"/>
        <w:rPr>
          <w:i/>
          <w:sz w:val="20"/>
        </w:rPr>
      </w:pPr>
    </w:p>
    <w:p>
      <w:pPr>
        <w:pStyle w:val="BodyText"/>
        <w:spacing w:before="3"/>
        <w:rPr>
          <w:i/>
          <w:sz w:val="28"/>
        </w:rPr>
      </w:pPr>
      <w:r>
        <w:rPr/>
        <w:pict>
          <v:rect style="position:absolute;margin-left:72.024002pt;margin-top:18.461523pt;width:144.020pt;height:.83997pt;mso-position-horizontal-relative:page;mso-position-vertical-relative:paragraph;z-index:-15715328;mso-wrap-distance-left:0;mso-wrap-distance-right:0" id="docshape43" filled="true" fillcolor="#000000" stroked="false">
            <v:fill type="solid"/>
            <w10:wrap type="topAndBottom"/>
          </v:rect>
        </w:pict>
      </w:r>
    </w:p>
    <w:p>
      <w:pPr>
        <w:spacing w:before="109"/>
        <w:ind w:left="1440" w:right="0" w:firstLine="0"/>
        <w:jc w:val="left"/>
        <w:rPr>
          <w:rFonts w:ascii="Tw Cen MT"/>
          <w:sz w:val="20"/>
        </w:rPr>
      </w:pPr>
      <w:r>
        <w:rPr>
          <w:rFonts w:ascii="Tw Cen MT"/>
          <w:position w:val="5"/>
          <w:sz w:val="13"/>
        </w:rPr>
        <w:t>18</w:t>
      </w:r>
      <w:r>
        <w:rPr>
          <w:rFonts w:ascii="Tw Cen MT"/>
          <w:spacing w:val="16"/>
          <w:position w:val="5"/>
          <w:sz w:val="13"/>
        </w:rPr>
        <w:t> </w:t>
      </w:r>
      <w:hyperlink r:id="rId13">
        <w:r>
          <w:rPr>
            <w:rFonts w:ascii="Tw Cen MT"/>
            <w:spacing w:val="-2"/>
            <w:sz w:val="20"/>
            <w:u w:val="single"/>
          </w:rPr>
          <w:t>http://www.housingcare.org/downloads/kbase/3134.pdf</w:t>
        </w:r>
      </w:hyperlink>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spacing w:before="34"/>
        <w:ind w:left="2006" w:right="0" w:firstLine="0"/>
        <w:jc w:val="left"/>
        <w:rPr>
          <w:i/>
          <w:sz w:val="24"/>
        </w:rPr>
      </w:pPr>
      <w:r>
        <w:rPr>
          <w:i/>
          <w:sz w:val="24"/>
        </w:rPr>
        <w:t>it,</w:t>
      </w:r>
      <w:r>
        <w:rPr>
          <w:i/>
          <w:spacing w:val="17"/>
          <w:sz w:val="24"/>
        </w:rPr>
        <w:t> </w:t>
      </w:r>
      <w:r>
        <w:rPr>
          <w:i/>
          <w:sz w:val="24"/>
        </w:rPr>
        <w:t>and</w:t>
      </w:r>
      <w:r>
        <w:rPr>
          <w:i/>
          <w:spacing w:val="17"/>
          <w:sz w:val="24"/>
        </w:rPr>
        <w:t> </w:t>
      </w:r>
      <w:r>
        <w:rPr>
          <w:i/>
          <w:sz w:val="24"/>
        </w:rPr>
        <w:t>they</w:t>
      </w:r>
      <w:r>
        <w:rPr>
          <w:i/>
          <w:spacing w:val="19"/>
          <w:sz w:val="24"/>
        </w:rPr>
        <w:t> </w:t>
      </w:r>
      <w:r>
        <w:rPr>
          <w:i/>
          <w:sz w:val="24"/>
        </w:rPr>
        <w:t>ask</w:t>
      </w:r>
      <w:r>
        <w:rPr>
          <w:i/>
          <w:spacing w:val="17"/>
          <w:sz w:val="24"/>
        </w:rPr>
        <w:t> </w:t>
      </w:r>
      <w:r>
        <w:rPr>
          <w:i/>
          <w:sz w:val="24"/>
        </w:rPr>
        <w:t>for</w:t>
      </w:r>
      <w:r>
        <w:rPr>
          <w:i/>
          <w:spacing w:val="18"/>
          <w:sz w:val="24"/>
        </w:rPr>
        <w:t> </w:t>
      </w:r>
      <w:r>
        <w:rPr>
          <w:i/>
          <w:sz w:val="24"/>
        </w:rPr>
        <w:t>a</w:t>
      </w:r>
      <w:r>
        <w:rPr>
          <w:i/>
          <w:spacing w:val="17"/>
          <w:sz w:val="24"/>
        </w:rPr>
        <w:t> </w:t>
      </w:r>
      <w:r>
        <w:rPr>
          <w:i/>
          <w:sz w:val="24"/>
        </w:rPr>
        <w:t>bath</w:t>
      </w:r>
      <w:r>
        <w:rPr>
          <w:i/>
          <w:spacing w:val="17"/>
          <w:sz w:val="24"/>
        </w:rPr>
        <w:t> </w:t>
      </w:r>
      <w:r>
        <w:rPr>
          <w:i/>
          <w:sz w:val="24"/>
        </w:rPr>
        <w:t>to</w:t>
      </w:r>
      <w:r>
        <w:rPr>
          <w:i/>
          <w:spacing w:val="18"/>
          <w:sz w:val="24"/>
        </w:rPr>
        <w:t> </w:t>
      </w:r>
      <w:r>
        <w:rPr>
          <w:i/>
          <w:sz w:val="24"/>
        </w:rPr>
        <w:t>be</w:t>
      </w:r>
      <w:r>
        <w:rPr>
          <w:i/>
          <w:spacing w:val="20"/>
          <w:sz w:val="24"/>
        </w:rPr>
        <w:t> </w:t>
      </w:r>
      <w:r>
        <w:rPr>
          <w:i/>
          <w:sz w:val="24"/>
        </w:rPr>
        <w:t>put</w:t>
      </w:r>
      <w:r>
        <w:rPr>
          <w:i/>
          <w:spacing w:val="19"/>
          <w:sz w:val="24"/>
        </w:rPr>
        <w:t> </w:t>
      </w:r>
      <w:r>
        <w:rPr>
          <w:i/>
          <w:sz w:val="24"/>
        </w:rPr>
        <w:t>in.</w:t>
      </w:r>
      <w:r>
        <w:rPr>
          <w:i/>
          <w:spacing w:val="18"/>
          <w:sz w:val="24"/>
        </w:rPr>
        <w:t> </w:t>
      </w:r>
      <w:r>
        <w:rPr>
          <w:i/>
          <w:sz w:val="24"/>
        </w:rPr>
        <w:t>That</w:t>
      </w:r>
      <w:r>
        <w:rPr>
          <w:i/>
          <w:spacing w:val="19"/>
          <w:sz w:val="24"/>
        </w:rPr>
        <w:t> </w:t>
      </w:r>
      <w:r>
        <w:rPr>
          <w:i/>
          <w:sz w:val="24"/>
        </w:rPr>
        <w:t>is</w:t>
      </w:r>
      <w:r>
        <w:rPr>
          <w:i/>
          <w:spacing w:val="19"/>
          <w:sz w:val="24"/>
        </w:rPr>
        <w:t> </w:t>
      </w:r>
      <w:r>
        <w:rPr>
          <w:i/>
          <w:sz w:val="24"/>
        </w:rPr>
        <w:t>a</w:t>
      </w:r>
      <w:r>
        <w:rPr>
          <w:i/>
          <w:spacing w:val="23"/>
          <w:sz w:val="24"/>
        </w:rPr>
        <w:t> </w:t>
      </w:r>
      <w:r>
        <w:rPr>
          <w:i/>
          <w:sz w:val="24"/>
        </w:rPr>
        <w:t>waste</w:t>
      </w:r>
      <w:r>
        <w:rPr>
          <w:i/>
          <w:spacing w:val="19"/>
          <w:sz w:val="24"/>
        </w:rPr>
        <w:t> </w:t>
      </w:r>
      <w:r>
        <w:rPr>
          <w:i/>
          <w:sz w:val="24"/>
        </w:rPr>
        <w:t>of</w:t>
      </w:r>
      <w:r>
        <w:rPr>
          <w:i/>
          <w:spacing w:val="17"/>
          <w:sz w:val="24"/>
        </w:rPr>
        <w:t> </w:t>
      </w:r>
      <w:r>
        <w:rPr>
          <w:i/>
          <w:sz w:val="24"/>
        </w:rPr>
        <w:t>the</w:t>
      </w:r>
      <w:r>
        <w:rPr>
          <w:i/>
          <w:spacing w:val="19"/>
          <w:sz w:val="24"/>
        </w:rPr>
        <w:t> </w:t>
      </w:r>
      <w:r>
        <w:rPr>
          <w:i/>
          <w:sz w:val="24"/>
        </w:rPr>
        <w:t>shower</w:t>
      </w:r>
      <w:r>
        <w:rPr>
          <w:i/>
          <w:spacing w:val="18"/>
          <w:sz w:val="24"/>
        </w:rPr>
        <w:t> </w:t>
      </w:r>
      <w:r>
        <w:rPr>
          <w:i/>
          <w:sz w:val="24"/>
        </w:rPr>
        <w:t>and</w:t>
      </w:r>
      <w:r>
        <w:rPr>
          <w:i/>
          <w:spacing w:val="18"/>
          <w:sz w:val="24"/>
        </w:rPr>
        <w:t> </w:t>
      </w:r>
      <w:r>
        <w:rPr>
          <w:i/>
          <w:spacing w:val="-5"/>
          <w:sz w:val="24"/>
        </w:rPr>
        <w:t>the</w:t>
      </w:r>
    </w:p>
    <w:p>
      <w:pPr>
        <w:spacing w:before="45"/>
        <w:ind w:left="2006" w:right="0" w:firstLine="0"/>
        <w:jc w:val="left"/>
        <w:rPr>
          <w:i/>
          <w:sz w:val="24"/>
        </w:rPr>
      </w:pPr>
      <w:r>
        <w:rPr>
          <w:i/>
          <w:sz w:val="24"/>
        </w:rPr>
        <w:t>£3,500</w:t>
      </w:r>
      <w:r>
        <w:rPr>
          <w:i/>
          <w:spacing w:val="-3"/>
          <w:sz w:val="24"/>
        </w:rPr>
        <w:t> </w:t>
      </w:r>
      <w:r>
        <w:rPr>
          <w:i/>
          <w:sz w:val="24"/>
        </w:rPr>
        <w:t>-</w:t>
      </w:r>
      <w:r>
        <w:rPr>
          <w:i/>
          <w:spacing w:val="-2"/>
          <w:sz w:val="24"/>
        </w:rPr>
        <w:t> </w:t>
      </w:r>
      <w:r>
        <w:rPr>
          <w:i/>
          <w:sz w:val="24"/>
        </w:rPr>
        <w:t>£5,000</w:t>
      </w:r>
      <w:r>
        <w:rPr>
          <w:i/>
          <w:spacing w:val="-2"/>
          <w:sz w:val="24"/>
        </w:rPr>
        <w:t> </w:t>
      </w:r>
      <w:r>
        <w:rPr>
          <w:i/>
          <w:sz w:val="24"/>
        </w:rPr>
        <w:t>it</w:t>
      </w:r>
      <w:r>
        <w:rPr>
          <w:i/>
          <w:spacing w:val="-2"/>
          <w:sz w:val="24"/>
        </w:rPr>
        <w:t> </w:t>
      </w:r>
      <w:r>
        <w:rPr>
          <w:i/>
          <w:sz w:val="24"/>
        </w:rPr>
        <w:t>cost</w:t>
      </w:r>
      <w:r>
        <w:rPr>
          <w:i/>
          <w:spacing w:val="-3"/>
          <w:sz w:val="24"/>
        </w:rPr>
        <w:t> </w:t>
      </w:r>
      <w:r>
        <w:rPr>
          <w:i/>
          <w:sz w:val="24"/>
        </w:rPr>
        <w:t>to</w:t>
      </w:r>
      <w:r>
        <w:rPr>
          <w:i/>
          <w:spacing w:val="-4"/>
          <w:sz w:val="24"/>
        </w:rPr>
        <w:t> </w:t>
      </w:r>
      <w:r>
        <w:rPr>
          <w:i/>
          <w:sz w:val="24"/>
        </w:rPr>
        <w:t>put in.</w:t>
      </w:r>
      <w:r>
        <w:rPr>
          <w:i/>
          <w:spacing w:val="-2"/>
          <w:sz w:val="24"/>
        </w:rPr>
        <w:t> </w:t>
      </w:r>
      <w:r>
        <w:rPr>
          <w:i/>
          <w:sz w:val="24"/>
        </w:rPr>
        <w:t>And</w:t>
      </w:r>
      <w:r>
        <w:rPr>
          <w:i/>
          <w:spacing w:val="-3"/>
          <w:sz w:val="24"/>
        </w:rPr>
        <w:t> </w:t>
      </w:r>
      <w:r>
        <w:rPr>
          <w:i/>
          <w:sz w:val="24"/>
        </w:rPr>
        <w:t>it may be</w:t>
      </w:r>
      <w:r>
        <w:rPr>
          <w:i/>
          <w:spacing w:val="-2"/>
          <w:sz w:val="24"/>
        </w:rPr>
        <w:t> </w:t>
      </w:r>
      <w:r>
        <w:rPr>
          <w:i/>
          <w:sz w:val="24"/>
        </w:rPr>
        <w:t>taken</w:t>
      </w:r>
      <w:r>
        <w:rPr>
          <w:i/>
          <w:spacing w:val="-2"/>
          <w:sz w:val="24"/>
        </w:rPr>
        <w:t> </w:t>
      </w:r>
      <w:r>
        <w:rPr>
          <w:i/>
          <w:sz w:val="24"/>
        </w:rPr>
        <w:t>out for</w:t>
      </w:r>
      <w:r>
        <w:rPr>
          <w:i/>
          <w:spacing w:val="-1"/>
          <w:sz w:val="24"/>
        </w:rPr>
        <w:t> </w:t>
      </w:r>
      <w:r>
        <w:rPr>
          <w:i/>
          <w:sz w:val="24"/>
        </w:rPr>
        <w:t>a</w:t>
      </w:r>
      <w:r>
        <w:rPr>
          <w:i/>
          <w:spacing w:val="-2"/>
          <w:sz w:val="24"/>
        </w:rPr>
        <w:t> </w:t>
      </w:r>
      <w:r>
        <w:rPr>
          <w:i/>
          <w:sz w:val="24"/>
        </w:rPr>
        <w:t>bath</w:t>
      </w:r>
      <w:r>
        <w:rPr>
          <w:i/>
          <w:spacing w:val="-3"/>
          <w:sz w:val="24"/>
        </w:rPr>
        <w:t> </w:t>
      </w:r>
      <w:r>
        <w:rPr>
          <w:i/>
          <w:sz w:val="24"/>
        </w:rPr>
        <w:t>to</w:t>
      </w:r>
      <w:r>
        <w:rPr>
          <w:i/>
          <w:spacing w:val="-2"/>
          <w:sz w:val="24"/>
        </w:rPr>
        <w:t> </w:t>
      </w:r>
      <w:r>
        <w:rPr>
          <w:i/>
          <w:sz w:val="24"/>
        </w:rPr>
        <w:t>be put </w:t>
      </w:r>
      <w:r>
        <w:rPr>
          <w:i/>
          <w:spacing w:val="-5"/>
          <w:sz w:val="24"/>
        </w:rPr>
        <w:t>in.</w:t>
      </w:r>
    </w:p>
    <w:p>
      <w:pPr>
        <w:pStyle w:val="BodyText"/>
        <w:spacing w:before="1"/>
        <w:rPr>
          <w:i/>
          <w:sz w:val="20"/>
        </w:rPr>
      </w:pPr>
    </w:p>
    <w:p>
      <w:pPr>
        <w:spacing w:line="276" w:lineRule="auto" w:before="0"/>
        <w:ind w:left="2006" w:right="1538" w:firstLine="0"/>
        <w:jc w:val="both"/>
        <w:rPr>
          <w:i/>
          <w:sz w:val="24"/>
        </w:rPr>
      </w:pPr>
      <w:r>
        <w:rPr>
          <w:i/>
          <w:sz w:val="24"/>
        </w:rPr>
        <w:t>And the HAs tend not to re-advertise properties if no-one suitable bids initially –</w:t>
      </w:r>
      <w:r>
        <w:rPr>
          <w:i/>
          <w:sz w:val="24"/>
        </w:rPr>
        <w:t> as it sits</w:t>
      </w:r>
      <w:r>
        <w:rPr>
          <w:i/>
          <w:spacing w:val="-2"/>
          <w:sz w:val="24"/>
        </w:rPr>
        <w:t> </w:t>
      </w:r>
      <w:r>
        <w:rPr>
          <w:i/>
          <w:sz w:val="24"/>
        </w:rPr>
        <w:t>void and they are losing money because rent isn’t coming in. But if they kept the bidding open for another 2-3 weeks, they could get someone who</w:t>
      </w:r>
      <w:r>
        <w:rPr>
          <w:i/>
          <w:spacing w:val="40"/>
          <w:sz w:val="24"/>
        </w:rPr>
        <w:t> </w:t>
      </w:r>
      <w:r>
        <w:rPr>
          <w:i/>
          <w:sz w:val="24"/>
        </w:rPr>
        <w:t>needs the adaptations and save £3,500-£5,000 on adaptations.</w:t>
      </w:r>
    </w:p>
    <w:p>
      <w:pPr>
        <w:spacing w:line="276" w:lineRule="auto" w:before="198"/>
        <w:ind w:left="2006" w:right="1541" w:firstLine="0"/>
        <w:jc w:val="both"/>
        <w:rPr>
          <w:i/>
          <w:sz w:val="24"/>
        </w:rPr>
      </w:pPr>
      <w:r>
        <w:rPr>
          <w:i/>
          <w:sz w:val="24"/>
        </w:rPr>
        <w:t>I guarantee that there will be someone who needs it. People forget to bid or</w:t>
      </w:r>
      <w:r>
        <w:rPr>
          <w:i/>
          <w:sz w:val="24"/>
        </w:rPr>
        <w:t> aren’t</w:t>
      </w:r>
      <w:r>
        <w:rPr>
          <w:i/>
          <w:spacing w:val="-2"/>
          <w:sz w:val="24"/>
        </w:rPr>
        <w:t> </w:t>
      </w:r>
      <w:r>
        <w:rPr>
          <w:i/>
          <w:sz w:val="24"/>
        </w:rPr>
        <w:t>well</w:t>
      </w:r>
      <w:r>
        <w:rPr>
          <w:i/>
          <w:spacing w:val="-2"/>
          <w:sz w:val="24"/>
        </w:rPr>
        <w:t> </w:t>
      </w:r>
      <w:r>
        <w:rPr>
          <w:i/>
          <w:sz w:val="24"/>
        </w:rPr>
        <w:t>or</w:t>
      </w:r>
      <w:r>
        <w:rPr>
          <w:i/>
          <w:spacing w:val="-3"/>
          <w:sz w:val="24"/>
        </w:rPr>
        <w:t> </w:t>
      </w:r>
      <w:r>
        <w:rPr>
          <w:i/>
          <w:sz w:val="24"/>
        </w:rPr>
        <w:t>have</w:t>
      </w:r>
      <w:r>
        <w:rPr>
          <w:i/>
          <w:spacing w:val="-2"/>
          <w:sz w:val="24"/>
        </w:rPr>
        <w:t> </w:t>
      </w:r>
      <w:r>
        <w:rPr>
          <w:i/>
          <w:sz w:val="24"/>
        </w:rPr>
        <w:t>busy</w:t>
      </w:r>
      <w:r>
        <w:rPr>
          <w:i/>
          <w:spacing w:val="-2"/>
          <w:sz w:val="24"/>
        </w:rPr>
        <w:t> </w:t>
      </w:r>
      <w:r>
        <w:rPr>
          <w:i/>
          <w:sz w:val="24"/>
        </w:rPr>
        <w:t>lives.</w:t>
      </w:r>
      <w:r>
        <w:rPr>
          <w:i/>
          <w:spacing w:val="-4"/>
          <w:sz w:val="24"/>
        </w:rPr>
        <w:t> </w:t>
      </w:r>
      <w:r>
        <w:rPr>
          <w:i/>
          <w:sz w:val="24"/>
        </w:rPr>
        <w:t>If</w:t>
      </w:r>
      <w:r>
        <w:rPr>
          <w:i/>
          <w:spacing w:val="-2"/>
          <w:sz w:val="24"/>
        </w:rPr>
        <w:t> </w:t>
      </w:r>
      <w:r>
        <w:rPr>
          <w:i/>
          <w:sz w:val="24"/>
        </w:rPr>
        <w:t>people</w:t>
      </w:r>
      <w:r>
        <w:rPr>
          <w:i/>
          <w:spacing w:val="-2"/>
          <w:sz w:val="24"/>
        </w:rPr>
        <w:t> </w:t>
      </w:r>
      <w:r>
        <w:rPr>
          <w:i/>
          <w:sz w:val="24"/>
        </w:rPr>
        <w:t>were phoned,</w:t>
      </w:r>
      <w:r>
        <w:rPr>
          <w:i/>
          <w:spacing w:val="-3"/>
          <w:sz w:val="24"/>
        </w:rPr>
        <w:t> </w:t>
      </w:r>
      <w:r>
        <w:rPr>
          <w:i/>
          <w:sz w:val="24"/>
        </w:rPr>
        <w:t>we</w:t>
      </w:r>
      <w:r>
        <w:rPr>
          <w:i/>
          <w:spacing w:val="-2"/>
          <w:sz w:val="24"/>
        </w:rPr>
        <w:t> </w:t>
      </w:r>
      <w:r>
        <w:rPr>
          <w:i/>
          <w:sz w:val="24"/>
        </w:rPr>
        <w:t>could</w:t>
      </w:r>
      <w:r>
        <w:rPr>
          <w:i/>
          <w:spacing w:val="-4"/>
          <w:sz w:val="24"/>
        </w:rPr>
        <w:t> </w:t>
      </w:r>
      <w:r>
        <w:rPr>
          <w:i/>
          <w:sz w:val="24"/>
        </w:rPr>
        <w:t>find</w:t>
      </w:r>
      <w:r>
        <w:rPr>
          <w:i/>
          <w:spacing w:val="-4"/>
          <w:sz w:val="24"/>
        </w:rPr>
        <w:t> </w:t>
      </w:r>
      <w:r>
        <w:rPr>
          <w:i/>
          <w:sz w:val="24"/>
        </w:rPr>
        <w:t>someone</w:t>
      </w:r>
      <w:r>
        <w:rPr>
          <w:i/>
          <w:spacing w:val="-2"/>
          <w:sz w:val="24"/>
        </w:rPr>
        <w:t> </w:t>
      </w:r>
      <w:r>
        <w:rPr>
          <w:i/>
          <w:sz w:val="24"/>
        </w:rPr>
        <w:t>I’m </w:t>
      </w:r>
      <w:r>
        <w:rPr>
          <w:i/>
          <w:spacing w:val="-2"/>
          <w:sz w:val="24"/>
        </w:rPr>
        <w:t>sure.</w:t>
      </w:r>
    </w:p>
    <w:p>
      <w:pPr>
        <w:spacing w:before="201"/>
        <w:ind w:left="2006" w:right="0" w:firstLine="0"/>
        <w:jc w:val="left"/>
        <w:rPr>
          <w:i/>
          <w:sz w:val="24"/>
        </w:rPr>
      </w:pPr>
      <w:r>
        <w:rPr>
          <w:i/>
          <w:sz w:val="24"/>
        </w:rPr>
        <w:t>Social</w:t>
      </w:r>
      <w:r>
        <w:rPr>
          <w:i/>
          <w:spacing w:val="-3"/>
          <w:sz w:val="24"/>
        </w:rPr>
        <w:t> </w:t>
      </w:r>
      <w:r>
        <w:rPr>
          <w:i/>
          <w:sz w:val="24"/>
        </w:rPr>
        <w:t>care</w:t>
      </w:r>
      <w:r>
        <w:rPr>
          <w:i/>
          <w:spacing w:val="-2"/>
          <w:sz w:val="24"/>
        </w:rPr>
        <w:t> </w:t>
      </w:r>
      <w:r>
        <w:rPr>
          <w:i/>
          <w:spacing w:val="-5"/>
          <w:sz w:val="24"/>
        </w:rPr>
        <w:t>OT</w:t>
      </w:r>
    </w:p>
    <w:p>
      <w:pPr>
        <w:pStyle w:val="BodyText"/>
        <w:rPr>
          <w:i/>
          <w:sz w:val="20"/>
        </w:rPr>
      </w:pPr>
    </w:p>
    <w:p>
      <w:pPr>
        <w:pStyle w:val="BodyText"/>
        <w:spacing w:line="276" w:lineRule="auto" w:before="1"/>
        <w:ind w:left="1440" w:right="881"/>
      </w:pPr>
      <w:r>
        <w:rPr/>
        <w:t>Good</w:t>
      </w:r>
      <w:r>
        <w:rPr>
          <w:spacing w:val="-3"/>
        </w:rPr>
        <w:t> </w:t>
      </w:r>
      <w:r>
        <w:rPr/>
        <w:t>partnership</w:t>
      </w:r>
      <w:r>
        <w:rPr>
          <w:spacing w:val="-3"/>
        </w:rPr>
        <w:t> </w:t>
      </w:r>
      <w:r>
        <w:rPr/>
        <w:t>working</w:t>
      </w:r>
      <w:r>
        <w:rPr>
          <w:spacing w:val="-2"/>
        </w:rPr>
        <w:t> </w:t>
      </w:r>
      <w:r>
        <w:rPr/>
        <w:t>with</w:t>
      </w:r>
      <w:r>
        <w:rPr>
          <w:spacing w:val="-1"/>
        </w:rPr>
        <w:t> </w:t>
      </w:r>
      <w:r>
        <w:rPr/>
        <w:t>social</w:t>
      </w:r>
      <w:r>
        <w:rPr>
          <w:spacing w:val="-4"/>
        </w:rPr>
        <w:t> </w:t>
      </w:r>
      <w:r>
        <w:rPr/>
        <w:t>care</w:t>
      </w:r>
      <w:r>
        <w:rPr>
          <w:spacing w:val="-1"/>
        </w:rPr>
        <w:t> </w:t>
      </w:r>
      <w:r>
        <w:rPr/>
        <w:t>OT’s</w:t>
      </w:r>
      <w:r>
        <w:rPr>
          <w:spacing w:val="-4"/>
        </w:rPr>
        <w:t> </w:t>
      </w:r>
      <w:r>
        <w:rPr/>
        <w:t>can</w:t>
      </w:r>
      <w:r>
        <w:rPr>
          <w:spacing w:val="-1"/>
        </w:rPr>
        <w:t> </w:t>
      </w:r>
      <w:r>
        <w:rPr/>
        <w:t>also</w:t>
      </w:r>
      <w:r>
        <w:rPr>
          <w:spacing w:val="-3"/>
        </w:rPr>
        <w:t> </w:t>
      </w:r>
      <w:r>
        <w:rPr/>
        <w:t>facilitate</w:t>
      </w:r>
      <w:r>
        <w:rPr>
          <w:spacing w:val="-4"/>
        </w:rPr>
        <w:t> </w:t>
      </w:r>
      <w:r>
        <w:rPr/>
        <w:t>a</w:t>
      </w:r>
      <w:r>
        <w:rPr>
          <w:spacing w:val="-4"/>
        </w:rPr>
        <w:t> </w:t>
      </w:r>
      <w:r>
        <w:rPr/>
        <w:t>better</w:t>
      </w:r>
      <w:r>
        <w:rPr>
          <w:spacing w:val="-6"/>
        </w:rPr>
        <w:t> </w:t>
      </w:r>
      <w:r>
        <w:rPr/>
        <w:t>outcome</w:t>
      </w:r>
      <w:r>
        <w:rPr>
          <w:spacing w:val="-1"/>
        </w:rPr>
        <w:t> </w:t>
      </w:r>
      <w:r>
        <w:rPr/>
        <w:t>in</w:t>
      </w:r>
      <w:r>
        <w:rPr>
          <w:spacing w:val="-3"/>
        </w:rPr>
        <w:t> </w:t>
      </w:r>
      <w:r>
        <w:rPr/>
        <w:t>terms of void targets, e.g.</w:t>
      </w:r>
    </w:p>
    <w:p>
      <w:pPr>
        <w:spacing w:line="276" w:lineRule="auto" w:before="200"/>
        <w:ind w:left="2006" w:right="1538" w:firstLine="0"/>
        <w:jc w:val="both"/>
        <w:rPr>
          <w:i/>
          <w:sz w:val="24"/>
        </w:rPr>
      </w:pPr>
      <w:r>
        <w:rPr>
          <w:i/>
          <w:sz w:val="24"/>
        </w:rPr>
        <w:t>Researcher: Does the process work well with OTs – is there room for</w:t>
      </w:r>
      <w:r>
        <w:rPr>
          <w:i/>
          <w:sz w:val="24"/>
        </w:rPr>
        <w:t> </w:t>
      </w:r>
      <w:r>
        <w:rPr>
          <w:i/>
          <w:spacing w:val="-2"/>
          <w:sz w:val="24"/>
        </w:rPr>
        <w:t>improvement?</w:t>
      </w:r>
    </w:p>
    <w:p>
      <w:pPr>
        <w:spacing w:line="276" w:lineRule="auto" w:before="200"/>
        <w:ind w:left="2006" w:right="1538" w:firstLine="0"/>
        <w:jc w:val="both"/>
        <w:rPr>
          <w:i/>
          <w:sz w:val="24"/>
        </w:rPr>
      </w:pPr>
      <w:r>
        <w:rPr>
          <w:i/>
          <w:sz w:val="24"/>
        </w:rPr>
        <w:t>Housing Manager: We have been looking at this. Our housing options manager</w:t>
      </w:r>
      <w:r>
        <w:rPr>
          <w:i/>
          <w:sz w:val="24"/>
        </w:rPr>
        <w:t> has been to an OT meeting to explain what we do and our time pressures on voids. We are trying to build on our relationships with OTs as we need to work together.</w:t>
      </w:r>
      <w:r>
        <w:rPr>
          <w:i/>
          <w:spacing w:val="10"/>
          <w:sz w:val="24"/>
        </w:rPr>
        <w:t> </w:t>
      </w:r>
      <w:r>
        <w:rPr>
          <w:i/>
          <w:sz w:val="24"/>
        </w:rPr>
        <w:t>They</w:t>
      </w:r>
      <w:r>
        <w:rPr>
          <w:i/>
          <w:spacing w:val="13"/>
          <w:sz w:val="24"/>
        </w:rPr>
        <w:t> </w:t>
      </w:r>
      <w:r>
        <w:rPr>
          <w:i/>
          <w:sz w:val="24"/>
        </w:rPr>
        <w:t>are</w:t>
      </w:r>
      <w:r>
        <w:rPr>
          <w:i/>
          <w:spacing w:val="12"/>
          <w:sz w:val="24"/>
        </w:rPr>
        <w:t> </w:t>
      </w:r>
      <w:r>
        <w:rPr>
          <w:i/>
          <w:sz w:val="24"/>
        </w:rPr>
        <w:t>really</w:t>
      </w:r>
      <w:r>
        <w:rPr>
          <w:i/>
          <w:spacing w:val="11"/>
          <w:sz w:val="24"/>
        </w:rPr>
        <w:t> </w:t>
      </w:r>
      <w:r>
        <w:rPr>
          <w:i/>
          <w:sz w:val="24"/>
        </w:rPr>
        <w:t>good.</w:t>
      </w:r>
      <w:r>
        <w:rPr>
          <w:i/>
          <w:spacing w:val="13"/>
          <w:sz w:val="24"/>
        </w:rPr>
        <w:t> </w:t>
      </w:r>
      <w:r>
        <w:rPr>
          <w:i/>
          <w:sz w:val="24"/>
        </w:rPr>
        <w:t>We</w:t>
      </w:r>
      <w:r>
        <w:rPr>
          <w:i/>
          <w:spacing w:val="13"/>
          <w:sz w:val="24"/>
        </w:rPr>
        <w:t> </w:t>
      </w:r>
      <w:r>
        <w:rPr>
          <w:i/>
          <w:sz w:val="24"/>
        </w:rPr>
        <w:t>don’t</w:t>
      </w:r>
      <w:r>
        <w:rPr>
          <w:i/>
          <w:spacing w:val="14"/>
          <w:sz w:val="24"/>
        </w:rPr>
        <w:t> </w:t>
      </w:r>
      <w:r>
        <w:rPr>
          <w:i/>
          <w:sz w:val="24"/>
        </w:rPr>
        <w:t>need</w:t>
      </w:r>
      <w:r>
        <w:rPr>
          <w:i/>
          <w:spacing w:val="12"/>
          <w:sz w:val="24"/>
        </w:rPr>
        <w:t> </w:t>
      </w:r>
      <w:r>
        <w:rPr>
          <w:i/>
          <w:sz w:val="24"/>
        </w:rPr>
        <w:t>to</w:t>
      </w:r>
      <w:r>
        <w:rPr>
          <w:i/>
          <w:spacing w:val="13"/>
          <w:sz w:val="24"/>
        </w:rPr>
        <w:t> </w:t>
      </w:r>
      <w:r>
        <w:rPr>
          <w:i/>
          <w:sz w:val="24"/>
        </w:rPr>
        <w:t>buy</w:t>
      </w:r>
      <w:r>
        <w:rPr>
          <w:i/>
          <w:spacing w:val="13"/>
          <w:sz w:val="24"/>
        </w:rPr>
        <w:t> </w:t>
      </w:r>
      <w:r>
        <w:rPr>
          <w:i/>
          <w:sz w:val="24"/>
        </w:rPr>
        <w:t>private</w:t>
      </w:r>
      <w:r>
        <w:rPr>
          <w:i/>
          <w:spacing w:val="13"/>
          <w:sz w:val="24"/>
        </w:rPr>
        <w:t> </w:t>
      </w:r>
      <w:r>
        <w:rPr>
          <w:i/>
          <w:sz w:val="24"/>
        </w:rPr>
        <w:t>OT</w:t>
      </w:r>
      <w:r>
        <w:rPr>
          <w:i/>
          <w:spacing w:val="11"/>
          <w:sz w:val="24"/>
        </w:rPr>
        <w:t> </w:t>
      </w:r>
      <w:r>
        <w:rPr>
          <w:i/>
          <w:sz w:val="24"/>
        </w:rPr>
        <w:t>visits</w:t>
      </w:r>
      <w:r>
        <w:rPr>
          <w:i/>
          <w:spacing w:val="11"/>
          <w:sz w:val="24"/>
        </w:rPr>
        <w:t> </w:t>
      </w:r>
      <w:r>
        <w:rPr>
          <w:i/>
          <w:spacing w:val="-2"/>
          <w:sz w:val="24"/>
        </w:rPr>
        <w:t>(approx.</w:t>
      </w:r>
    </w:p>
    <w:p>
      <w:pPr>
        <w:spacing w:line="441" w:lineRule="auto" w:before="0"/>
        <w:ind w:left="2006" w:right="4111" w:firstLine="0"/>
        <w:jc w:val="both"/>
        <w:rPr>
          <w:i/>
          <w:sz w:val="24"/>
        </w:rPr>
      </w:pPr>
      <w:r>
        <w:rPr>
          <w:i/>
          <w:sz w:val="24"/>
        </w:rPr>
        <w:t>£300</w:t>
      </w:r>
      <w:r>
        <w:rPr>
          <w:i/>
          <w:spacing w:val="-5"/>
          <w:sz w:val="24"/>
        </w:rPr>
        <w:t> </w:t>
      </w:r>
      <w:r>
        <w:rPr>
          <w:i/>
          <w:sz w:val="24"/>
        </w:rPr>
        <w:t>per</w:t>
      </w:r>
      <w:r>
        <w:rPr>
          <w:i/>
          <w:spacing w:val="-4"/>
          <w:sz w:val="24"/>
        </w:rPr>
        <w:t> </w:t>
      </w:r>
      <w:r>
        <w:rPr>
          <w:i/>
          <w:sz w:val="24"/>
        </w:rPr>
        <w:t>visit)</w:t>
      </w:r>
      <w:r>
        <w:rPr>
          <w:i/>
          <w:spacing w:val="-5"/>
          <w:sz w:val="24"/>
        </w:rPr>
        <w:t> </w:t>
      </w:r>
      <w:r>
        <w:rPr>
          <w:i/>
          <w:sz w:val="24"/>
        </w:rPr>
        <w:t>as</w:t>
      </w:r>
      <w:r>
        <w:rPr>
          <w:i/>
          <w:spacing w:val="-4"/>
          <w:sz w:val="24"/>
        </w:rPr>
        <w:t> </w:t>
      </w:r>
      <w:r>
        <w:rPr>
          <w:i/>
          <w:sz w:val="24"/>
        </w:rPr>
        <w:t>we</w:t>
      </w:r>
      <w:r>
        <w:rPr>
          <w:i/>
          <w:spacing w:val="-3"/>
          <w:sz w:val="24"/>
        </w:rPr>
        <w:t> </w:t>
      </w:r>
      <w:r>
        <w:rPr>
          <w:i/>
          <w:sz w:val="24"/>
        </w:rPr>
        <w:t>aren’t</w:t>
      </w:r>
      <w:r>
        <w:rPr>
          <w:i/>
          <w:spacing w:val="-1"/>
          <w:sz w:val="24"/>
        </w:rPr>
        <w:t> </w:t>
      </w:r>
      <w:r>
        <w:rPr>
          <w:i/>
          <w:sz w:val="24"/>
        </w:rPr>
        <w:t>losing</w:t>
      </w:r>
      <w:r>
        <w:rPr>
          <w:i/>
          <w:spacing w:val="-5"/>
          <w:sz w:val="24"/>
        </w:rPr>
        <w:t> </w:t>
      </w:r>
      <w:r>
        <w:rPr>
          <w:i/>
          <w:sz w:val="24"/>
        </w:rPr>
        <w:t>that</w:t>
      </w:r>
      <w:r>
        <w:rPr>
          <w:i/>
          <w:spacing w:val="-3"/>
          <w:sz w:val="24"/>
        </w:rPr>
        <w:t> </w:t>
      </w:r>
      <w:r>
        <w:rPr>
          <w:i/>
          <w:sz w:val="24"/>
        </w:rPr>
        <w:t>much</w:t>
      </w:r>
      <w:r>
        <w:rPr>
          <w:i/>
          <w:spacing w:val="-5"/>
          <w:sz w:val="24"/>
        </w:rPr>
        <w:t> </w:t>
      </w:r>
      <w:r>
        <w:rPr>
          <w:i/>
          <w:sz w:val="24"/>
        </w:rPr>
        <w:t>on</w:t>
      </w:r>
      <w:r>
        <w:rPr>
          <w:i/>
          <w:spacing w:val="-5"/>
          <w:sz w:val="24"/>
        </w:rPr>
        <w:t> </w:t>
      </w:r>
      <w:r>
        <w:rPr>
          <w:i/>
          <w:sz w:val="24"/>
        </w:rPr>
        <w:t>voids.</w:t>
      </w:r>
      <w:r>
        <w:rPr>
          <w:i/>
          <w:sz w:val="24"/>
        </w:rPr>
        <w:t> HA Housing Manager</w:t>
      </w:r>
    </w:p>
    <w:p>
      <w:pPr>
        <w:pStyle w:val="BodyText"/>
        <w:spacing w:line="276" w:lineRule="auto"/>
        <w:ind w:left="1440" w:right="881"/>
      </w:pPr>
      <w:r>
        <w:rPr/>
        <w:t>Some tenants and support workers who responded to our surveys highlighted that support with</w:t>
      </w:r>
      <w:r>
        <w:rPr>
          <w:spacing w:val="-1"/>
        </w:rPr>
        <w:t> </w:t>
      </w:r>
      <w:r>
        <w:rPr/>
        <w:t>moving</w:t>
      </w:r>
      <w:r>
        <w:rPr>
          <w:spacing w:val="-2"/>
        </w:rPr>
        <w:t> </w:t>
      </w:r>
      <w:r>
        <w:rPr/>
        <w:t>was</w:t>
      </w:r>
      <w:r>
        <w:rPr>
          <w:spacing w:val="-2"/>
        </w:rPr>
        <w:t> </w:t>
      </w:r>
      <w:r>
        <w:rPr/>
        <w:t>important</w:t>
      </w:r>
      <w:r>
        <w:rPr>
          <w:spacing w:val="-3"/>
        </w:rPr>
        <w:t> </w:t>
      </w:r>
      <w:r>
        <w:rPr/>
        <w:t>especially</w:t>
      </w:r>
      <w:r>
        <w:rPr>
          <w:spacing w:val="-5"/>
        </w:rPr>
        <w:t> </w:t>
      </w:r>
      <w:r>
        <w:rPr/>
        <w:t>due</w:t>
      </w:r>
      <w:r>
        <w:rPr>
          <w:spacing w:val="-4"/>
        </w:rPr>
        <w:t> </w:t>
      </w:r>
      <w:r>
        <w:rPr/>
        <w:t>to</w:t>
      </w:r>
      <w:r>
        <w:rPr>
          <w:spacing w:val="-3"/>
        </w:rPr>
        <w:t> </w:t>
      </w:r>
      <w:r>
        <w:rPr/>
        <w:t>the</w:t>
      </w:r>
      <w:r>
        <w:rPr>
          <w:spacing w:val="-6"/>
        </w:rPr>
        <w:t> </w:t>
      </w:r>
      <w:r>
        <w:rPr/>
        <w:t>quick</w:t>
      </w:r>
      <w:r>
        <w:rPr>
          <w:spacing w:val="-3"/>
        </w:rPr>
        <w:t> </w:t>
      </w:r>
      <w:r>
        <w:rPr/>
        <w:t>turnaround</w:t>
      </w:r>
      <w:r>
        <w:rPr>
          <w:spacing w:val="-2"/>
        </w:rPr>
        <w:t> </w:t>
      </w:r>
      <w:r>
        <w:rPr/>
        <w:t>times.</w:t>
      </w:r>
      <w:r>
        <w:rPr>
          <w:spacing w:val="-4"/>
        </w:rPr>
        <w:t> </w:t>
      </w:r>
      <w:r>
        <w:rPr/>
        <w:t>For</w:t>
      </w:r>
      <w:r>
        <w:rPr>
          <w:spacing w:val="-1"/>
        </w:rPr>
        <w:t> </w:t>
      </w:r>
      <w:r>
        <w:rPr/>
        <w:t>some</w:t>
      </w:r>
      <w:r>
        <w:rPr>
          <w:spacing w:val="-4"/>
        </w:rPr>
        <w:t> </w:t>
      </w:r>
      <w:r>
        <w:rPr/>
        <w:t>disabled people the physical, administrative, financial and emotional effort associated with moving home proved very difficult, e.g.</w:t>
      </w:r>
    </w:p>
    <w:p>
      <w:pPr>
        <w:spacing w:line="276" w:lineRule="auto" w:before="196"/>
        <w:ind w:left="2006" w:right="1539" w:firstLine="0"/>
        <w:jc w:val="both"/>
        <w:rPr>
          <w:i/>
          <w:sz w:val="24"/>
        </w:rPr>
      </w:pPr>
      <w:r>
        <w:rPr>
          <w:i/>
          <w:sz w:val="24"/>
        </w:rPr>
        <w:t>No offer of support was made, had to move within a week or at risk of paying</w:t>
      </w:r>
      <w:r>
        <w:rPr>
          <w:i/>
          <w:sz w:val="24"/>
        </w:rPr>
        <w:t> rent for both properties, had to wait 6 weeks after moved in for adaptations to be finished or risk waiting a further 6 weeks if we didn’t accept that before moving into the property.</w:t>
      </w:r>
    </w:p>
    <w:p>
      <w:pPr>
        <w:spacing w:before="198"/>
        <w:ind w:left="2006" w:right="0" w:firstLine="0"/>
        <w:jc w:val="left"/>
        <w:rPr>
          <w:i/>
          <w:sz w:val="24"/>
        </w:rPr>
      </w:pPr>
      <w:r>
        <w:rPr>
          <w:i/>
          <w:sz w:val="24"/>
        </w:rPr>
        <w:t>Disabled</w:t>
      </w:r>
      <w:r>
        <w:rPr>
          <w:i/>
          <w:spacing w:val="-2"/>
          <w:sz w:val="24"/>
        </w:rPr>
        <w:t> tenant</w:t>
      </w:r>
    </w:p>
    <w:p>
      <w:pPr>
        <w:pStyle w:val="BodyText"/>
        <w:spacing w:before="1"/>
        <w:rPr>
          <w:i/>
          <w:sz w:val="20"/>
        </w:rPr>
      </w:pPr>
    </w:p>
    <w:p>
      <w:pPr>
        <w:spacing w:before="0"/>
        <w:ind w:left="2006" w:right="0" w:firstLine="0"/>
        <w:jc w:val="left"/>
        <w:rPr>
          <w:i/>
          <w:sz w:val="24"/>
        </w:rPr>
      </w:pPr>
      <w:r>
        <w:rPr>
          <w:i/>
          <w:sz w:val="24"/>
        </w:rPr>
        <w:t>Support</w:t>
      </w:r>
      <w:r>
        <w:rPr>
          <w:i/>
          <w:spacing w:val="-1"/>
          <w:sz w:val="24"/>
        </w:rPr>
        <w:t> </w:t>
      </w:r>
      <w:r>
        <w:rPr>
          <w:i/>
          <w:sz w:val="24"/>
        </w:rPr>
        <w:t>wasn’t</w:t>
      </w:r>
      <w:r>
        <w:rPr>
          <w:i/>
          <w:spacing w:val="-1"/>
          <w:sz w:val="24"/>
        </w:rPr>
        <w:t> </w:t>
      </w:r>
      <w:r>
        <w:rPr>
          <w:i/>
          <w:sz w:val="24"/>
        </w:rPr>
        <w:t>needed,</w:t>
      </w:r>
      <w:r>
        <w:rPr>
          <w:i/>
          <w:spacing w:val="-1"/>
          <w:sz w:val="24"/>
        </w:rPr>
        <w:t> </w:t>
      </w:r>
      <w:r>
        <w:rPr>
          <w:i/>
          <w:sz w:val="24"/>
        </w:rPr>
        <w:t>but</w:t>
      </w:r>
      <w:r>
        <w:rPr>
          <w:i/>
          <w:spacing w:val="-1"/>
          <w:sz w:val="24"/>
        </w:rPr>
        <w:t> </w:t>
      </w:r>
      <w:r>
        <w:rPr>
          <w:i/>
          <w:sz w:val="24"/>
        </w:rPr>
        <w:t>when</w:t>
      </w:r>
      <w:r>
        <w:rPr>
          <w:i/>
          <w:spacing w:val="-2"/>
          <w:sz w:val="24"/>
        </w:rPr>
        <w:t> </w:t>
      </w:r>
      <w:r>
        <w:rPr>
          <w:i/>
          <w:sz w:val="24"/>
        </w:rPr>
        <w:t>I</w:t>
      </w:r>
      <w:r>
        <w:rPr>
          <w:i/>
          <w:spacing w:val="-1"/>
          <w:sz w:val="24"/>
        </w:rPr>
        <w:t> </w:t>
      </w:r>
      <w:r>
        <w:rPr>
          <w:i/>
          <w:sz w:val="24"/>
        </w:rPr>
        <w:t>emailed</w:t>
      </w:r>
      <w:r>
        <w:rPr>
          <w:i/>
          <w:spacing w:val="-2"/>
          <w:sz w:val="24"/>
        </w:rPr>
        <w:t> </w:t>
      </w:r>
      <w:r>
        <w:rPr>
          <w:i/>
          <w:sz w:val="24"/>
        </w:rPr>
        <w:t>the</w:t>
      </w:r>
      <w:r>
        <w:rPr>
          <w:i/>
          <w:spacing w:val="1"/>
          <w:sz w:val="24"/>
        </w:rPr>
        <w:t> </w:t>
      </w:r>
      <w:r>
        <w:rPr>
          <w:i/>
          <w:sz w:val="24"/>
        </w:rPr>
        <w:t>OT they</w:t>
      </w:r>
      <w:r>
        <w:rPr>
          <w:i/>
          <w:spacing w:val="-2"/>
          <w:sz w:val="24"/>
        </w:rPr>
        <w:t> </w:t>
      </w:r>
      <w:r>
        <w:rPr>
          <w:i/>
          <w:sz w:val="24"/>
        </w:rPr>
        <w:t>always</w:t>
      </w:r>
      <w:r>
        <w:rPr>
          <w:i/>
          <w:spacing w:val="-1"/>
          <w:sz w:val="24"/>
        </w:rPr>
        <w:t> </w:t>
      </w:r>
      <w:r>
        <w:rPr>
          <w:i/>
          <w:spacing w:val="-2"/>
          <w:sz w:val="24"/>
        </w:rPr>
        <w:t>responded.</w:t>
      </w:r>
    </w:p>
    <w:p>
      <w:pPr>
        <w:pStyle w:val="BodyText"/>
        <w:spacing w:before="1"/>
        <w:rPr>
          <w:i/>
          <w:sz w:val="20"/>
        </w:rPr>
      </w:pPr>
    </w:p>
    <w:p>
      <w:pPr>
        <w:pStyle w:val="BodyText"/>
        <w:ind w:left="2006"/>
      </w:pPr>
      <w:r>
        <w:rPr/>
        <w:t>Disabled</w:t>
      </w:r>
      <w:r>
        <w:rPr>
          <w:spacing w:val="-2"/>
        </w:rPr>
        <w:t> tenant</w:t>
      </w:r>
    </w:p>
    <w:p>
      <w:pPr>
        <w:pStyle w:val="BodyText"/>
        <w:rPr>
          <w:sz w:val="20"/>
        </w:rPr>
      </w:pPr>
    </w:p>
    <w:p>
      <w:pPr>
        <w:spacing w:before="0"/>
        <w:ind w:left="2006" w:right="0" w:firstLine="0"/>
        <w:jc w:val="left"/>
        <w:rPr>
          <w:i/>
          <w:sz w:val="24"/>
        </w:rPr>
      </w:pPr>
      <w:r>
        <w:rPr>
          <w:i/>
          <w:sz w:val="24"/>
        </w:rPr>
        <w:t>Would</w:t>
      </w:r>
      <w:r>
        <w:rPr>
          <w:i/>
          <w:spacing w:val="-2"/>
          <w:sz w:val="24"/>
        </w:rPr>
        <w:t> </w:t>
      </w:r>
      <w:r>
        <w:rPr>
          <w:i/>
          <w:sz w:val="24"/>
        </w:rPr>
        <w:t>have</w:t>
      </w:r>
      <w:r>
        <w:rPr>
          <w:i/>
          <w:spacing w:val="1"/>
          <w:sz w:val="24"/>
        </w:rPr>
        <w:t> </w:t>
      </w:r>
      <w:r>
        <w:rPr>
          <w:i/>
          <w:sz w:val="24"/>
        </w:rPr>
        <w:t>been useful to</w:t>
      </w:r>
      <w:r>
        <w:rPr>
          <w:i/>
          <w:spacing w:val="1"/>
          <w:sz w:val="24"/>
        </w:rPr>
        <w:t> </w:t>
      </w:r>
      <w:r>
        <w:rPr>
          <w:i/>
          <w:sz w:val="24"/>
        </w:rPr>
        <w:t>have been offered</w:t>
      </w:r>
      <w:r>
        <w:rPr>
          <w:i/>
          <w:spacing w:val="1"/>
          <w:sz w:val="24"/>
        </w:rPr>
        <w:t> </w:t>
      </w:r>
      <w:r>
        <w:rPr>
          <w:i/>
          <w:sz w:val="24"/>
        </w:rPr>
        <w:t>assistance with moving</w:t>
      </w:r>
      <w:r>
        <w:rPr>
          <w:i/>
          <w:spacing w:val="1"/>
          <w:sz w:val="24"/>
        </w:rPr>
        <w:t> </w:t>
      </w:r>
      <w:r>
        <w:rPr>
          <w:i/>
          <w:spacing w:val="-2"/>
          <w:sz w:val="24"/>
        </w:rPr>
        <w:t>processes,</w:t>
      </w:r>
    </w:p>
    <w:p>
      <w:pPr>
        <w:spacing w:before="43"/>
        <w:ind w:left="2006" w:right="0" w:firstLine="0"/>
        <w:jc w:val="left"/>
        <w:rPr>
          <w:i/>
          <w:sz w:val="24"/>
        </w:rPr>
      </w:pPr>
      <w:r>
        <w:rPr>
          <w:i/>
          <w:sz w:val="24"/>
        </w:rPr>
        <w:t>it’s</w:t>
      </w:r>
      <w:r>
        <w:rPr>
          <w:i/>
          <w:spacing w:val="-1"/>
          <w:sz w:val="24"/>
        </w:rPr>
        <w:t> </w:t>
      </w:r>
      <w:r>
        <w:rPr>
          <w:i/>
          <w:sz w:val="24"/>
        </w:rPr>
        <w:t>very</w:t>
      </w:r>
      <w:r>
        <w:rPr>
          <w:i/>
          <w:spacing w:val="-1"/>
          <w:sz w:val="24"/>
        </w:rPr>
        <w:t> </w:t>
      </w:r>
      <w:r>
        <w:rPr>
          <w:i/>
          <w:sz w:val="24"/>
        </w:rPr>
        <w:t>scary</w:t>
      </w:r>
      <w:r>
        <w:rPr>
          <w:i/>
          <w:spacing w:val="-2"/>
          <w:sz w:val="24"/>
        </w:rPr>
        <w:t> </w:t>
      </w:r>
      <w:r>
        <w:rPr>
          <w:i/>
          <w:sz w:val="24"/>
        </w:rPr>
        <w:t>as</w:t>
      </w:r>
      <w:r>
        <w:rPr>
          <w:i/>
          <w:spacing w:val="-2"/>
          <w:sz w:val="24"/>
        </w:rPr>
        <w:t> </w:t>
      </w:r>
      <w:r>
        <w:rPr>
          <w:i/>
          <w:sz w:val="24"/>
        </w:rPr>
        <w:t>a</w:t>
      </w:r>
      <w:r>
        <w:rPr>
          <w:i/>
          <w:spacing w:val="-3"/>
          <w:sz w:val="24"/>
        </w:rPr>
        <w:t> </w:t>
      </w:r>
      <w:r>
        <w:rPr>
          <w:i/>
          <w:sz w:val="24"/>
        </w:rPr>
        <w:t>vulnerable </w:t>
      </w:r>
      <w:r>
        <w:rPr>
          <w:i/>
          <w:spacing w:val="-2"/>
          <w:sz w:val="24"/>
        </w:rPr>
        <w:t>person</w:t>
      </w:r>
    </w:p>
    <w:p>
      <w:pPr>
        <w:pStyle w:val="BodyText"/>
        <w:spacing w:before="1"/>
        <w:rPr>
          <w:i/>
          <w:sz w:val="20"/>
        </w:rPr>
      </w:pPr>
    </w:p>
    <w:p>
      <w:pPr>
        <w:pStyle w:val="BodyText"/>
        <w:ind w:left="1985"/>
      </w:pPr>
      <w:r>
        <w:rPr/>
        <w:t>Disabled</w:t>
      </w:r>
      <w:r>
        <w:rPr>
          <w:spacing w:val="-6"/>
        </w:rPr>
        <w:t> </w:t>
      </w:r>
      <w:r>
        <w:rPr>
          <w:spacing w:val="-2"/>
        </w:rPr>
        <w:t>Tenant</w:t>
      </w:r>
    </w:p>
    <w:p>
      <w:pPr>
        <w:spacing w:after="0"/>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before="34"/>
        <w:ind w:left="1495"/>
      </w:pPr>
      <w:r>
        <w:rPr/>
        <w:t>We</w:t>
      </w:r>
      <w:r>
        <w:rPr>
          <w:spacing w:val="-6"/>
        </w:rPr>
        <w:t> </w:t>
      </w:r>
      <w:r>
        <w:rPr/>
        <w:t>talk</w:t>
      </w:r>
      <w:r>
        <w:rPr>
          <w:spacing w:val="-3"/>
        </w:rPr>
        <w:t> </w:t>
      </w:r>
      <w:r>
        <w:rPr/>
        <w:t>further</w:t>
      </w:r>
      <w:r>
        <w:rPr>
          <w:spacing w:val="-3"/>
        </w:rPr>
        <w:t> </w:t>
      </w:r>
      <w:r>
        <w:rPr/>
        <w:t>about</w:t>
      </w:r>
      <w:r>
        <w:rPr>
          <w:spacing w:val="-4"/>
        </w:rPr>
        <w:t> </w:t>
      </w:r>
      <w:r>
        <w:rPr/>
        <w:t>support</w:t>
      </w:r>
      <w:r>
        <w:rPr>
          <w:spacing w:val="-3"/>
        </w:rPr>
        <w:t> </w:t>
      </w:r>
      <w:r>
        <w:rPr/>
        <w:t>needs</w:t>
      </w:r>
      <w:r>
        <w:rPr>
          <w:spacing w:val="-2"/>
        </w:rPr>
        <w:t> </w:t>
      </w:r>
      <w:r>
        <w:rPr/>
        <w:t>in</w:t>
      </w:r>
      <w:r>
        <w:rPr>
          <w:spacing w:val="-4"/>
        </w:rPr>
        <w:t> </w:t>
      </w:r>
      <w:r>
        <w:rPr/>
        <w:t>the</w:t>
      </w:r>
      <w:r>
        <w:rPr>
          <w:spacing w:val="-1"/>
        </w:rPr>
        <w:t> </w:t>
      </w:r>
      <w:r>
        <w:rPr/>
        <w:t>section</w:t>
      </w:r>
      <w:r>
        <w:rPr>
          <w:spacing w:val="-1"/>
        </w:rPr>
        <w:t> </w:t>
      </w:r>
      <w:r>
        <w:rPr/>
        <w:t>on</w:t>
      </w:r>
      <w:r>
        <w:rPr>
          <w:spacing w:val="4"/>
        </w:rPr>
        <w:t> </w:t>
      </w:r>
      <w:r>
        <w:rPr/>
        <w:t>working</w:t>
      </w:r>
      <w:r>
        <w:rPr>
          <w:spacing w:val="-4"/>
        </w:rPr>
        <w:t> </w:t>
      </w:r>
      <w:r>
        <w:rPr/>
        <w:t>with</w:t>
      </w:r>
      <w:r>
        <w:rPr>
          <w:spacing w:val="-1"/>
        </w:rPr>
        <w:t> </w:t>
      </w:r>
      <w:r>
        <w:rPr>
          <w:spacing w:val="-2"/>
        </w:rPr>
        <w:t>applicants.</w:t>
      </w:r>
    </w:p>
    <w:p>
      <w:pPr>
        <w:pStyle w:val="BodyText"/>
        <w:rPr>
          <w:sz w:val="20"/>
        </w:rPr>
      </w:pPr>
    </w:p>
    <w:p>
      <w:pPr>
        <w:pStyle w:val="Heading2"/>
        <w:numPr>
          <w:ilvl w:val="2"/>
          <w:numId w:val="12"/>
        </w:numPr>
        <w:tabs>
          <w:tab w:pos="2160" w:val="left" w:leader="none"/>
          <w:tab w:pos="2161" w:val="left" w:leader="none"/>
        </w:tabs>
        <w:spacing w:line="240" w:lineRule="auto" w:before="0" w:after="0"/>
        <w:ind w:left="2160" w:right="0" w:hanging="721"/>
        <w:jc w:val="left"/>
      </w:pPr>
      <w:bookmarkStart w:name="_bookmark53" w:id="54"/>
      <w:bookmarkEnd w:id="54"/>
      <w:r>
        <w:rPr>
          <w:color w:val="381F46"/>
        </w:rPr>
        <w:t>Off</w:t>
      </w:r>
      <w:r>
        <w:rPr>
          <w:color w:val="381F46"/>
        </w:rPr>
        <w:t>ers</w:t>
      </w:r>
      <w:r>
        <w:rPr>
          <w:color w:val="381F46"/>
          <w:spacing w:val="-3"/>
        </w:rPr>
        <w:t> </w:t>
      </w:r>
      <w:r>
        <w:rPr>
          <w:color w:val="381F46"/>
        </w:rPr>
        <w:t>and</w:t>
      </w:r>
      <w:r>
        <w:rPr>
          <w:color w:val="381F46"/>
          <w:spacing w:val="-2"/>
        </w:rPr>
        <w:t> refusals</w:t>
      </w:r>
    </w:p>
    <w:p>
      <w:pPr>
        <w:pStyle w:val="BodyText"/>
        <w:rPr>
          <w:b/>
        </w:rPr>
      </w:pPr>
    </w:p>
    <w:p>
      <w:pPr>
        <w:pStyle w:val="BodyText"/>
        <w:spacing w:line="276" w:lineRule="auto"/>
        <w:ind w:left="1440" w:right="1003"/>
      </w:pPr>
      <w:r>
        <w:rPr/>
        <w:t>In</w:t>
      </w:r>
      <w:r>
        <w:rPr>
          <w:spacing w:val="-2"/>
        </w:rPr>
        <w:t> </w:t>
      </w:r>
      <w:r>
        <w:rPr/>
        <w:t>the</w:t>
      </w:r>
      <w:r>
        <w:rPr>
          <w:spacing w:val="-2"/>
        </w:rPr>
        <w:t> </w:t>
      </w:r>
      <w:r>
        <w:rPr/>
        <w:t>course</w:t>
      </w:r>
      <w:r>
        <w:rPr>
          <w:spacing w:val="-5"/>
        </w:rPr>
        <w:t> </w:t>
      </w:r>
      <w:r>
        <w:rPr/>
        <w:t>of</w:t>
      </w:r>
      <w:r>
        <w:rPr>
          <w:spacing w:val="-3"/>
        </w:rPr>
        <w:t> </w:t>
      </w:r>
      <w:r>
        <w:rPr/>
        <w:t>the</w:t>
      </w:r>
      <w:r>
        <w:rPr>
          <w:spacing w:val="-2"/>
        </w:rPr>
        <w:t> </w:t>
      </w:r>
      <w:r>
        <w:rPr/>
        <w:t>research</w:t>
      </w:r>
      <w:r>
        <w:rPr>
          <w:spacing w:val="-2"/>
        </w:rPr>
        <w:t> </w:t>
      </w:r>
      <w:r>
        <w:rPr/>
        <w:t>we</w:t>
      </w:r>
      <w:r>
        <w:rPr>
          <w:spacing w:val="-2"/>
        </w:rPr>
        <w:t> </w:t>
      </w:r>
      <w:r>
        <w:rPr/>
        <w:t>considered</w:t>
      </w:r>
      <w:r>
        <w:rPr>
          <w:spacing w:val="-4"/>
        </w:rPr>
        <w:t> </w:t>
      </w:r>
      <w:r>
        <w:rPr/>
        <w:t>how</w:t>
      </w:r>
      <w:r>
        <w:rPr>
          <w:spacing w:val="-2"/>
        </w:rPr>
        <w:t> </w:t>
      </w:r>
      <w:r>
        <w:rPr/>
        <w:t>offers</w:t>
      </w:r>
      <w:r>
        <w:rPr>
          <w:spacing w:val="-3"/>
        </w:rPr>
        <w:t> </w:t>
      </w:r>
      <w:r>
        <w:rPr/>
        <w:t>and</w:t>
      </w:r>
      <w:r>
        <w:rPr>
          <w:spacing w:val="-1"/>
        </w:rPr>
        <w:t> </w:t>
      </w:r>
      <w:r>
        <w:rPr/>
        <w:t>refusal</w:t>
      </w:r>
      <w:r>
        <w:rPr>
          <w:spacing w:val="-2"/>
        </w:rPr>
        <w:t> </w:t>
      </w:r>
      <w:r>
        <w:rPr/>
        <w:t>policies</w:t>
      </w:r>
      <w:r>
        <w:rPr>
          <w:spacing w:val="-3"/>
        </w:rPr>
        <w:t> </w:t>
      </w:r>
      <w:r>
        <w:rPr/>
        <w:t>and</w:t>
      </w:r>
      <w:r>
        <w:rPr>
          <w:spacing w:val="-4"/>
        </w:rPr>
        <w:t> </w:t>
      </w:r>
      <w:r>
        <w:rPr/>
        <w:t>practice interact with accessible housing allocation. Both disabled participants and practitioners often highlighted that the perception of what is and isn’t a suitable can differ widely between staff and applicants.</w:t>
      </w:r>
    </w:p>
    <w:p>
      <w:pPr>
        <w:pStyle w:val="BodyText"/>
        <w:spacing w:line="276" w:lineRule="auto" w:before="200"/>
        <w:ind w:left="1440" w:right="881"/>
      </w:pPr>
      <w:r>
        <w:rPr/>
        <w:t>It was evident that staff are not only driven by the requirements of the applicant but also balancing</w:t>
      </w:r>
      <w:r>
        <w:rPr>
          <w:spacing w:val="-4"/>
        </w:rPr>
        <w:t> </w:t>
      </w:r>
      <w:r>
        <w:rPr/>
        <w:t>this</w:t>
      </w:r>
      <w:r>
        <w:rPr>
          <w:spacing w:val="-2"/>
        </w:rPr>
        <w:t> </w:t>
      </w:r>
      <w:r>
        <w:rPr/>
        <w:t>against</w:t>
      </w:r>
      <w:r>
        <w:rPr>
          <w:spacing w:val="-3"/>
        </w:rPr>
        <w:t> </w:t>
      </w:r>
      <w:r>
        <w:rPr/>
        <w:t>the</w:t>
      </w:r>
      <w:r>
        <w:rPr>
          <w:spacing w:val="-1"/>
        </w:rPr>
        <w:t> </w:t>
      </w:r>
      <w:r>
        <w:rPr/>
        <w:t>needs</w:t>
      </w:r>
      <w:r>
        <w:rPr>
          <w:spacing w:val="-4"/>
        </w:rPr>
        <w:t> </w:t>
      </w:r>
      <w:r>
        <w:rPr/>
        <w:t>of</w:t>
      </w:r>
      <w:r>
        <w:rPr>
          <w:spacing w:val="-2"/>
        </w:rPr>
        <w:t> </w:t>
      </w:r>
      <w:r>
        <w:rPr/>
        <w:t>the</w:t>
      </w:r>
      <w:r>
        <w:rPr>
          <w:spacing w:val="-3"/>
        </w:rPr>
        <w:t> </w:t>
      </w:r>
      <w:r>
        <w:rPr/>
        <w:t>wider</w:t>
      </w:r>
      <w:r>
        <w:rPr>
          <w:spacing w:val="-3"/>
        </w:rPr>
        <w:t> </w:t>
      </w:r>
      <w:r>
        <w:rPr/>
        <w:t>service and</w:t>
      </w:r>
      <w:r>
        <w:rPr>
          <w:spacing w:val="-3"/>
        </w:rPr>
        <w:t> </w:t>
      </w:r>
      <w:r>
        <w:rPr/>
        <w:t>other</w:t>
      </w:r>
      <w:r>
        <w:rPr>
          <w:spacing w:val="-3"/>
        </w:rPr>
        <w:t> </w:t>
      </w:r>
      <w:r>
        <w:rPr/>
        <w:t>applicants.</w:t>
      </w:r>
      <w:r>
        <w:rPr>
          <w:spacing w:val="-3"/>
        </w:rPr>
        <w:t> </w:t>
      </w:r>
      <w:r>
        <w:rPr/>
        <w:t>Staff</w:t>
      </w:r>
      <w:r>
        <w:rPr>
          <w:spacing w:val="-3"/>
        </w:rPr>
        <w:t> </w:t>
      </w:r>
      <w:r>
        <w:rPr/>
        <w:t>had a</w:t>
      </w:r>
      <w:r>
        <w:rPr>
          <w:spacing w:val="-2"/>
        </w:rPr>
        <w:t> </w:t>
      </w:r>
      <w:r>
        <w:rPr/>
        <w:t>more comprehensive knowledge of availability of properties and often had to</w:t>
      </w:r>
      <w:r>
        <w:rPr>
          <w:spacing w:val="-1"/>
        </w:rPr>
        <w:t> </w:t>
      </w:r>
      <w:r>
        <w:rPr/>
        <w:t>work to very short timescales (as highlighted in section above).</w:t>
      </w:r>
    </w:p>
    <w:p>
      <w:pPr>
        <w:spacing w:line="276" w:lineRule="auto" w:before="201"/>
        <w:ind w:left="1440" w:right="913" w:firstLine="0"/>
        <w:jc w:val="left"/>
        <w:rPr>
          <w:sz w:val="23"/>
        </w:rPr>
      </w:pPr>
      <w:r>
        <w:rPr>
          <w:sz w:val="23"/>
        </w:rPr>
        <w:t>Disabled participants on the other hand, were driven by their own requirements and the requirements</w:t>
      </w:r>
      <w:r>
        <w:rPr>
          <w:spacing w:val="-4"/>
          <w:sz w:val="23"/>
        </w:rPr>
        <w:t> </w:t>
      </w:r>
      <w:r>
        <w:rPr>
          <w:sz w:val="23"/>
        </w:rPr>
        <w:t>of</w:t>
      </w:r>
      <w:r>
        <w:rPr>
          <w:spacing w:val="-3"/>
          <w:sz w:val="23"/>
        </w:rPr>
        <w:t> </w:t>
      </w:r>
      <w:r>
        <w:rPr>
          <w:sz w:val="23"/>
        </w:rPr>
        <w:t>the</w:t>
      </w:r>
      <w:r>
        <w:rPr>
          <w:spacing w:val="-2"/>
          <w:sz w:val="23"/>
        </w:rPr>
        <w:t> </w:t>
      </w:r>
      <w:r>
        <w:rPr>
          <w:sz w:val="23"/>
        </w:rPr>
        <w:t>entire</w:t>
      </w:r>
      <w:r>
        <w:rPr>
          <w:spacing w:val="-2"/>
          <w:sz w:val="23"/>
        </w:rPr>
        <w:t> </w:t>
      </w:r>
      <w:r>
        <w:rPr>
          <w:sz w:val="23"/>
        </w:rPr>
        <w:t>household</w:t>
      </w:r>
      <w:r>
        <w:rPr>
          <w:spacing w:val="-3"/>
          <w:sz w:val="23"/>
        </w:rPr>
        <w:t> </w:t>
      </w:r>
      <w:r>
        <w:rPr>
          <w:sz w:val="23"/>
        </w:rPr>
        <w:t>(which</w:t>
      </w:r>
      <w:r>
        <w:rPr>
          <w:spacing w:val="-4"/>
          <w:sz w:val="23"/>
        </w:rPr>
        <w:t> </w:t>
      </w:r>
      <w:r>
        <w:rPr>
          <w:sz w:val="23"/>
        </w:rPr>
        <w:t>was</w:t>
      </w:r>
      <w:r>
        <w:rPr>
          <w:spacing w:val="-4"/>
          <w:sz w:val="23"/>
        </w:rPr>
        <w:t> </w:t>
      </w:r>
      <w:r>
        <w:rPr>
          <w:sz w:val="23"/>
        </w:rPr>
        <w:t>considered</w:t>
      </w:r>
      <w:r>
        <w:rPr>
          <w:spacing w:val="-3"/>
          <w:sz w:val="23"/>
        </w:rPr>
        <w:t> </w:t>
      </w:r>
      <w:r>
        <w:rPr>
          <w:sz w:val="23"/>
        </w:rPr>
        <w:t>to</w:t>
      </w:r>
      <w:r>
        <w:rPr>
          <w:spacing w:val="-2"/>
          <w:sz w:val="23"/>
        </w:rPr>
        <w:t> </w:t>
      </w:r>
      <w:r>
        <w:rPr>
          <w:sz w:val="23"/>
        </w:rPr>
        <w:t>varying</w:t>
      </w:r>
      <w:r>
        <w:rPr>
          <w:spacing w:val="-3"/>
          <w:sz w:val="23"/>
        </w:rPr>
        <w:t> </w:t>
      </w:r>
      <w:r>
        <w:rPr>
          <w:sz w:val="23"/>
        </w:rPr>
        <w:t>degrees</w:t>
      </w:r>
      <w:r>
        <w:rPr>
          <w:spacing w:val="-2"/>
          <w:sz w:val="23"/>
        </w:rPr>
        <w:t> </w:t>
      </w:r>
      <w:r>
        <w:rPr>
          <w:sz w:val="23"/>
        </w:rPr>
        <w:t>in</w:t>
      </w:r>
      <w:r>
        <w:rPr>
          <w:spacing w:val="-4"/>
          <w:sz w:val="23"/>
        </w:rPr>
        <w:t> </w:t>
      </w:r>
      <w:r>
        <w:rPr>
          <w:sz w:val="23"/>
        </w:rPr>
        <w:t>the</w:t>
      </w:r>
      <w:r>
        <w:rPr>
          <w:spacing w:val="-5"/>
          <w:sz w:val="23"/>
        </w:rPr>
        <w:t> </w:t>
      </w:r>
      <w:r>
        <w:rPr>
          <w:sz w:val="23"/>
        </w:rPr>
        <w:t>examples we</w:t>
      </w:r>
      <w:r>
        <w:rPr>
          <w:spacing w:val="-1"/>
          <w:sz w:val="23"/>
        </w:rPr>
        <w:t> </w:t>
      </w:r>
      <w:r>
        <w:rPr>
          <w:sz w:val="23"/>
        </w:rPr>
        <w:t>were given), including accessibility</w:t>
      </w:r>
      <w:r>
        <w:rPr>
          <w:spacing w:val="-1"/>
          <w:sz w:val="23"/>
        </w:rPr>
        <w:t> </w:t>
      </w:r>
      <w:r>
        <w:rPr>
          <w:sz w:val="23"/>
        </w:rPr>
        <w:t>of the</w:t>
      </w:r>
      <w:r>
        <w:rPr>
          <w:spacing w:val="-2"/>
          <w:sz w:val="23"/>
        </w:rPr>
        <w:t> </w:t>
      </w:r>
      <w:r>
        <w:rPr>
          <w:sz w:val="23"/>
        </w:rPr>
        <w:t>home,</w:t>
      </w:r>
      <w:r>
        <w:rPr>
          <w:spacing w:val="-2"/>
          <w:sz w:val="23"/>
        </w:rPr>
        <w:t> </w:t>
      </w:r>
      <w:r>
        <w:rPr>
          <w:sz w:val="23"/>
        </w:rPr>
        <w:t>the garden, external</w:t>
      </w:r>
      <w:r>
        <w:rPr>
          <w:spacing w:val="-2"/>
          <w:sz w:val="23"/>
        </w:rPr>
        <w:t> </w:t>
      </w:r>
      <w:r>
        <w:rPr>
          <w:sz w:val="23"/>
        </w:rPr>
        <w:t>environment, access</w:t>
      </w:r>
      <w:r>
        <w:rPr>
          <w:spacing w:val="-1"/>
          <w:sz w:val="23"/>
        </w:rPr>
        <w:t> </w:t>
      </w:r>
      <w:r>
        <w:rPr>
          <w:sz w:val="23"/>
        </w:rPr>
        <w:t>to their support networks, access to schools and others. Evidence from disabled people and practitioners showed that both internal and external requirements were taken into account</w:t>
      </w:r>
      <w:r>
        <w:rPr>
          <w:spacing w:val="40"/>
          <w:sz w:val="23"/>
        </w:rPr>
        <w:t> </w:t>
      </w:r>
      <w:r>
        <w:rPr>
          <w:sz w:val="23"/>
        </w:rPr>
        <w:t>with varying success. Many disabled applicants showed understanding of the scarcity of accessible housing and despite not finding or being allocated an ‘ideal home’ they were accepting of the constraints within which allocations were made.</w:t>
      </w:r>
    </w:p>
    <w:p>
      <w:pPr>
        <w:pStyle w:val="BodyText"/>
        <w:spacing w:before="6"/>
        <w:rPr>
          <w:sz w:val="16"/>
        </w:rPr>
      </w:pPr>
    </w:p>
    <w:p>
      <w:pPr>
        <w:spacing w:line="276" w:lineRule="auto" w:before="0"/>
        <w:ind w:left="2006" w:right="1538" w:firstLine="0"/>
        <w:jc w:val="both"/>
        <w:rPr>
          <w:i/>
          <w:sz w:val="24"/>
        </w:rPr>
      </w:pPr>
      <w:r>
        <w:rPr>
          <w:i/>
          <w:sz w:val="24"/>
        </w:rPr>
        <w:t>I was assessed by an Occupational Therapist but had to wait approx. 3 months</w:t>
      </w:r>
      <w:r>
        <w:rPr>
          <w:i/>
          <w:sz w:val="24"/>
        </w:rPr>
        <w:t> for assessment. I felt this was too long &amp; I continued to struggle living in my old home while waiting for this assessment. Once assessed the OT supported my application &amp; my rating improved so housing was offered sooner. I am young with a young family &amp; needed a level access property close to family &amp; the children's schools in the West of ...(area). Despite there being lots of new</w:t>
      </w:r>
    </w:p>
    <w:p>
      <w:pPr>
        <w:spacing w:line="276" w:lineRule="auto" w:before="199"/>
        <w:ind w:left="2006" w:right="1538" w:firstLine="0"/>
        <w:jc w:val="both"/>
        <w:rPr>
          <w:i/>
          <w:sz w:val="24"/>
        </w:rPr>
      </w:pPr>
      <w:r>
        <w:rPr>
          <w:i/>
          <w:sz w:val="24"/>
        </w:rPr>
        <w:t>housing building built, there doesn't seem to be any social housing in the new</w:t>
      </w:r>
      <w:r>
        <w:rPr>
          <w:i/>
          <w:sz w:val="24"/>
        </w:rPr>
        <w:t> developments that met my needs. I have therefore had to move to an area that isn't exactly where I would like to be, meaning my family aren't as close &amp; it is more difficult to get the children to school &amp; adds effort &amp; time to our morning routine which is difficult with my disability. My property is much better than the old one &amp; I am able to manage tasks in my home much more easily than in the old one. But I just wish my social needs could have been met in a better way.</w:t>
      </w:r>
    </w:p>
    <w:p>
      <w:pPr>
        <w:spacing w:before="200"/>
        <w:ind w:left="2160" w:right="0" w:firstLine="0"/>
        <w:jc w:val="left"/>
        <w:rPr>
          <w:sz w:val="23"/>
        </w:rPr>
      </w:pPr>
      <w:r>
        <w:rPr>
          <w:sz w:val="23"/>
        </w:rPr>
        <w:t>Disabled</w:t>
      </w:r>
      <w:r>
        <w:rPr>
          <w:spacing w:val="-6"/>
          <w:sz w:val="23"/>
        </w:rPr>
        <w:t> </w:t>
      </w:r>
      <w:r>
        <w:rPr>
          <w:spacing w:val="-2"/>
          <w:sz w:val="23"/>
        </w:rPr>
        <w:t>applicant</w:t>
      </w:r>
    </w:p>
    <w:p>
      <w:pPr>
        <w:pStyle w:val="BodyText"/>
        <w:spacing w:before="11"/>
        <w:rPr>
          <w:sz w:val="19"/>
        </w:rPr>
      </w:pPr>
    </w:p>
    <w:p>
      <w:pPr>
        <w:spacing w:line="276" w:lineRule="auto" w:before="0"/>
        <w:ind w:left="1440" w:right="881" w:firstLine="0"/>
        <w:jc w:val="left"/>
        <w:rPr>
          <w:sz w:val="23"/>
        </w:rPr>
      </w:pPr>
      <w:r>
        <w:rPr>
          <w:sz w:val="23"/>
        </w:rPr>
        <w:t>Overall,</w:t>
      </w:r>
      <w:r>
        <w:rPr>
          <w:spacing w:val="-5"/>
          <w:sz w:val="23"/>
        </w:rPr>
        <w:t> </w:t>
      </w:r>
      <w:r>
        <w:rPr>
          <w:sz w:val="23"/>
        </w:rPr>
        <w:t>out</w:t>
      </w:r>
      <w:r>
        <w:rPr>
          <w:spacing w:val="-2"/>
          <w:sz w:val="23"/>
        </w:rPr>
        <w:t> </w:t>
      </w:r>
      <w:r>
        <w:rPr>
          <w:sz w:val="23"/>
        </w:rPr>
        <w:t>of</w:t>
      </w:r>
      <w:r>
        <w:rPr>
          <w:spacing w:val="-5"/>
          <w:sz w:val="23"/>
        </w:rPr>
        <w:t> </w:t>
      </w:r>
      <w:r>
        <w:rPr>
          <w:sz w:val="23"/>
        </w:rPr>
        <w:t>the</w:t>
      </w:r>
      <w:r>
        <w:rPr>
          <w:spacing w:val="-1"/>
          <w:sz w:val="23"/>
        </w:rPr>
        <w:t> </w:t>
      </w:r>
      <w:r>
        <w:rPr>
          <w:sz w:val="23"/>
        </w:rPr>
        <w:t>applicants</w:t>
      </w:r>
      <w:r>
        <w:rPr>
          <w:spacing w:val="-1"/>
          <w:sz w:val="23"/>
        </w:rPr>
        <w:t> </w:t>
      </w:r>
      <w:r>
        <w:rPr>
          <w:sz w:val="23"/>
        </w:rPr>
        <w:t>who</w:t>
      </w:r>
      <w:r>
        <w:rPr>
          <w:spacing w:val="-3"/>
          <w:sz w:val="23"/>
        </w:rPr>
        <w:t> </w:t>
      </w:r>
      <w:r>
        <w:rPr>
          <w:sz w:val="23"/>
        </w:rPr>
        <w:t>were allocated</w:t>
      </w:r>
      <w:r>
        <w:rPr>
          <w:spacing w:val="-2"/>
          <w:sz w:val="23"/>
        </w:rPr>
        <w:t> </w:t>
      </w:r>
      <w:r>
        <w:rPr>
          <w:sz w:val="23"/>
        </w:rPr>
        <w:t>a</w:t>
      </w:r>
      <w:r>
        <w:rPr>
          <w:spacing w:val="-4"/>
          <w:sz w:val="23"/>
        </w:rPr>
        <w:t> </w:t>
      </w:r>
      <w:r>
        <w:rPr>
          <w:sz w:val="23"/>
        </w:rPr>
        <w:t>home,</w:t>
      </w:r>
      <w:r>
        <w:rPr>
          <w:spacing w:val="-3"/>
          <w:sz w:val="23"/>
        </w:rPr>
        <w:t> </w:t>
      </w:r>
      <w:r>
        <w:rPr>
          <w:sz w:val="23"/>
        </w:rPr>
        <w:t>50%</w:t>
      </w:r>
      <w:r>
        <w:rPr>
          <w:spacing w:val="-1"/>
          <w:sz w:val="23"/>
        </w:rPr>
        <w:t> </w:t>
      </w:r>
      <w:r>
        <w:rPr>
          <w:sz w:val="23"/>
        </w:rPr>
        <w:t>stated</w:t>
      </w:r>
      <w:r>
        <w:rPr>
          <w:spacing w:val="-2"/>
          <w:sz w:val="23"/>
        </w:rPr>
        <w:t> </w:t>
      </w:r>
      <w:r>
        <w:rPr>
          <w:sz w:val="23"/>
        </w:rPr>
        <w:t>that</w:t>
      </w:r>
      <w:r>
        <w:rPr>
          <w:spacing w:val="-2"/>
          <w:sz w:val="23"/>
        </w:rPr>
        <w:t> </w:t>
      </w:r>
      <w:r>
        <w:rPr>
          <w:sz w:val="23"/>
        </w:rPr>
        <w:t>their</w:t>
      </w:r>
      <w:r>
        <w:rPr>
          <w:spacing w:val="-1"/>
          <w:sz w:val="23"/>
        </w:rPr>
        <w:t> </w:t>
      </w:r>
      <w:r>
        <w:rPr>
          <w:sz w:val="23"/>
        </w:rPr>
        <w:t>home</w:t>
      </w:r>
      <w:r>
        <w:rPr>
          <w:spacing w:val="-3"/>
          <w:sz w:val="23"/>
        </w:rPr>
        <w:t> </w:t>
      </w:r>
      <w:r>
        <w:rPr>
          <w:sz w:val="23"/>
        </w:rPr>
        <w:t>meets</w:t>
      </w:r>
      <w:r>
        <w:rPr>
          <w:spacing w:val="-1"/>
          <w:sz w:val="23"/>
        </w:rPr>
        <w:t> </w:t>
      </w:r>
      <w:r>
        <w:rPr>
          <w:sz w:val="23"/>
        </w:rPr>
        <w:t>all of the access requirements, 32.5% stated they were partly met, with 17.5% stating that their needs were not met.</w:t>
      </w:r>
    </w:p>
    <w:p>
      <w:pPr>
        <w:spacing w:after="0" w:line="276" w:lineRule="auto"/>
        <w:jc w:val="left"/>
        <w:rPr>
          <w:sz w:val="23"/>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569"/>
        <w:rPr>
          <w:sz w:val="20"/>
        </w:rPr>
      </w:pPr>
      <w:r>
        <w:rPr>
          <w:sz w:val="20"/>
        </w:rPr>
        <w:drawing>
          <wp:inline distT="0" distB="0" distL="0" distR="0">
            <wp:extent cx="5525164" cy="2788348"/>
            <wp:effectExtent l="0" t="0" r="0" b="0"/>
            <wp:docPr id="11" name="image6.png"/>
            <wp:cNvGraphicFramePr>
              <a:graphicFrameLocks noChangeAspect="1"/>
            </wp:cNvGraphicFramePr>
            <a:graphic>
              <a:graphicData uri="http://schemas.openxmlformats.org/drawingml/2006/picture">
                <pic:pic>
                  <pic:nvPicPr>
                    <pic:cNvPr id="12" name="image6.png"/>
                    <pic:cNvPicPr/>
                  </pic:nvPicPr>
                  <pic:blipFill>
                    <a:blip r:embed="rId24" cstate="print"/>
                    <a:stretch>
                      <a:fillRect/>
                    </a:stretch>
                  </pic:blipFill>
                  <pic:spPr>
                    <a:xfrm>
                      <a:off x="0" y="0"/>
                      <a:ext cx="5525164" cy="2788348"/>
                    </a:xfrm>
                    <a:prstGeom prst="rect">
                      <a:avLst/>
                    </a:prstGeom>
                  </pic:spPr>
                </pic:pic>
              </a:graphicData>
            </a:graphic>
          </wp:inline>
        </w:drawing>
      </w:r>
      <w:r>
        <w:rPr>
          <w:sz w:val="20"/>
        </w:rPr>
      </w:r>
    </w:p>
    <w:p>
      <w:pPr>
        <w:pStyle w:val="BodyText"/>
        <w:rPr>
          <w:sz w:val="20"/>
        </w:rPr>
      </w:pPr>
    </w:p>
    <w:p>
      <w:pPr>
        <w:pStyle w:val="BodyText"/>
        <w:spacing w:before="11"/>
        <w:rPr>
          <w:sz w:val="28"/>
        </w:rPr>
      </w:pPr>
    </w:p>
    <w:p>
      <w:pPr>
        <w:spacing w:line="276" w:lineRule="auto" w:before="54"/>
        <w:ind w:left="1440" w:right="1003" w:firstLine="0"/>
        <w:jc w:val="left"/>
        <w:rPr>
          <w:sz w:val="23"/>
        </w:rPr>
      </w:pPr>
      <w:r>
        <w:rPr>
          <w:sz w:val="23"/>
        </w:rPr>
        <w:t>Whilst</w:t>
      </w:r>
      <w:r>
        <w:rPr>
          <w:spacing w:val="-3"/>
          <w:sz w:val="23"/>
        </w:rPr>
        <w:t> </w:t>
      </w:r>
      <w:r>
        <w:rPr>
          <w:sz w:val="23"/>
        </w:rPr>
        <w:t>the</w:t>
      </w:r>
      <w:r>
        <w:rPr>
          <w:spacing w:val="-2"/>
          <w:sz w:val="23"/>
        </w:rPr>
        <w:t> </w:t>
      </w:r>
      <w:r>
        <w:rPr>
          <w:sz w:val="23"/>
        </w:rPr>
        <w:t>numbers</w:t>
      </w:r>
      <w:r>
        <w:rPr>
          <w:spacing w:val="-4"/>
          <w:sz w:val="23"/>
        </w:rPr>
        <w:t> </w:t>
      </w:r>
      <w:r>
        <w:rPr>
          <w:sz w:val="23"/>
        </w:rPr>
        <w:t>of</w:t>
      </w:r>
      <w:r>
        <w:rPr>
          <w:spacing w:val="-3"/>
          <w:sz w:val="23"/>
        </w:rPr>
        <w:t> </w:t>
      </w:r>
      <w:r>
        <w:rPr>
          <w:sz w:val="23"/>
        </w:rPr>
        <w:t>people</w:t>
      </w:r>
      <w:r>
        <w:rPr>
          <w:spacing w:val="-2"/>
          <w:sz w:val="23"/>
        </w:rPr>
        <w:t> </w:t>
      </w:r>
      <w:r>
        <w:rPr>
          <w:sz w:val="23"/>
        </w:rPr>
        <w:t>who</w:t>
      </w:r>
      <w:r>
        <w:rPr>
          <w:spacing w:val="-4"/>
          <w:sz w:val="23"/>
        </w:rPr>
        <w:t> </w:t>
      </w:r>
      <w:r>
        <w:rPr>
          <w:sz w:val="23"/>
        </w:rPr>
        <w:t>answered</w:t>
      </w:r>
      <w:r>
        <w:rPr>
          <w:spacing w:val="-3"/>
          <w:sz w:val="23"/>
        </w:rPr>
        <w:t> </w:t>
      </w:r>
      <w:r>
        <w:rPr>
          <w:sz w:val="23"/>
        </w:rPr>
        <w:t>this</w:t>
      </w:r>
      <w:r>
        <w:rPr>
          <w:spacing w:val="-2"/>
          <w:sz w:val="23"/>
        </w:rPr>
        <w:t> </w:t>
      </w:r>
      <w:r>
        <w:rPr>
          <w:sz w:val="23"/>
        </w:rPr>
        <w:t>question</w:t>
      </w:r>
      <w:r>
        <w:rPr>
          <w:spacing w:val="-3"/>
          <w:sz w:val="23"/>
        </w:rPr>
        <w:t> </w:t>
      </w:r>
      <w:r>
        <w:rPr>
          <w:sz w:val="23"/>
        </w:rPr>
        <w:t>was</w:t>
      </w:r>
      <w:r>
        <w:rPr>
          <w:spacing w:val="-4"/>
          <w:sz w:val="23"/>
        </w:rPr>
        <w:t> </w:t>
      </w:r>
      <w:r>
        <w:rPr>
          <w:sz w:val="23"/>
        </w:rPr>
        <w:t>small,</w:t>
      </w:r>
      <w:r>
        <w:rPr>
          <w:spacing w:val="-6"/>
          <w:sz w:val="23"/>
        </w:rPr>
        <w:t> </w:t>
      </w:r>
      <w:r>
        <w:rPr>
          <w:sz w:val="23"/>
        </w:rPr>
        <w:t>it</w:t>
      </w:r>
      <w:r>
        <w:rPr>
          <w:spacing w:val="-3"/>
          <w:sz w:val="23"/>
        </w:rPr>
        <w:t> </w:t>
      </w:r>
      <w:r>
        <w:rPr>
          <w:sz w:val="23"/>
        </w:rPr>
        <w:t>was</w:t>
      </w:r>
      <w:r>
        <w:rPr>
          <w:spacing w:val="-4"/>
          <w:sz w:val="23"/>
        </w:rPr>
        <w:t> </w:t>
      </w:r>
      <w:r>
        <w:rPr>
          <w:sz w:val="23"/>
        </w:rPr>
        <w:t>notable</w:t>
      </w:r>
      <w:r>
        <w:rPr>
          <w:spacing w:val="-2"/>
          <w:sz w:val="23"/>
        </w:rPr>
        <w:t> </w:t>
      </w:r>
      <w:r>
        <w:rPr>
          <w:sz w:val="23"/>
        </w:rPr>
        <w:t>that</w:t>
      </w:r>
      <w:r>
        <w:rPr>
          <w:spacing w:val="-3"/>
          <w:sz w:val="23"/>
        </w:rPr>
        <w:t> </w:t>
      </w:r>
      <w:r>
        <w:rPr>
          <w:sz w:val="23"/>
        </w:rPr>
        <w:t>none of the tenants in Caerphilly area, which seems to have the most comprehensive system and a</w:t>
      </w:r>
    </w:p>
    <w:p>
      <w:pPr>
        <w:spacing w:line="276" w:lineRule="auto" w:before="0"/>
        <w:ind w:left="1440" w:right="881" w:firstLine="0"/>
        <w:jc w:val="left"/>
        <w:rPr>
          <w:sz w:val="23"/>
        </w:rPr>
      </w:pPr>
      <w:r>
        <w:rPr>
          <w:sz w:val="23"/>
        </w:rPr>
        <w:t>team of housing OT’s answered that their needs weren’t met, whilst in other places the figures were</w:t>
      </w:r>
      <w:r>
        <w:rPr>
          <w:spacing w:val="-2"/>
          <w:sz w:val="23"/>
        </w:rPr>
        <w:t> </w:t>
      </w:r>
      <w:r>
        <w:rPr>
          <w:sz w:val="23"/>
        </w:rPr>
        <w:t>between</w:t>
      </w:r>
      <w:r>
        <w:rPr>
          <w:spacing w:val="-3"/>
          <w:sz w:val="23"/>
        </w:rPr>
        <w:t> </w:t>
      </w:r>
      <w:r>
        <w:rPr>
          <w:sz w:val="23"/>
        </w:rPr>
        <w:t>17%</w:t>
      </w:r>
      <w:r>
        <w:rPr>
          <w:spacing w:val="-4"/>
          <w:sz w:val="23"/>
        </w:rPr>
        <w:t> </w:t>
      </w:r>
      <w:r>
        <w:rPr>
          <w:sz w:val="23"/>
        </w:rPr>
        <w:t>and</w:t>
      </w:r>
      <w:r>
        <w:rPr>
          <w:spacing w:val="-3"/>
          <w:sz w:val="23"/>
        </w:rPr>
        <w:t> </w:t>
      </w:r>
      <w:r>
        <w:rPr>
          <w:sz w:val="23"/>
        </w:rPr>
        <w:t>33%.</w:t>
      </w:r>
      <w:r>
        <w:rPr>
          <w:spacing w:val="-4"/>
          <w:sz w:val="23"/>
        </w:rPr>
        <w:t> </w:t>
      </w:r>
      <w:r>
        <w:rPr>
          <w:sz w:val="23"/>
        </w:rPr>
        <w:t>Figures</w:t>
      </w:r>
      <w:r>
        <w:rPr>
          <w:spacing w:val="-2"/>
          <w:sz w:val="23"/>
        </w:rPr>
        <w:t> </w:t>
      </w:r>
      <w:r>
        <w:rPr>
          <w:sz w:val="23"/>
        </w:rPr>
        <w:t>tended</w:t>
      </w:r>
      <w:r>
        <w:rPr>
          <w:spacing w:val="-3"/>
          <w:sz w:val="23"/>
        </w:rPr>
        <w:t> </w:t>
      </w:r>
      <w:r>
        <w:rPr>
          <w:sz w:val="23"/>
        </w:rPr>
        <w:t>to</w:t>
      </w:r>
      <w:r>
        <w:rPr>
          <w:spacing w:val="-2"/>
          <w:sz w:val="23"/>
        </w:rPr>
        <w:t> </w:t>
      </w:r>
      <w:r>
        <w:rPr>
          <w:sz w:val="23"/>
        </w:rPr>
        <w:t>be</w:t>
      </w:r>
      <w:r>
        <w:rPr>
          <w:spacing w:val="-3"/>
          <w:sz w:val="23"/>
        </w:rPr>
        <w:t> </w:t>
      </w:r>
      <w:r>
        <w:rPr>
          <w:sz w:val="23"/>
        </w:rPr>
        <w:t>higher</w:t>
      </w:r>
      <w:r>
        <w:rPr>
          <w:spacing w:val="-1"/>
          <w:sz w:val="23"/>
        </w:rPr>
        <w:t> </w:t>
      </w:r>
      <w:r>
        <w:rPr>
          <w:sz w:val="23"/>
        </w:rPr>
        <w:t>were</w:t>
      </w:r>
      <w:r>
        <w:rPr>
          <w:spacing w:val="-3"/>
          <w:sz w:val="23"/>
        </w:rPr>
        <w:t> </w:t>
      </w:r>
      <w:r>
        <w:rPr>
          <w:sz w:val="23"/>
        </w:rPr>
        <w:t>OT</w:t>
      </w:r>
      <w:r>
        <w:rPr>
          <w:spacing w:val="-4"/>
          <w:sz w:val="23"/>
        </w:rPr>
        <w:t> </w:t>
      </w:r>
      <w:r>
        <w:rPr>
          <w:sz w:val="23"/>
        </w:rPr>
        <w:t>assessments</w:t>
      </w:r>
      <w:r>
        <w:rPr>
          <w:spacing w:val="-2"/>
          <w:sz w:val="23"/>
        </w:rPr>
        <w:t> </w:t>
      </w:r>
      <w:r>
        <w:rPr>
          <w:sz w:val="23"/>
        </w:rPr>
        <w:t>were</w:t>
      </w:r>
      <w:r>
        <w:rPr>
          <w:spacing w:val="-3"/>
          <w:sz w:val="23"/>
        </w:rPr>
        <w:t> </w:t>
      </w:r>
      <w:r>
        <w:rPr>
          <w:sz w:val="23"/>
        </w:rPr>
        <w:t>carried</w:t>
      </w:r>
      <w:r>
        <w:rPr>
          <w:spacing w:val="-5"/>
          <w:sz w:val="23"/>
        </w:rPr>
        <w:t> </w:t>
      </w:r>
      <w:r>
        <w:rPr>
          <w:sz w:val="23"/>
        </w:rPr>
        <w:t>out at later stages and/or where there was less of a proactive system for recording property </w:t>
      </w:r>
      <w:r>
        <w:rPr>
          <w:spacing w:val="-2"/>
          <w:sz w:val="23"/>
        </w:rPr>
        <w:t>information.</w:t>
      </w:r>
    </w:p>
    <w:p>
      <w:pPr>
        <w:pStyle w:val="BodyText"/>
        <w:spacing w:before="4"/>
        <w:rPr>
          <w:sz w:val="16"/>
        </w:rPr>
      </w:pPr>
    </w:p>
    <w:p>
      <w:pPr>
        <w:spacing w:line="276" w:lineRule="auto" w:before="0"/>
        <w:ind w:left="1440" w:right="881" w:firstLine="0"/>
        <w:jc w:val="left"/>
        <w:rPr>
          <w:sz w:val="23"/>
        </w:rPr>
      </w:pPr>
      <w:r>
        <w:rPr>
          <w:sz w:val="23"/>
        </w:rPr>
        <w:t>For</w:t>
      </w:r>
      <w:r>
        <w:rPr>
          <w:spacing w:val="-1"/>
          <w:sz w:val="23"/>
        </w:rPr>
        <w:t> </w:t>
      </w:r>
      <w:r>
        <w:rPr>
          <w:sz w:val="23"/>
        </w:rPr>
        <w:t>those</w:t>
      </w:r>
      <w:r>
        <w:rPr>
          <w:spacing w:val="-4"/>
          <w:sz w:val="23"/>
        </w:rPr>
        <w:t> </w:t>
      </w:r>
      <w:r>
        <w:rPr>
          <w:sz w:val="23"/>
        </w:rPr>
        <w:t>who</w:t>
      </w:r>
      <w:r>
        <w:rPr>
          <w:spacing w:val="-3"/>
          <w:sz w:val="23"/>
        </w:rPr>
        <w:t> </w:t>
      </w:r>
      <w:r>
        <w:rPr>
          <w:sz w:val="23"/>
        </w:rPr>
        <w:t>said</w:t>
      </w:r>
      <w:r>
        <w:rPr>
          <w:spacing w:val="-3"/>
          <w:sz w:val="23"/>
        </w:rPr>
        <w:t> </w:t>
      </w:r>
      <w:r>
        <w:rPr>
          <w:sz w:val="23"/>
        </w:rPr>
        <w:t>their</w:t>
      </w:r>
      <w:r>
        <w:rPr>
          <w:spacing w:val="-3"/>
          <w:sz w:val="23"/>
        </w:rPr>
        <w:t> </w:t>
      </w:r>
      <w:r>
        <w:rPr>
          <w:sz w:val="23"/>
        </w:rPr>
        <w:t>needs</w:t>
      </w:r>
      <w:r>
        <w:rPr>
          <w:spacing w:val="-3"/>
          <w:sz w:val="23"/>
        </w:rPr>
        <w:t> </w:t>
      </w:r>
      <w:r>
        <w:rPr>
          <w:sz w:val="23"/>
        </w:rPr>
        <w:t>were</w:t>
      </w:r>
      <w:r>
        <w:rPr>
          <w:spacing w:val="-1"/>
          <w:sz w:val="23"/>
        </w:rPr>
        <w:t> </w:t>
      </w:r>
      <w:r>
        <w:rPr>
          <w:sz w:val="23"/>
        </w:rPr>
        <w:t>partly</w:t>
      </w:r>
      <w:r>
        <w:rPr>
          <w:spacing w:val="-6"/>
          <w:sz w:val="23"/>
        </w:rPr>
        <w:t> </w:t>
      </w:r>
      <w:r>
        <w:rPr>
          <w:sz w:val="23"/>
        </w:rPr>
        <w:t>met,</w:t>
      </w:r>
      <w:r>
        <w:rPr>
          <w:spacing w:val="-2"/>
          <w:sz w:val="23"/>
        </w:rPr>
        <w:t> </w:t>
      </w:r>
      <w:r>
        <w:rPr>
          <w:sz w:val="23"/>
        </w:rPr>
        <w:t>the</w:t>
      </w:r>
      <w:r>
        <w:rPr>
          <w:spacing w:val="-4"/>
          <w:sz w:val="23"/>
        </w:rPr>
        <w:t> </w:t>
      </w:r>
      <w:r>
        <w:rPr>
          <w:sz w:val="23"/>
        </w:rPr>
        <w:t>main</w:t>
      </w:r>
      <w:r>
        <w:rPr>
          <w:spacing w:val="-3"/>
          <w:sz w:val="23"/>
        </w:rPr>
        <w:t> </w:t>
      </w:r>
      <w:r>
        <w:rPr>
          <w:sz w:val="23"/>
        </w:rPr>
        <w:t>reason</w:t>
      </w:r>
      <w:r>
        <w:rPr>
          <w:spacing w:val="-3"/>
          <w:sz w:val="23"/>
        </w:rPr>
        <w:t> </w:t>
      </w:r>
      <w:r>
        <w:rPr>
          <w:sz w:val="23"/>
        </w:rPr>
        <w:t>was the</w:t>
      </w:r>
      <w:r>
        <w:rPr>
          <w:spacing w:val="-1"/>
          <w:sz w:val="23"/>
        </w:rPr>
        <w:t> </w:t>
      </w:r>
      <w:r>
        <w:rPr>
          <w:sz w:val="23"/>
        </w:rPr>
        <w:t>need</w:t>
      </w:r>
      <w:r>
        <w:rPr>
          <w:spacing w:val="-3"/>
          <w:sz w:val="23"/>
        </w:rPr>
        <w:t> </w:t>
      </w:r>
      <w:r>
        <w:rPr>
          <w:sz w:val="23"/>
        </w:rPr>
        <w:t>for</w:t>
      </w:r>
      <w:r>
        <w:rPr>
          <w:spacing w:val="-1"/>
          <w:sz w:val="23"/>
        </w:rPr>
        <w:t> </w:t>
      </w:r>
      <w:r>
        <w:rPr>
          <w:sz w:val="23"/>
        </w:rPr>
        <w:t>further adaptations, other reasons mentioned accessibility of the environment, access to family networks, doctors, accessible parking and size of the property.</w:t>
      </w:r>
    </w:p>
    <w:p>
      <w:pPr>
        <w:pStyle w:val="BodyText"/>
        <w:spacing w:before="5"/>
        <w:rPr>
          <w:sz w:val="16"/>
        </w:rPr>
      </w:pPr>
    </w:p>
    <w:p>
      <w:pPr>
        <w:spacing w:line="276" w:lineRule="auto" w:before="0"/>
        <w:ind w:left="2006" w:right="1539" w:firstLine="0"/>
        <w:jc w:val="both"/>
        <w:rPr>
          <w:i/>
          <w:sz w:val="24"/>
        </w:rPr>
      </w:pPr>
      <w:r>
        <w:rPr>
          <w:i/>
          <w:sz w:val="24"/>
        </w:rPr>
        <w:t>Still</w:t>
      </w:r>
      <w:r>
        <w:rPr>
          <w:i/>
          <w:spacing w:val="-2"/>
          <w:sz w:val="24"/>
        </w:rPr>
        <w:t> </w:t>
      </w:r>
      <w:r>
        <w:rPr>
          <w:i/>
          <w:sz w:val="24"/>
        </w:rPr>
        <w:t>find</w:t>
      </w:r>
      <w:r>
        <w:rPr>
          <w:i/>
          <w:spacing w:val="-3"/>
          <w:sz w:val="24"/>
        </w:rPr>
        <w:t> </w:t>
      </w:r>
      <w:r>
        <w:rPr>
          <w:i/>
          <w:sz w:val="24"/>
        </w:rPr>
        <w:t>it</w:t>
      </w:r>
      <w:r>
        <w:rPr>
          <w:i/>
          <w:spacing w:val="-1"/>
          <w:sz w:val="24"/>
        </w:rPr>
        <w:t> </w:t>
      </w:r>
      <w:r>
        <w:rPr>
          <w:i/>
          <w:sz w:val="24"/>
        </w:rPr>
        <w:t>very</w:t>
      </w:r>
      <w:r>
        <w:rPr>
          <w:i/>
          <w:spacing w:val="-1"/>
          <w:sz w:val="24"/>
        </w:rPr>
        <w:t> </w:t>
      </w:r>
      <w:r>
        <w:rPr>
          <w:i/>
          <w:sz w:val="24"/>
        </w:rPr>
        <w:t>difficult</w:t>
      </w:r>
      <w:r>
        <w:rPr>
          <w:i/>
          <w:spacing w:val="-1"/>
          <w:sz w:val="24"/>
        </w:rPr>
        <w:t> </w:t>
      </w:r>
      <w:r>
        <w:rPr>
          <w:i/>
          <w:sz w:val="24"/>
        </w:rPr>
        <w:t>to</w:t>
      </w:r>
      <w:r>
        <w:rPr>
          <w:i/>
          <w:spacing w:val="-3"/>
          <w:sz w:val="24"/>
        </w:rPr>
        <w:t> </w:t>
      </w:r>
      <w:r>
        <w:rPr>
          <w:i/>
          <w:sz w:val="24"/>
        </w:rPr>
        <w:t>access</w:t>
      </w:r>
      <w:r>
        <w:rPr>
          <w:i/>
          <w:spacing w:val="-2"/>
          <w:sz w:val="24"/>
        </w:rPr>
        <w:t> </w:t>
      </w:r>
      <w:r>
        <w:rPr>
          <w:i/>
          <w:sz w:val="24"/>
        </w:rPr>
        <w:t>the</w:t>
      </w:r>
      <w:r>
        <w:rPr>
          <w:i/>
          <w:spacing w:val="-1"/>
          <w:sz w:val="24"/>
        </w:rPr>
        <w:t> </w:t>
      </w:r>
      <w:r>
        <w:rPr>
          <w:i/>
          <w:sz w:val="24"/>
        </w:rPr>
        <w:t>rear</w:t>
      </w:r>
      <w:r>
        <w:rPr>
          <w:i/>
          <w:spacing w:val="-2"/>
          <w:sz w:val="24"/>
        </w:rPr>
        <w:t> </w:t>
      </w:r>
      <w:r>
        <w:rPr>
          <w:i/>
          <w:sz w:val="24"/>
        </w:rPr>
        <w:t>of</w:t>
      </w:r>
      <w:r>
        <w:rPr>
          <w:i/>
          <w:spacing w:val="-1"/>
          <w:sz w:val="24"/>
        </w:rPr>
        <w:t> </w:t>
      </w:r>
      <w:r>
        <w:rPr>
          <w:i/>
          <w:sz w:val="24"/>
        </w:rPr>
        <w:t>the</w:t>
      </w:r>
      <w:r>
        <w:rPr>
          <w:i/>
          <w:spacing w:val="-1"/>
          <w:sz w:val="24"/>
        </w:rPr>
        <w:t> </w:t>
      </w:r>
      <w:r>
        <w:rPr>
          <w:i/>
          <w:sz w:val="24"/>
        </w:rPr>
        <w:t>property e.g.</w:t>
      </w:r>
      <w:r>
        <w:rPr>
          <w:i/>
          <w:spacing w:val="-2"/>
          <w:sz w:val="24"/>
        </w:rPr>
        <w:t> </w:t>
      </w:r>
      <w:r>
        <w:rPr>
          <w:i/>
          <w:sz w:val="24"/>
        </w:rPr>
        <w:t>back</w:t>
      </w:r>
      <w:r>
        <w:rPr>
          <w:i/>
          <w:spacing w:val="-3"/>
          <w:sz w:val="24"/>
        </w:rPr>
        <w:t> </w:t>
      </w:r>
      <w:r>
        <w:rPr>
          <w:i/>
          <w:sz w:val="24"/>
        </w:rPr>
        <w:t>garden as</w:t>
      </w:r>
      <w:r>
        <w:rPr>
          <w:i/>
          <w:spacing w:val="-2"/>
          <w:sz w:val="24"/>
        </w:rPr>
        <w:t> </w:t>
      </w:r>
      <w:r>
        <w:rPr>
          <w:i/>
          <w:sz w:val="24"/>
        </w:rPr>
        <w:t>for</w:t>
      </w:r>
      <w:r>
        <w:rPr>
          <w:i/>
          <w:sz w:val="24"/>
        </w:rPr>
        <w:t> wheelchair user there is a step and the back garden is on the side of the</w:t>
      </w:r>
      <w:r>
        <w:rPr>
          <w:i/>
          <w:spacing w:val="40"/>
          <w:sz w:val="24"/>
        </w:rPr>
        <w:t> </w:t>
      </w:r>
      <w:r>
        <w:rPr>
          <w:i/>
          <w:sz w:val="24"/>
        </w:rPr>
        <w:t>property so have to go out the back/side door down the alley trough another gate to get into the garden and which being In a wheelchair accessibility is very difficult we’re as the front door we have access via a ramp</w:t>
      </w:r>
    </w:p>
    <w:p>
      <w:pPr>
        <w:spacing w:line="276" w:lineRule="auto" w:before="200"/>
        <w:ind w:left="2006" w:right="1542" w:firstLine="0"/>
        <w:jc w:val="both"/>
        <w:rPr>
          <w:i/>
          <w:sz w:val="24"/>
        </w:rPr>
      </w:pPr>
      <w:r>
        <w:rPr>
          <w:i/>
          <w:sz w:val="24"/>
        </w:rPr>
        <w:t>I would like to get up to my grass area but I would need a ramp that the council</w:t>
      </w:r>
      <w:r>
        <w:rPr>
          <w:i/>
          <w:sz w:val="24"/>
        </w:rPr>
        <w:t> won’t do. I also had to pay again for the new drop curb for my wheelchair, we had already had a driveway put into the property they gave us by mistake costing us thousands of pounds</w:t>
      </w:r>
    </w:p>
    <w:p>
      <w:pPr>
        <w:pStyle w:val="BodyText"/>
        <w:rPr>
          <w:i/>
        </w:rPr>
      </w:pPr>
    </w:p>
    <w:p>
      <w:pPr>
        <w:pStyle w:val="BodyText"/>
        <w:rPr>
          <w:i/>
        </w:rPr>
      </w:pPr>
    </w:p>
    <w:p>
      <w:pPr>
        <w:spacing w:line="276" w:lineRule="auto" w:before="152"/>
        <w:ind w:left="2006" w:right="1545" w:firstLine="0"/>
        <w:jc w:val="both"/>
        <w:rPr>
          <w:i/>
          <w:sz w:val="24"/>
        </w:rPr>
      </w:pPr>
      <w:r>
        <w:rPr>
          <w:i/>
          <w:sz w:val="24"/>
        </w:rPr>
        <w:t>Still awaiting the OT assessment for additional grab rails out the front and an</w:t>
      </w:r>
      <w:r>
        <w:rPr>
          <w:i/>
          <w:sz w:val="24"/>
        </w:rPr>
        <w:t> intercom system as I struggle to get to the door</w:t>
      </w:r>
    </w:p>
    <w:p>
      <w:pPr>
        <w:spacing w:after="0" w:line="276" w:lineRule="auto"/>
        <w:jc w:val="both"/>
        <w:rPr>
          <w:sz w:val="24"/>
        </w:rPr>
        <w:sectPr>
          <w:pgSz w:w="11910" w:h="16840"/>
          <w:pgMar w:header="0" w:footer="1011" w:top="144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8" w:lineRule="auto" w:before="34"/>
        <w:ind w:left="2006" w:right="1003" w:firstLine="0"/>
        <w:jc w:val="left"/>
        <w:rPr>
          <w:i/>
          <w:sz w:val="24"/>
        </w:rPr>
      </w:pPr>
      <w:r>
        <w:rPr>
          <w:i/>
          <w:sz w:val="24"/>
        </w:rPr>
        <w:t>There</w:t>
      </w:r>
      <w:r>
        <w:rPr>
          <w:i/>
          <w:spacing w:val="-1"/>
          <w:sz w:val="24"/>
        </w:rPr>
        <w:t> </w:t>
      </w:r>
      <w:r>
        <w:rPr>
          <w:i/>
          <w:sz w:val="24"/>
        </w:rPr>
        <w:t>are</w:t>
      </w:r>
      <w:r>
        <w:rPr>
          <w:i/>
          <w:spacing w:val="-3"/>
          <w:sz w:val="24"/>
        </w:rPr>
        <w:t> </w:t>
      </w:r>
      <w:r>
        <w:rPr>
          <w:i/>
          <w:sz w:val="24"/>
        </w:rPr>
        <w:t>wooden</w:t>
      </w:r>
      <w:r>
        <w:rPr>
          <w:i/>
          <w:spacing w:val="-1"/>
          <w:sz w:val="24"/>
        </w:rPr>
        <w:t> </w:t>
      </w:r>
      <w:r>
        <w:rPr>
          <w:i/>
          <w:sz w:val="24"/>
        </w:rPr>
        <w:t>strips</w:t>
      </w:r>
      <w:r>
        <w:rPr>
          <w:i/>
          <w:spacing w:val="-3"/>
          <w:sz w:val="24"/>
        </w:rPr>
        <w:t> </w:t>
      </w:r>
      <w:r>
        <w:rPr>
          <w:i/>
          <w:sz w:val="24"/>
        </w:rPr>
        <w:t>between</w:t>
      </w:r>
      <w:r>
        <w:rPr>
          <w:i/>
          <w:spacing w:val="-4"/>
          <w:sz w:val="24"/>
        </w:rPr>
        <w:t> </w:t>
      </w:r>
      <w:r>
        <w:rPr>
          <w:i/>
          <w:sz w:val="24"/>
        </w:rPr>
        <w:t>the</w:t>
      </w:r>
      <w:r>
        <w:rPr>
          <w:i/>
          <w:spacing w:val="-2"/>
          <w:sz w:val="24"/>
        </w:rPr>
        <w:t> </w:t>
      </w:r>
      <w:r>
        <w:rPr>
          <w:i/>
          <w:sz w:val="24"/>
        </w:rPr>
        <w:t>doorways which</w:t>
      </w:r>
      <w:r>
        <w:rPr>
          <w:i/>
          <w:spacing w:val="-1"/>
          <w:sz w:val="24"/>
        </w:rPr>
        <w:t> </w:t>
      </w:r>
      <w:r>
        <w:rPr>
          <w:i/>
          <w:sz w:val="24"/>
        </w:rPr>
        <w:t>are</w:t>
      </w:r>
      <w:r>
        <w:rPr>
          <w:i/>
          <w:spacing w:val="-1"/>
          <w:sz w:val="24"/>
        </w:rPr>
        <w:t> </w:t>
      </w:r>
      <w:r>
        <w:rPr>
          <w:i/>
          <w:sz w:val="24"/>
        </w:rPr>
        <w:t>trip</w:t>
      </w:r>
      <w:r>
        <w:rPr>
          <w:i/>
          <w:spacing w:val="-4"/>
          <w:sz w:val="24"/>
        </w:rPr>
        <w:t> </w:t>
      </w:r>
      <w:r>
        <w:rPr>
          <w:i/>
          <w:sz w:val="24"/>
        </w:rPr>
        <w:t>hazards as I</w:t>
      </w:r>
      <w:r>
        <w:rPr>
          <w:i/>
          <w:spacing w:val="-3"/>
          <w:sz w:val="24"/>
        </w:rPr>
        <w:t> </w:t>
      </w:r>
      <w:r>
        <w:rPr>
          <w:i/>
          <w:sz w:val="24"/>
        </w:rPr>
        <w:t>use a</w:t>
      </w:r>
      <w:r>
        <w:rPr>
          <w:i/>
          <w:sz w:val="24"/>
        </w:rPr>
        <w:t> walker or stick around the house.</w:t>
      </w:r>
    </w:p>
    <w:p>
      <w:pPr>
        <w:pStyle w:val="BodyText"/>
        <w:rPr>
          <w:i/>
        </w:rPr>
      </w:pPr>
    </w:p>
    <w:p>
      <w:pPr>
        <w:pStyle w:val="BodyText"/>
        <w:spacing w:before="11"/>
        <w:rPr>
          <w:i/>
          <w:sz w:val="35"/>
        </w:rPr>
      </w:pPr>
    </w:p>
    <w:p>
      <w:pPr>
        <w:spacing w:before="0"/>
        <w:ind w:left="2006" w:right="0" w:firstLine="0"/>
        <w:jc w:val="left"/>
        <w:rPr>
          <w:i/>
          <w:sz w:val="24"/>
        </w:rPr>
      </w:pPr>
      <w:r>
        <w:rPr>
          <w:i/>
          <w:sz w:val="24"/>
        </w:rPr>
        <w:t>I</w:t>
      </w:r>
      <w:r>
        <w:rPr>
          <w:i/>
          <w:spacing w:val="-2"/>
          <w:sz w:val="24"/>
        </w:rPr>
        <w:t> </w:t>
      </w:r>
      <w:r>
        <w:rPr>
          <w:i/>
          <w:sz w:val="24"/>
        </w:rPr>
        <w:t>have</w:t>
      </w:r>
      <w:r>
        <w:rPr>
          <w:i/>
          <w:spacing w:val="-1"/>
          <w:sz w:val="24"/>
        </w:rPr>
        <w:t> </w:t>
      </w:r>
      <w:r>
        <w:rPr>
          <w:i/>
          <w:sz w:val="24"/>
        </w:rPr>
        <w:t>to</w:t>
      </w:r>
      <w:r>
        <w:rPr>
          <w:i/>
          <w:spacing w:val="-2"/>
          <w:sz w:val="24"/>
        </w:rPr>
        <w:t> </w:t>
      </w:r>
      <w:r>
        <w:rPr>
          <w:i/>
          <w:sz w:val="24"/>
        </w:rPr>
        <w:t>put</w:t>
      </w:r>
      <w:r>
        <w:rPr>
          <w:i/>
          <w:spacing w:val="-1"/>
          <w:sz w:val="24"/>
        </w:rPr>
        <w:t> </w:t>
      </w:r>
      <w:r>
        <w:rPr>
          <w:i/>
          <w:sz w:val="24"/>
        </w:rPr>
        <w:t>ramps</w:t>
      </w:r>
      <w:r>
        <w:rPr>
          <w:i/>
          <w:spacing w:val="-2"/>
          <w:sz w:val="24"/>
        </w:rPr>
        <w:t> </w:t>
      </w:r>
      <w:r>
        <w:rPr>
          <w:i/>
          <w:sz w:val="24"/>
        </w:rPr>
        <w:t>down</w:t>
      </w:r>
      <w:r>
        <w:rPr>
          <w:i/>
          <w:spacing w:val="-2"/>
          <w:sz w:val="24"/>
        </w:rPr>
        <w:t> </w:t>
      </w:r>
      <w:r>
        <w:rPr>
          <w:i/>
          <w:sz w:val="24"/>
        </w:rPr>
        <w:t>to</w:t>
      </w:r>
      <w:r>
        <w:rPr>
          <w:i/>
          <w:spacing w:val="-3"/>
          <w:sz w:val="24"/>
        </w:rPr>
        <w:t> </w:t>
      </w:r>
      <w:r>
        <w:rPr>
          <w:i/>
          <w:sz w:val="24"/>
        </w:rPr>
        <w:t>get</w:t>
      </w:r>
      <w:r>
        <w:rPr>
          <w:i/>
          <w:spacing w:val="1"/>
          <w:sz w:val="24"/>
        </w:rPr>
        <w:t> </w:t>
      </w:r>
      <w:r>
        <w:rPr>
          <w:i/>
          <w:sz w:val="24"/>
        </w:rPr>
        <w:t>my</w:t>
      </w:r>
      <w:r>
        <w:rPr>
          <w:i/>
          <w:spacing w:val="-4"/>
          <w:sz w:val="24"/>
        </w:rPr>
        <w:t> </w:t>
      </w:r>
      <w:r>
        <w:rPr>
          <w:i/>
          <w:sz w:val="24"/>
        </w:rPr>
        <w:t>wheelchair</w:t>
      </w:r>
      <w:r>
        <w:rPr>
          <w:i/>
          <w:spacing w:val="-1"/>
          <w:sz w:val="24"/>
        </w:rPr>
        <w:t> </w:t>
      </w:r>
      <w:r>
        <w:rPr>
          <w:i/>
          <w:spacing w:val="-5"/>
          <w:sz w:val="24"/>
        </w:rPr>
        <w:t>in.</w:t>
      </w:r>
    </w:p>
    <w:p>
      <w:pPr>
        <w:pStyle w:val="BodyText"/>
        <w:spacing w:before="1"/>
        <w:rPr>
          <w:i/>
          <w:sz w:val="20"/>
        </w:rPr>
      </w:pPr>
    </w:p>
    <w:p>
      <w:pPr>
        <w:pStyle w:val="Heading2"/>
        <w:ind w:left="1985" w:firstLine="0"/>
      </w:pPr>
      <w:r>
        <w:rPr/>
        <w:t>Disabled</w:t>
      </w:r>
      <w:r>
        <w:rPr>
          <w:spacing w:val="-6"/>
        </w:rPr>
        <w:t> </w:t>
      </w:r>
      <w:r>
        <w:rPr>
          <w:spacing w:val="-2"/>
        </w:rPr>
        <w:t>tenants</w:t>
      </w:r>
    </w:p>
    <w:p>
      <w:pPr>
        <w:pStyle w:val="BodyText"/>
        <w:rPr>
          <w:b/>
          <w:sz w:val="20"/>
        </w:rPr>
      </w:pPr>
    </w:p>
    <w:p>
      <w:pPr>
        <w:pStyle w:val="BodyText"/>
        <w:spacing w:line="276" w:lineRule="auto"/>
        <w:ind w:left="1440" w:right="911"/>
      </w:pPr>
      <w:r>
        <w:rPr/>
        <w:t>Our survey of tenants asked whether they were offered any unsuitable properties whilst on the</w:t>
      </w:r>
      <w:r>
        <w:rPr>
          <w:spacing w:val="-4"/>
        </w:rPr>
        <w:t> </w:t>
      </w:r>
      <w:r>
        <w:rPr/>
        <w:t>waiting</w:t>
      </w:r>
      <w:r>
        <w:rPr>
          <w:spacing w:val="-4"/>
        </w:rPr>
        <w:t> </w:t>
      </w:r>
      <w:r>
        <w:rPr/>
        <w:t>list.</w:t>
      </w:r>
      <w:r>
        <w:rPr>
          <w:spacing w:val="-3"/>
        </w:rPr>
        <w:t> </w:t>
      </w:r>
      <w:r>
        <w:rPr/>
        <w:t>The</w:t>
      </w:r>
      <w:r>
        <w:rPr>
          <w:spacing w:val="-4"/>
        </w:rPr>
        <w:t> </w:t>
      </w:r>
      <w:r>
        <w:rPr/>
        <w:t>patterns</w:t>
      </w:r>
      <w:r>
        <w:rPr>
          <w:spacing w:val="-4"/>
        </w:rPr>
        <w:t> </w:t>
      </w:r>
      <w:r>
        <w:rPr/>
        <w:t>here</w:t>
      </w:r>
      <w:r>
        <w:rPr>
          <w:spacing w:val="-4"/>
        </w:rPr>
        <w:t> </w:t>
      </w:r>
      <w:r>
        <w:rPr/>
        <w:t>were</w:t>
      </w:r>
      <w:r>
        <w:rPr>
          <w:spacing w:val="-3"/>
        </w:rPr>
        <w:t> </w:t>
      </w:r>
      <w:r>
        <w:rPr/>
        <w:t>different</w:t>
      </w:r>
      <w:r>
        <w:rPr>
          <w:spacing w:val="-5"/>
        </w:rPr>
        <w:t> </w:t>
      </w:r>
      <w:r>
        <w:rPr/>
        <w:t>than in</w:t>
      </w:r>
      <w:r>
        <w:rPr>
          <w:spacing w:val="-3"/>
        </w:rPr>
        <w:t> </w:t>
      </w:r>
      <w:r>
        <w:rPr/>
        <w:t>the</w:t>
      </w:r>
      <w:r>
        <w:rPr>
          <w:spacing w:val="-1"/>
        </w:rPr>
        <w:t> </w:t>
      </w:r>
      <w:r>
        <w:rPr/>
        <w:t>above</w:t>
      </w:r>
      <w:r>
        <w:rPr>
          <w:spacing w:val="-4"/>
        </w:rPr>
        <w:t> </w:t>
      </w:r>
      <w:r>
        <w:rPr/>
        <w:t>question and differences between local authority areas were quite big (from ca 20% in Monmouthshire, which was the</w:t>
      </w:r>
      <w:r>
        <w:rPr>
          <w:spacing w:val="-4"/>
        </w:rPr>
        <w:t> </w:t>
      </w:r>
      <w:r>
        <w:rPr/>
        <w:t>lowest</w:t>
      </w:r>
      <w:r>
        <w:rPr>
          <w:spacing w:val="-3"/>
        </w:rPr>
        <w:t> </w:t>
      </w:r>
      <w:r>
        <w:rPr/>
        <w:t>percentage</w:t>
      </w:r>
      <w:r>
        <w:rPr>
          <w:spacing w:val="-4"/>
        </w:rPr>
        <w:t> </w:t>
      </w:r>
      <w:r>
        <w:rPr/>
        <w:t>of</w:t>
      </w:r>
      <w:r>
        <w:rPr>
          <w:spacing w:val="-3"/>
        </w:rPr>
        <w:t> </w:t>
      </w:r>
      <w:r>
        <w:rPr/>
        <w:t>unsuitable</w:t>
      </w:r>
      <w:r>
        <w:rPr>
          <w:spacing w:val="-3"/>
        </w:rPr>
        <w:t> </w:t>
      </w:r>
      <w:r>
        <w:rPr/>
        <w:t>offers to</w:t>
      </w:r>
      <w:r>
        <w:rPr>
          <w:spacing w:val="-3"/>
        </w:rPr>
        <w:t> </w:t>
      </w:r>
      <w:r>
        <w:rPr/>
        <w:t>nearly</w:t>
      </w:r>
      <w:r>
        <w:rPr>
          <w:spacing w:val="-2"/>
        </w:rPr>
        <w:t> </w:t>
      </w:r>
      <w:r>
        <w:rPr/>
        <w:t>80%</w:t>
      </w:r>
      <w:r>
        <w:rPr>
          <w:spacing w:val="-2"/>
        </w:rPr>
        <w:t> </w:t>
      </w:r>
      <w:r>
        <w:rPr/>
        <w:t>in</w:t>
      </w:r>
      <w:r>
        <w:rPr>
          <w:spacing w:val="-2"/>
        </w:rPr>
        <w:t> </w:t>
      </w:r>
      <w:r>
        <w:rPr/>
        <w:t>other</w:t>
      </w:r>
      <w:r>
        <w:rPr>
          <w:spacing w:val="-3"/>
        </w:rPr>
        <w:t> </w:t>
      </w:r>
      <w:r>
        <w:rPr/>
        <w:t>areas).</w:t>
      </w:r>
      <w:r>
        <w:rPr>
          <w:spacing w:val="-3"/>
        </w:rPr>
        <w:t> </w:t>
      </w:r>
      <w:r>
        <w:rPr/>
        <w:t>Interestingly,</w:t>
      </w:r>
      <w:r>
        <w:rPr>
          <w:spacing w:val="-4"/>
        </w:rPr>
        <w:t> </w:t>
      </w:r>
      <w:r>
        <w:rPr/>
        <w:t>there was also no clear difference between choice-based systems and needs based systems with main reasons being stairs and inaccessible bathrooms.</w:t>
      </w:r>
    </w:p>
    <w:p>
      <w:pPr>
        <w:pStyle w:val="BodyText"/>
        <w:spacing w:before="7"/>
        <w:rPr>
          <w:sz w:val="27"/>
        </w:rPr>
      </w:pPr>
      <w:r>
        <w:rPr/>
        <w:drawing>
          <wp:anchor distT="0" distB="0" distL="0" distR="0" allowOverlap="1" layoutInCell="1" locked="0" behindDoc="0" simplePos="0" relativeHeight="27">
            <wp:simplePos x="0" y="0"/>
            <wp:positionH relativeFrom="page">
              <wp:posOffset>933450</wp:posOffset>
            </wp:positionH>
            <wp:positionV relativeFrom="paragraph">
              <wp:posOffset>229380</wp:posOffset>
            </wp:positionV>
            <wp:extent cx="4888363" cy="2278284"/>
            <wp:effectExtent l="0" t="0" r="0" b="0"/>
            <wp:wrapTopAndBottom/>
            <wp:docPr id="13" name="image7.png"/>
            <wp:cNvGraphicFramePr>
              <a:graphicFrameLocks noChangeAspect="1"/>
            </wp:cNvGraphicFramePr>
            <a:graphic>
              <a:graphicData uri="http://schemas.openxmlformats.org/drawingml/2006/picture">
                <pic:pic>
                  <pic:nvPicPr>
                    <pic:cNvPr id="14" name="image7.png"/>
                    <pic:cNvPicPr/>
                  </pic:nvPicPr>
                  <pic:blipFill>
                    <a:blip r:embed="rId25" cstate="print"/>
                    <a:stretch>
                      <a:fillRect/>
                    </a:stretch>
                  </pic:blipFill>
                  <pic:spPr>
                    <a:xfrm>
                      <a:off x="0" y="0"/>
                      <a:ext cx="4888363" cy="2278284"/>
                    </a:xfrm>
                    <a:prstGeom prst="rect">
                      <a:avLst/>
                    </a:prstGeom>
                  </pic:spPr>
                </pic:pic>
              </a:graphicData>
            </a:graphic>
          </wp:anchor>
        </w:drawing>
      </w:r>
    </w:p>
    <w:p>
      <w:pPr>
        <w:pStyle w:val="BodyText"/>
      </w:pPr>
    </w:p>
    <w:p>
      <w:pPr>
        <w:pStyle w:val="BodyText"/>
      </w:pPr>
    </w:p>
    <w:p>
      <w:pPr>
        <w:pStyle w:val="BodyText"/>
        <w:rPr>
          <w:sz w:val="30"/>
        </w:rPr>
      </w:pPr>
    </w:p>
    <w:p>
      <w:pPr>
        <w:spacing w:line="276" w:lineRule="auto" w:before="0"/>
        <w:ind w:left="1440" w:right="881" w:firstLine="0"/>
        <w:jc w:val="left"/>
        <w:rPr>
          <w:sz w:val="23"/>
        </w:rPr>
      </w:pPr>
      <w:r>
        <w:rPr>
          <w:sz w:val="23"/>
        </w:rPr>
        <w:t>helped</w:t>
      </w:r>
      <w:r>
        <w:rPr>
          <w:spacing w:val="-3"/>
          <w:sz w:val="23"/>
        </w:rPr>
        <w:t> </w:t>
      </w:r>
      <w:r>
        <w:rPr>
          <w:sz w:val="23"/>
        </w:rPr>
        <w:t>to</w:t>
      </w:r>
      <w:r>
        <w:rPr>
          <w:spacing w:val="-3"/>
          <w:sz w:val="23"/>
        </w:rPr>
        <w:t> </w:t>
      </w:r>
      <w:r>
        <w:rPr>
          <w:sz w:val="23"/>
        </w:rPr>
        <w:t>minimize</w:t>
      </w:r>
      <w:r>
        <w:rPr>
          <w:spacing w:val="-2"/>
          <w:sz w:val="23"/>
        </w:rPr>
        <w:t> </w:t>
      </w:r>
      <w:r>
        <w:rPr>
          <w:sz w:val="23"/>
        </w:rPr>
        <w:t>the</w:t>
      </w:r>
      <w:r>
        <w:rPr>
          <w:spacing w:val="-2"/>
          <w:sz w:val="23"/>
        </w:rPr>
        <w:t> </w:t>
      </w:r>
      <w:r>
        <w:rPr>
          <w:sz w:val="23"/>
        </w:rPr>
        <w:t>number</w:t>
      </w:r>
      <w:r>
        <w:rPr>
          <w:spacing w:val="-1"/>
          <w:sz w:val="23"/>
        </w:rPr>
        <w:t> </w:t>
      </w:r>
      <w:r>
        <w:rPr>
          <w:sz w:val="23"/>
        </w:rPr>
        <w:t>of</w:t>
      </w:r>
      <w:r>
        <w:rPr>
          <w:spacing w:val="-6"/>
          <w:sz w:val="23"/>
        </w:rPr>
        <w:t> </w:t>
      </w:r>
      <w:r>
        <w:rPr>
          <w:sz w:val="23"/>
        </w:rPr>
        <w:t>unsuitable</w:t>
      </w:r>
      <w:r>
        <w:rPr>
          <w:spacing w:val="-2"/>
          <w:sz w:val="23"/>
        </w:rPr>
        <w:t> </w:t>
      </w:r>
      <w:r>
        <w:rPr>
          <w:sz w:val="23"/>
        </w:rPr>
        <w:t>offers</w:t>
      </w:r>
      <w:r>
        <w:rPr>
          <w:spacing w:val="-2"/>
          <w:sz w:val="23"/>
        </w:rPr>
        <w:t> </w:t>
      </w:r>
      <w:r>
        <w:rPr>
          <w:sz w:val="23"/>
        </w:rPr>
        <w:t>of</w:t>
      </w:r>
      <w:r>
        <w:rPr>
          <w:spacing w:val="-3"/>
          <w:sz w:val="23"/>
        </w:rPr>
        <w:t> </w:t>
      </w:r>
      <w:r>
        <w:rPr>
          <w:sz w:val="23"/>
        </w:rPr>
        <w:t>adapted/accessible</w:t>
      </w:r>
      <w:r>
        <w:rPr>
          <w:spacing w:val="-5"/>
          <w:sz w:val="23"/>
        </w:rPr>
        <w:t> </w:t>
      </w:r>
      <w:r>
        <w:rPr>
          <w:sz w:val="23"/>
        </w:rPr>
        <w:t>social</w:t>
      </w:r>
      <w:r>
        <w:rPr>
          <w:spacing w:val="-3"/>
          <w:sz w:val="23"/>
        </w:rPr>
        <w:t> </w:t>
      </w:r>
      <w:r>
        <w:rPr>
          <w:sz w:val="23"/>
        </w:rPr>
        <w:t>housing.</w:t>
      </w:r>
      <w:r>
        <w:rPr>
          <w:spacing w:val="-4"/>
          <w:sz w:val="23"/>
        </w:rPr>
        <w:t> </w:t>
      </w:r>
      <w:r>
        <w:rPr>
          <w:sz w:val="23"/>
        </w:rPr>
        <w:t>This not only saved scarce resources for housing providers, but prevented causing unnecessary frustration for disabled housing applicants.</w:t>
      </w:r>
    </w:p>
    <w:p>
      <w:pPr>
        <w:pStyle w:val="BodyText"/>
        <w:spacing w:before="5"/>
        <w:rPr>
          <w:sz w:val="16"/>
        </w:rPr>
      </w:pPr>
    </w:p>
    <w:p>
      <w:pPr>
        <w:spacing w:line="276" w:lineRule="auto" w:before="0"/>
        <w:ind w:left="1440" w:right="881" w:firstLine="0"/>
        <w:jc w:val="left"/>
        <w:rPr>
          <w:sz w:val="23"/>
        </w:rPr>
      </w:pPr>
      <w:r>
        <w:rPr>
          <w:sz w:val="23"/>
        </w:rPr>
        <w:t>We also asked those who are still on the waiting list, whether they were offered any homes which did not meet their access requirements. Here there were much fewer people who had been</w:t>
      </w:r>
      <w:r>
        <w:rPr>
          <w:spacing w:val="-4"/>
          <w:sz w:val="23"/>
        </w:rPr>
        <w:t> </w:t>
      </w:r>
      <w:r>
        <w:rPr>
          <w:sz w:val="23"/>
        </w:rPr>
        <w:t>offered</w:t>
      </w:r>
      <w:r>
        <w:rPr>
          <w:spacing w:val="-3"/>
          <w:sz w:val="23"/>
        </w:rPr>
        <w:t> </w:t>
      </w:r>
      <w:r>
        <w:rPr>
          <w:sz w:val="23"/>
        </w:rPr>
        <w:t>unsuitable</w:t>
      </w:r>
      <w:r>
        <w:rPr>
          <w:spacing w:val="-2"/>
          <w:sz w:val="23"/>
        </w:rPr>
        <w:t> </w:t>
      </w:r>
      <w:r>
        <w:rPr>
          <w:sz w:val="23"/>
        </w:rPr>
        <w:t>properties</w:t>
      </w:r>
      <w:r>
        <w:rPr>
          <w:spacing w:val="-2"/>
          <w:sz w:val="23"/>
        </w:rPr>
        <w:t> </w:t>
      </w:r>
      <w:r>
        <w:rPr>
          <w:sz w:val="23"/>
        </w:rPr>
        <w:t>(under</w:t>
      </w:r>
      <w:r>
        <w:rPr>
          <w:spacing w:val="-1"/>
          <w:sz w:val="23"/>
        </w:rPr>
        <w:t> </w:t>
      </w:r>
      <w:r>
        <w:rPr>
          <w:sz w:val="23"/>
        </w:rPr>
        <w:t>30%),</w:t>
      </w:r>
      <w:r>
        <w:rPr>
          <w:spacing w:val="-4"/>
          <w:sz w:val="23"/>
        </w:rPr>
        <w:t> </w:t>
      </w:r>
      <w:r>
        <w:rPr>
          <w:sz w:val="23"/>
        </w:rPr>
        <w:t>this</w:t>
      </w:r>
      <w:r>
        <w:rPr>
          <w:spacing w:val="-2"/>
          <w:sz w:val="23"/>
        </w:rPr>
        <w:t> </w:t>
      </w:r>
      <w:r>
        <w:rPr>
          <w:sz w:val="23"/>
        </w:rPr>
        <w:t>might</w:t>
      </w:r>
      <w:r>
        <w:rPr>
          <w:spacing w:val="-3"/>
          <w:sz w:val="23"/>
        </w:rPr>
        <w:t> </w:t>
      </w:r>
      <w:r>
        <w:rPr>
          <w:sz w:val="23"/>
        </w:rPr>
        <w:t>be</w:t>
      </w:r>
      <w:r>
        <w:rPr>
          <w:spacing w:val="-4"/>
          <w:sz w:val="23"/>
        </w:rPr>
        <w:t> </w:t>
      </w:r>
      <w:r>
        <w:rPr>
          <w:sz w:val="23"/>
        </w:rPr>
        <w:t>due</w:t>
      </w:r>
      <w:r>
        <w:rPr>
          <w:spacing w:val="-2"/>
          <w:sz w:val="23"/>
        </w:rPr>
        <w:t> </w:t>
      </w:r>
      <w:r>
        <w:rPr>
          <w:sz w:val="23"/>
        </w:rPr>
        <w:t>to</w:t>
      </w:r>
      <w:r>
        <w:rPr>
          <w:spacing w:val="-2"/>
          <w:sz w:val="23"/>
        </w:rPr>
        <w:t> </w:t>
      </w:r>
      <w:r>
        <w:rPr>
          <w:sz w:val="23"/>
        </w:rPr>
        <w:t>the</w:t>
      </w:r>
      <w:r>
        <w:rPr>
          <w:spacing w:val="-2"/>
          <w:sz w:val="23"/>
        </w:rPr>
        <w:t> </w:t>
      </w:r>
      <w:r>
        <w:rPr>
          <w:sz w:val="23"/>
        </w:rPr>
        <w:t>fact</w:t>
      </w:r>
      <w:r>
        <w:rPr>
          <w:spacing w:val="-8"/>
          <w:sz w:val="23"/>
        </w:rPr>
        <w:t> </w:t>
      </w:r>
      <w:r>
        <w:rPr>
          <w:sz w:val="23"/>
        </w:rPr>
        <w:t>that</w:t>
      </w:r>
      <w:r>
        <w:rPr>
          <w:spacing w:val="-3"/>
          <w:sz w:val="23"/>
        </w:rPr>
        <w:t> </w:t>
      </w:r>
      <w:r>
        <w:rPr>
          <w:sz w:val="23"/>
        </w:rPr>
        <w:t>some</w:t>
      </w:r>
      <w:r>
        <w:rPr>
          <w:spacing w:val="-2"/>
          <w:sz w:val="23"/>
        </w:rPr>
        <w:t> </w:t>
      </w:r>
      <w:r>
        <w:rPr>
          <w:sz w:val="23"/>
        </w:rPr>
        <w:t>were simply not offered any yet.</w:t>
      </w:r>
    </w:p>
    <w:p>
      <w:pPr>
        <w:pStyle w:val="BodyText"/>
        <w:spacing w:before="4"/>
        <w:rPr>
          <w:sz w:val="16"/>
        </w:rPr>
      </w:pPr>
    </w:p>
    <w:p>
      <w:pPr>
        <w:spacing w:line="278" w:lineRule="auto" w:before="0"/>
        <w:ind w:left="2006" w:right="1404" w:firstLine="0"/>
        <w:jc w:val="left"/>
        <w:rPr>
          <w:i/>
          <w:sz w:val="24"/>
        </w:rPr>
      </w:pPr>
      <w:r>
        <w:rPr>
          <w:i/>
          <w:sz w:val="24"/>
        </w:rPr>
        <w:t>Location of the property, or being a First, Second or Twelve floor property, but I</w:t>
      </w:r>
      <w:r>
        <w:rPr>
          <w:i/>
          <w:sz w:val="24"/>
        </w:rPr>
        <w:t> have put forward many times that this type of property is not suitable</w:t>
      </w:r>
    </w:p>
    <w:p>
      <w:pPr>
        <w:spacing w:before="197"/>
        <w:ind w:left="2006" w:right="0" w:firstLine="0"/>
        <w:jc w:val="left"/>
        <w:rPr>
          <w:i/>
          <w:sz w:val="24"/>
        </w:rPr>
      </w:pPr>
      <w:r>
        <w:rPr>
          <w:i/>
          <w:sz w:val="24"/>
        </w:rPr>
        <w:t>Disabled</w:t>
      </w:r>
      <w:r>
        <w:rPr>
          <w:i/>
          <w:spacing w:val="-2"/>
          <w:sz w:val="24"/>
        </w:rPr>
        <w:t> applicant</w:t>
      </w:r>
    </w:p>
    <w:p>
      <w:pPr>
        <w:pStyle w:val="BodyText"/>
        <w:spacing w:before="10"/>
        <w:rPr>
          <w:i/>
          <w:sz w:val="19"/>
        </w:rPr>
      </w:pPr>
    </w:p>
    <w:p>
      <w:pPr>
        <w:spacing w:line="278" w:lineRule="auto" w:before="0"/>
        <w:ind w:left="2006" w:right="1521" w:firstLine="0"/>
        <w:jc w:val="left"/>
        <w:rPr>
          <w:i/>
          <w:sz w:val="24"/>
        </w:rPr>
      </w:pPr>
      <w:r>
        <w:rPr>
          <w:i/>
          <w:sz w:val="24"/>
        </w:rPr>
        <w:t>It would have needed a ramp to be installed and there was no available budget</w:t>
      </w:r>
      <w:r>
        <w:rPr>
          <w:i/>
          <w:sz w:val="24"/>
        </w:rPr>
        <w:t> to do this.</w:t>
      </w:r>
    </w:p>
    <w:p>
      <w:pPr>
        <w:spacing w:after="0" w:line="278" w:lineRule="auto"/>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before="34"/>
        <w:ind w:left="2006" w:right="0" w:firstLine="0"/>
        <w:jc w:val="left"/>
        <w:rPr>
          <w:i/>
          <w:sz w:val="24"/>
        </w:rPr>
      </w:pPr>
      <w:r>
        <w:rPr>
          <w:i/>
          <w:sz w:val="24"/>
        </w:rPr>
        <w:t>Disabled</w:t>
      </w:r>
      <w:r>
        <w:rPr>
          <w:i/>
          <w:spacing w:val="-2"/>
          <w:sz w:val="24"/>
        </w:rPr>
        <w:t> applicant</w:t>
      </w:r>
    </w:p>
    <w:p>
      <w:pPr>
        <w:pStyle w:val="BodyText"/>
        <w:rPr>
          <w:i/>
          <w:sz w:val="20"/>
        </w:rPr>
      </w:pPr>
    </w:p>
    <w:p>
      <w:pPr>
        <w:pStyle w:val="BodyText"/>
        <w:spacing w:line="276" w:lineRule="auto"/>
        <w:ind w:left="1440" w:right="1003"/>
      </w:pPr>
      <w:r>
        <w:rPr/>
        <w:t>Interestingly,</w:t>
      </w:r>
      <w:r>
        <w:rPr>
          <w:spacing w:val="-3"/>
        </w:rPr>
        <w:t> </w:t>
      </w:r>
      <w:r>
        <w:rPr/>
        <w:t>the first</w:t>
      </w:r>
      <w:r>
        <w:rPr>
          <w:spacing w:val="-2"/>
        </w:rPr>
        <w:t> </w:t>
      </w:r>
      <w:r>
        <w:rPr/>
        <w:t>example above</w:t>
      </w:r>
      <w:r>
        <w:rPr>
          <w:spacing w:val="-3"/>
        </w:rPr>
        <w:t> </w:t>
      </w:r>
      <w:r>
        <w:rPr/>
        <w:t>is</w:t>
      </w:r>
      <w:r>
        <w:rPr>
          <w:spacing w:val="-1"/>
        </w:rPr>
        <w:t> </w:t>
      </w:r>
      <w:r>
        <w:rPr/>
        <w:t>from a</w:t>
      </w:r>
      <w:r>
        <w:rPr>
          <w:spacing w:val="-3"/>
        </w:rPr>
        <w:t> </w:t>
      </w:r>
      <w:r>
        <w:rPr/>
        <w:t>choice-based lettings</w:t>
      </w:r>
      <w:r>
        <w:rPr>
          <w:spacing w:val="-1"/>
        </w:rPr>
        <w:t> </w:t>
      </w:r>
      <w:r>
        <w:rPr/>
        <w:t>area.</w:t>
      </w:r>
      <w:r>
        <w:rPr>
          <w:spacing w:val="-3"/>
        </w:rPr>
        <w:t> </w:t>
      </w:r>
      <w:r>
        <w:rPr/>
        <w:t>Similarly, to the above question, those who thought they were offered unsuitable properties, mainly referred to physical accessibility features like stairs (although one or two referred to location,</w:t>
      </w:r>
      <w:r>
        <w:rPr>
          <w:spacing w:val="-5"/>
        </w:rPr>
        <w:t> </w:t>
      </w:r>
      <w:r>
        <w:rPr/>
        <w:t>pet</w:t>
      </w:r>
      <w:r>
        <w:rPr>
          <w:spacing w:val="-3"/>
        </w:rPr>
        <w:t> </w:t>
      </w:r>
      <w:r>
        <w:rPr/>
        <w:t>bans)).</w:t>
      </w:r>
      <w:r>
        <w:rPr>
          <w:spacing w:val="-4"/>
        </w:rPr>
        <w:t> </w:t>
      </w:r>
      <w:r>
        <w:rPr/>
        <w:t>Once</w:t>
      </w:r>
      <w:r>
        <w:rPr>
          <w:spacing w:val="-2"/>
        </w:rPr>
        <w:t> </w:t>
      </w:r>
      <w:r>
        <w:rPr/>
        <w:t>again,</w:t>
      </w:r>
      <w:r>
        <w:rPr>
          <w:spacing w:val="-5"/>
        </w:rPr>
        <w:t> </w:t>
      </w:r>
      <w:r>
        <w:rPr/>
        <w:t>there</w:t>
      </w:r>
      <w:r>
        <w:rPr>
          <w:spacing w:val="-5"/>
        </w:rPr>
        <w:t> </w:t>
      </w:r>
      <w:r>
        <w:rPr/>
        <w:t>were</w:t>
      </w:r>
      <w:r>
        <w:rPr>
          <w:spacing w:val="-4"/>
        </w:rPr>
        <w:t> </w:t>
      </w:r>
      <w:r>
        <w:rPr/>
        <w:t>no</w:t>
      </w:r>
      <w:r>
        <w:rPr>
          <w:spacing w:val="-2"/>
        </w:rPr>
        <w:t> </w:t>
      </w:r>
      <w:r>
        <w:rPr/>
        <w:t>real</w:t>
      </w:r>
      <w:r>
        <w:rPr>
          <w:spacing w:val="-3"/>
        </w:rPr>
        <w:t> </w:t>
      </w:r>
      <w:r>
        <w:rPr/>
        <w:t>differences</w:t>
      </w:r>
      <w:r>
        <w:rPr>
          <w:spacing w:val="-4"/>
        </w:rPr>
        <w:t> </w:t>
      </w:r>
      <w:r>
        <w:rPr/>
        <w:t>between</w:t>
      </w:r>
      <w:r>
        <w:rPr>
          <w:spacing w:val="-2"/>
        </w:rPr>
        <w:t> </w:t>
      </w:r>
      <w:r>
        <w:rPr/>
        <w:t>choice</w:t>
      </w:r>
      <w:r>
        <w:rPr>
          <w:spacing w:val="-2"/>
        </w:rPr>
        <w:t> </w:t>
      </w:r>
      <w:r>
        <w:rPr/>
        <w:t>and</w:t>
      </w:r>
      <w:r>
        <w:rPr>
          <w:spacing w:val="-4"/>
        </w:rPr>
        <w:t> </w:t>
      </w:r>
      <w:r>
        <w:rPr/>
        <w:t>needs based systems.</w:t>
      </w:r>
    </w:p>
    <w:p>
      <w:pPr>
        <w:pStyle w:val="BodyText"/>
        <w:rPr>
          <w:sz w:val="20"/>
        </w:rPr>
      </w:pPr>
    </w:p>
    <w:p>
      <w:pPr>
        <w:pStyle w:val="BodyText"/>
        <w:rPr>
          <w:sz w:val="20"/>
        </w:rPr>
      </w:pPr>
    </w:p>
    <w:p>
      <w:pPr>
        <w:pStyle w:val="BodyText"/>
        <w:rPr>
          <w:sz w:val="20"/>
        </w:rPr>
      </w:pPr>
    </w:p>
    <w:p>
      <w:pPr>
        <w:pStyle w:val="BodyText"/>
        <w:spacing w:before="6"/>
        <w:rPr>
          <w:sz w:val="20"/>
        </w:rPr>
      </w:pPr>
      <w:r>
        <w:rPr/>
        <w:drawing>
          <wp:anchor distT="0" distB="0" distL="0" distR="0" allowOverlap="1" layoutInCell="1" locked="0" behindDoc="0" simplePos="0" relativeHeight="28">
            <wp:simplePos x="0" y="0"/>
            <wp:positionH relativeFrom="page">
              <wp:posOffset>955690</wp:posOffset>
            </wp:positionH>
            <wp:positionV relativeFrom="paragraph">
              <wp:posOffset>174260</wp:posOffset>
            </wp:positionV>
            <wp:extent cx="5653803" cy="2555748"/>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26" cstate="print"/>
                    <a:stretch>
                      <a:fillRect/>
                    </a:stretch>
                  </pic:blipFill>
                  <pic:spPr>
                    <a:xfrm>
                      <a:off x="0" y="0"/>
                      <a:ext cx="5653803" cy="2555748"/>
                    </a:xfrm>
                    <a:prstGeom prst="rect">
                      <a:avLst/>
                    </a:prstGeom>
                  </pic:spPr>
                </pic:pic>
              </a:graphicData>
            </a:graphic>
          </wp:anchor>
        </w:drawing>
      </w:r>
    </w:p>
    <w:p>
      <w:pPr>
        <w:pStyle w:val="BodyText"/>
      </w:pPr>
    </w:p>
    <w:p>
      <w:pPr>
        <w:pStyle w:val="BodyText"/>
        <w:rPr>
          <w:sz w:val="21"/>
        </w:rPr>
      </w:pPr>
    </w:p>
    <w:p>
      <w:pPr>
        <w:pStyle w:val="BodyText"/>
        <w:spacing w:line="276" w:lineRule="auto"/>
        <w:ind w:left="1440" w:right="881"/>
      </w:pPr>
      <w:r>
        <w:rPr/>
        <w:t>Some</w:t>
      </w:r>
      <w:r>
        <w:rPr>
          <w:spacing w:val="-2"/>
        </w:rPr>
        <w:t> </w:t>
      </w:r>
      <w:r>
        <w:rPr/>
        <w:t>of</w:t>
      </w:r>
      <w:r>
        <w:rPr>
          <w:spacing w:val="-4"/>
        </w:rPr>
        <w:t> </w:t>
      </w:r>
      <w:r>
        <w:rPr/>
        <w:t>the</w:t>
      </w:r>
      <w:r>
        <w:rPr>
          <w:spacing w:val="-4"/>
        </w:rPr>
        <w:t> </w:t>
      </w:r>
      <w:r>
        <w:rPr/>
        <w:t>comments</w:t>
      </w:r>
      <w:r>
        <w:rPr>
          <w:spacing w:val="-4"/>
        </w:rPr>
        <w:t> </w:t>
      </w:r>
      <w:r>
        <w:rPr/>
        <w:t>from</w:t>
      </w:r>
      <w:r>
        <w:rPr>
          <w:spacing w:val="-2"/>
        </w:rPr>
        <w:t> </w:t>
      </w:r>
      <w:r>
        <w:rPr/>
        <w:t>participants</w:t>
      </w:r>
      <w:r>
        <w:rPr>
          <w:spacing w:val="-4"/>
        </w:rPr>
        <w:t> </w:t>
      </w:r>
      <w:r>
        <w:rPr/>
        <w:t>on the</w:t>
      </w:r>
      <w:r>
        <w:rPr>
          <w:spacing w:val="-4"/>
        </w:rPr>
        <w:t> </w:t>
      </w:r>
      <w:r>
        <w:rPr/>
        <w:t>above</w:t>
      </w:r>
      <w:r>
        <w:rPr>
          <w:spacing w:val="-4"/>
        </w:rPr>
        <w:t> </w:t>
      </w:r>
      <w:r>
        <w:rPr/>
        <w:t>two</w:t>
      </w:r>
      <w:r>
        <w:rPr>
          <w:spacing w:val="-2"/>
        </w:rPr>
        <w:t> </w:t>
      </w:r>
      <w:r>
        <w:rPr/>
        <w:t>questions</w:t>
      </w:r>
      <w:r>
        <w:rPr>
          <w:spacing w:val="-4"/>
        </w:rPr>
        <w:t> </w:t>
      </w:r>
      <w:r>
        <w:rPr/>
        <w:t>provide</w:t>
      </w:r>
      <w:r>
        <w:rPr>
          <w:spacing w:val="-2"/>
        </w:rPr>
        <w:t> </w:t>
      </w:r>
      <w:r>
        <w:rPr/>
        <w:t>an</w:t>
      </w:r>
      <w:r>
        <w:rPr>
          <w:spacing w:val="-2"/>
        </w:rPr>
        <w:t> </w:t>
      </w:r>
      <w:r>
        <w:rPr/>
        <w:t>interesting insight into choice-based lettings systems. Stairs and inaccessible bathrooms were quite often mentioned as features not expected by the applicants who bid for properties which highlights the need for a more comprehensive property information (including photos).</w:t>
      </w:r>
    </w:p>
    <w:p>
      <w:pPr>
        <w:pStyle w:val="BodyText"/>
        <w:spacing w:line="276" w:lineRule="auto" w:before="201"/>
        <w:ind w:left="1440" w:right="1003"/>
      </w:pPr>
      <w:r>
        <w:rPr/>
        <w:t>Staff</w:t>
      </w:r>
      <w:r>
        <w:rPr>
          <w:spacing w:val="-1"/>
        </w:rPr>
        <w:t> </w:t>
      </w:r>
      <w:r>
        <w:rPr/>
        <w:t>told</w:t>
      </w:r>
      <w:r>
        <w:rPr>
          <w:spacing w:val="-3"/>
        </w:rPr>
        <w:t> </w:t>
      </w:r>
      <w:r>
        <w:rPr/>
        <w:t>us</w:t>
      </w:r>
      <w:r>
        <w:rPr>
          <w:spacing w:val="-4"/>
        </w:rPr>
        <w:t> </w:t>
      </w:r>
      <w:r>
        <w:rPr/>
        <w:t>that</w:t>
      </w:r>
      <w:r>
        <w:rPr>
          <w:spacing w:val="-1"/>
        </w:rPr>
        <w:t> </w:t>
      </w:r>
      <w:r>
        <w:rPr/>
        <w:t>in</w:t>
      </w:r>
      <w:r>
        <w:rPr>
          <w:spacing w:val="-1"/>
        </w:rPr>
        <w:t> </w:t>
      </w:r>
      <w:r>
        <w:rPr/>
        <w:t>such</w:t>
      </w:r>
      <w:r>
        <w:rPr>
          <w:spacing w:val="-3"/>
        </w:rPr>
        <w:t> </w:t>
      </w:r>
      <w:r>
        <w:rPr/>
        <w:t>cases,</w:t>
      </w:r>
      <w:r>
        <w:rPr>
          <w:spacing w:val="-2"/>
        </w:rPr>
        <w:t> </w:t>
      </w:r>
      <w:r>
        <w:rPr/>
        <w:t>rejecting</w:t>
      </w:r>
      <w:r>
        <w:rPr>
          <w:spacing w:val="-2"/>
        </w:rPr>
        <w:t> </w:t>
      </w:r>
      <w:r>
        <w:rPr/>
        <w:t>an</w:t>
      </w:r>
      <w:r>
        <w:rPr>
          <w:spacing w:val="-1"/>
        </w:rPr>
        <w:t> </w:t>
      </w:r>
      <w:r>
        <w:rPr/>
        <w:t>offer</w:t>
      </w:r>
      <w:r>
        <w:rPr>
          <w:spacing w:val="-4"/>
        </w:rPr>
        <w:t> </w:t>
      </w:r>
      <w:r>
        <w:rPr/>
        <w:t>would</w:t>
      </w:r>
      <w:r>
        <w:rPr>
          <w:spacing w:val="-3"/>
        </w:rPr>
        <w:t> </w:t>
      </w:r>
      <w:r>
        <w:rPr/>
        <w:t>not</w:t>
      </w:r>
      <w:r>
        <w:rPr>
          <w:spacing w:val="-3"/>
        </w:rPr>
        <w:t> </w:t>
      </w:r>
      <w:r>
        <w:rPr/>
        <w:t>be</w:t>
      </w:r>
      <w:r>
        <w:rPr>
          <w:spacing w:val="-4"/>
        </w:rPr>
        <w:t> </w:t>
      </w:r>
      <w:r>
        <w:rPr/>
        <w:t>counted</w:t>
      </w:r>
      <w:r>
        <w:rPr>
          <w:spacing w:val="-1"/>
        </w:rPr>
        <w:t> </w:t>
      </w:r>
      <w:r>
        <w:rPr/>
        <w:t>as</w:t>
      </w:r>
      <w:r>
        <w:rPr>
          <w:spacing w:val="-4"/>
        </w:rPr>
        <w:t> </w:t>
      </w:r>
      <w:r>
        <w:rPr/>
        <w:t>refusal. In</w:t>
      </w:r>
      <w:r>
        <w:rPr>
          <w:spacing w:val="-3"/>
        </w:rPr>
        <w:t> </w:t>
      </w:r>
      <w:r>
        <w:rPr/>
        <w:t>some cases, staff told us that applicants with accessible housing needs would bid on unsuitable properties, as they were encouraged to be actively bidding so as not to lose their ‘welfare points’. This was clearly frustrating for both staff having to deal with bids and applicants, some of whom mentioned that they could not bid if there was nothing matching their access needs.</w:t>
      </w:r>
    </w:p>
    <w:p>
      <w:pPr>
        <w:spacing w:line="276" w:lineRule="auto" w:before="201"/>
        <w:ind w:left="2006" w:right="881" w:firstLine="0"/>
        <w:jc w:val="left"/>
        <w:rPr>
          <w:i/>
          <w:sz w:val="24"/>
        </w:rPr>
      </w:pPr>
      <w:r>
        <w:rPr>
          <w:i/>
          <w:sz w:val="24"/>
        </w:rPr>
        <w:t>We</w:t>
      </w:r>
      <w:r>
        <w:rPr>
          <w:i/>
          <w:spacing w:val="33"/>
          <w:sz w:val="24"/>
        </w:rPr>
        <w:t> </w:t>
      </w:r>
      <w:r>
        <w:rPr>
          <w:i/>
          <w:sz w:val="24"/>
        </w:rPr>
        <w:t>were</w:t>
      </w:r>
      <w:r>
        <w:rPr>
          <w:i/>
          <w:spacing w:val="33"/>
          <w:sz w:val="24"/>
        </w:rPr>
        <w:t> </w:t>
      </w:r>
      <w:r>
        <w:rPr>
          <w:i/>
          <w:sz w:val="24"/>
        </w:rPr>
        <w:t>gold</w:t>
      </w:r>
      <w:r>
        <w:rPr>
          <w:i/>
          <w:spacing w:val="32"/>
          <w:sz w:val="24"/>
        </w:rPr>
        <w:t> </w:t>
      </w:r>
      <w:r>
        <w:rPr>
          <w:i/>
          <w:sz w:val="24"/>
        </w:rPr>
        <w:t>band</w:t>
      </w:r>
      <w:r>
        <w:rPr>
          <w:i/>
          <w:spacing w:val="34"/>
          <w:sz w:val="24"/>
        </w:rPr>
        <w:t> </w:t>
      </w:r>
      <w:r>
        <w:rPr>
          <w:i/>
          <w:sz w:val="24"/>
        </w:rPr>
        <w:t>dropped</w:t>
      </w:r>
      <w:r>
        <w:rPr>
          <w:i/>
          <w:spacing w:val="35"/>
          <w:sz w:val="24"/>
        </w:rPr>
        <w:t> </w:t>
      </w:r>
      <w:r>
        <w:rPr>
          <w:i/>
          <w:sz w:val="24"/>
        </w:rPr>
        <w:t>down</w:t>
      </w:r>
      <w:r>
        <w:rPr>
          <w:i/>
          <w:spacing w:val="32"/>
          <w:sz w:val="24"/>
        </w:rPr>
        <w:t> </w:t>
      </w:r>
      <w:r>
        <w:rPr>
          <w:i/>
          <w:sz w:val="24"/>
        </w:rPr>
        <w:t>to</w:t>
      </w:r>
      <w:r>
        <w:rPr>
          <w:i/>
          <w:spacing w:val="32"/>
          <w:sz w:val="24"/>
        </w:rPr>
        <w:t> </w:t>
      </w:r>
      <w:r>
        <w:rPr>
          <w:i/>
          <w:sz w:val="24"/>
        </w:rPr>
        <w:t>silver</w:t>
      </w:r>
      <w:r>
        <w:rPr>
          <w:i/>
          <w:spacing w:val="33"/>
          <w:sz w:val="24"/>
        </w:rPr>
        <w:t> </w:t>
      </w:r>
      <w:r>
        <w:rPr>
          <w:i/>
          <w:sz w:val="24"/>
        </w:rPr>
        <w:t>now</w:t>
      </w:r>
      <w:r>
        <w:rPr>
          <w:i/>
          <w:spacing w:val="34"/>
          <w:sz w:val="24"/>
        </w:rPr>
        <w:t> </w:t>
      </w:r>
      <w:r>
        <w:rPr>
          <w:i/>
          <w:sz w:val="24"/>
        </w:rPr>
        <w:t>bronze</w:t>
      </w:r>
      <w:r>
        <w:rPr>
          <w:i/>
          <w:spacing w:val="34"/>
          <w:sz w:val="24"/>
        </w:rPr>
        <w:t> </w:t>
      </w:r>
      <w:r>
        <w:rPr>
          <w:i/>
          <w:sz w:val="24"/>
        </w:rPr>
        <w:t>as</w:t>
      </w:r>
      <w:r>
        <w:rPr>
          <w:i/>
          <w:spacing w:val="33"/>
          <w:sz w:val="24"/>
        </w:rPr>
        <w:t> </w:t>
      </w:r>
      <w:r>
        <w:rPr>
          <w:i/>
          <w:sz w:val="24"/>
        </w:rPr>
        <w:t>above</w:t>
      </w:r>
      <w:r>
        <w:rPr>
          <w:i/>
          <w:spacing w:val="34"/>
          <w:sz w:val="24"/>
        </w:rPr>
        <w:t> </w:t>
      </w:r>
      <w:r>
        <w:rPr>
          <w:i/>
          <w:sz w:val="24"/>
        </w:rPr>
        <w:t>unsuitable</w:t>
      </w:r>
      <w:r>
        <w:rPr>
          <w:i/>
          <w:sz w:val="24"/>
        </w:rPr>
        <w:t> accommodation we were not applying for.</w:t>
      </w:r>
    </w:p>
    <w:p>
      <w:pPr>
        <w:pStyle w:val="BodyText"/>
        <w:spacing w:line="276" w:lineRule="auto" w:before="200"/>
        <w:ind w:left="1440" w:right="881"/>
      </w:pPr>
      <w:r>
        <w:rPr/>
        <w:t>Other</w:t>
      </w:r>
      <w:r>
        <w:rPr>
          <w:spacing w:val="-4"/>
        </w:rPr>
        <w:t> </w:t>
      </w:r>
      <w:r>
        <w:rPr/>
        <w:t>examples</w:t>
      </w:r>
      <w:r>
        <w:rPr>
          <w:spacing w:val="-5"/>
        </w:rPr>
        <w:t> </w:t>
      </w:r>
      <w:r>
        <w:rPr/>
        <w:t>of</w:t>
      </w:r>
      <w:r>
        <w:rPr>
          <w:spacing w:val="-4"/>
        </w:rPr>
        <w:t> </w:t>
      </w:r>
      <w:r>
        <w:rPr/>
        <w:t>‘unsuitability’</w:t>
      </w:r>
      <w:r>
        <w:rPr>
          <w:spacing w:val="-3"/>
        </w:rPr>
        <w:t> </w:t>
      </w:r>
      <w:r>
        <w:rPr/>
        <w:t>reasons</w:t>
      </w:r>
      <w:r>
        <w:rPr>
          <w:spacing w:val="-5"/>
        </w:rPr>
        <w:t> </w:t>
      </w:r>
      <w:r>
        <w:rPr/>
        <w:t>provided</w:t>
      </w:r>
      <w:r>
        <w:rPr>
          <w:spacing w:val="-1"/>
        </w:rPr>
        <w:t> </w:t>
      </w:r>
      <w:r>
        <w:rPr/>
        <w:t>by</w:t>
      </w:r>
      <w:r>
        <w:rPr>
          <w:spacing w:val="-5"/>
        </w:rPr>
        <w:t> </w:t>
      </w:r>
      <w:r>
        <w:rPr/>
        <w:t>applicants</w:t>
      </w:r>
      <w:r>
        <w:rPr>
          <w:spacing w:val="-5"/>
        </w:rPr>
        <w:t> </w:t>
      </w:r>
      <w:r>
        <w:rPr/>
        <w:t>from</w:t>
      </w:r>
      <w:r>
        <w:rPr>
          <w:spacing w:val="-1"/>
        </w:rPr>
        <w:t> </w:t>
      </w:r>
      <w:r>
        <w:rPr/>
        <w:t>choice-based</w:t>
      </w:r>
      <w:r>
        <w:rPr>
          <w:spacing w:val="-1"/>
        </w:rPr>
        <w:t> </w:t>
      </w:r>
      <w:r>
        <w:rPr/>
        <w:t>lettings systems were location, safety of the area, access to transport/parking and size.</w:t>
      </w:r>
    </w:p>
    <w:p>
      <w:pPr>
        <w:pStyle w:val="BodyText"/>
        <w:spacing w:line="276" w:lineRule="auto" w:before="200"/>
        <w:ind w:left="1440" w:right="881"/>
      </w:pPr>
      <w:r>
        <w:rPr/>
        <w:t>It was difficult to ascertain to what extent a refusal due to the latter aspects would be classed as reasonable although many practitioners highlighted that rejecting an offer just because</w:t>
      </w:r>
      <w:r>
        <w:rPr>
          <w:spacing w:val="-2"/>
        </w:rPr>
        <w:t> </w:t>
      </w:r>
      <w:r>
        <w:rPr/>
        <w:t>someone</w:t>
      </w:r>
      <w:r>
        <w:rPr>
          <w:spacing w:val="-3"/>
        </w:rPr>
        <w:t> </w:t>
      </w:r>
      <w:r>
        <w:rPr/>
        <w:t>did</w:t>
      </w:r>
      <w:r>
        <w:rPr>
          <w:spacing w:val="-3"/>
        </w:rPr>
        <w:t> </w:t>
      </w:r>
      <w:r>
        <w:rPr/>
        <w:t>not</w:t>
      </w:r>
      <w:r>
        <w:rPr>
          <w:spacing w:val="-1"/>
        </w:rPr>
        <w:t> </w:t>
      </w:r>
      <w:r>
        <w:rPr/>
        <w:t>like</w:t>
      </w:r>
      <w:r>
        <w:rPr>
          <w:spacing w:val="-3"/>
        </w:rPr>
        <w:t> </w:t>
      </w:r>
      <w:r>
        <w:rPr/>
        <w:t>the</w:t>
      </w:r>
      <w:r>
        <w:rPr>
          <w:spacing w:val="-4"/>
        </w:rPr>
        <w:t> </w:t>
      </w:r>
      <w:r>
        <w:rPr/>
        <w:t>property,</w:t>
      </w:r>
      <w:r>
        <w:rPr>
          <w:spacing w:val="-2"/>
        </w:rPr>
        <w:t> </w:t>
      </w:r>
      <w:r>
        <w:rPr/>
        <w:t>even</w:t>
      </w:r>
      <w:r>
        <w:rPr>
          <w:spacing w:val="-3"/>
        </w:rPr>
        <w:t> </w:t>
      </w:r>
      <w:r>
        <w:rPr/>
        <w:t>if</w:t>
      </w:r>
      <w:r>
        <w:rPr>
          <w:spacing w:val="-1"/>
        </w:rPr>
        <w:t> </w:t>
      </w:r>
      <w:r>
        <w:rPr/>
        <w:t>it</w:t>
      </w:r>
      <w:r>
        <w:rPr>
          <w:spacing w:val="-3"/>
        </w:rPr>
        <w:t> </w:t>
      </w:r>
      <w:r>
        <w:rPr/>
        <w:t>was</w:t>
      </w:r>
      <w:r>
        <w:rPr>
          <w:spacing w:val="-4"/>
        </w:rPr>
        <w:t> </w:t>
      </w:r>
      <w:r>
        <w:rPr/>
        <w:t>deemed</w:t>
      </w:r>
      <w:r>
        <w:rPr>
          <w:spacing w:val="-1"/>
        </w:rPr>
        <w:t> </w:t>
      </w:r>
      <w:r>
        <w:rPr/>
        <w:t>suitable</w:t>
      </w:r>
      <w:r>
        <w:rPr>
          <w:spacing w:val="-4"/>
        </w:rPr>
        <w:t> </w:t>
      </w:r>
      <w:r>
        <w:rPr/>
        <w:t>by</w:t>
      </w:r>
      <w:r>
        <w:rPr>
          <w:spacing w:val="-2"/>
        </w:rPr>
        <w:t> </w:t>
      </w:r>
      <w:r>
        <w:rPr/>
        <w:t>the</w:t>
      </w:r>
      <w:r>
        <w:rPr>
          <w:spacing w:val="-4"/>
        </w:rPr>
        <w:t> </w:t>
      </w:r>
      <w:r>
        <w:rPr/>
        <w:t>housing</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provider,</w:t>
      </w:r>
      <w:r>
        <w:rPr>
          <w:spacing w:val="-5"/>
        </w:rPr>
        <w:t> </w:t>
      </w:r>
      <w:r>
        <w:rPr/>
        <w:t>would</w:t>
      </w:r>
      <w:r>
        <w:rPr>
          <w:spacing w:val="-2"/>
        </w:rPr>
        <w:t> </w:t>
      </w:r>
      <w:r>
        <w:rPr/>
        <w:t>count as</w:t>
      </w:r>
      <w:r>
        <w:rPr>
          <w:spacing w:val="-5"/>
        </w:rPr>
        <w:t> </w:t>
      </w:r>
      <w:r>
        <w:rPr/>
        <w:t>refusal.</w:t>
      </w:r>
      <w:r>
        <w:rPr>
          <w:spacing w:val="-3"/>
        </w:rPr>
        <w:t> </w:t>
      </w:r>
      <w:r>
        <w:rPr/>
        <w:t>Some</w:t>
      </w:r>
      <w:r>
        <w:rPr>
          <w:spacing w:val="-2"/>
        </w:rPr>
        <w:t> </w:t>
      </w:r>
      <w:r>
        <w:rPr/>
        <w:t>staff</w:t>
      </w:r>
      <w:r>
        <w:rPr>
          <w:spacing w:val="-4"/>
        </w:rPr>
        <w:t> </w:t>
      </w:r>
      <w:r>
        <w:rPr/>
        <w:t>working</w:t>
      </w:r>
      <w:r>
        <w:rPr>
          <w:spacing w:val="-3"/>
        </w:rPr>
        <w:t> </w:t>
      </w:r>
      <w:r>
        <w:rPr/>
        <w:t>through</w:t>
      </w:r>
      <w:r>
        <w:rPr>
          <w:spacing w:val="-4"/>
        </w:rPr>
        <w:t> </w:t>
      </w:r>
      <w:r>
        <w:rPr/>
        <w:t>a</w:t>
      </w:r>
      <w:r>
        <w:rPr>
          <w:spacing w:val="-3"/>
        </w:rPr>
        <w:t> </w:t>
      </w:r>
      <w:r>
        <w:rPr/>
        <w:t>CBL</w:t>
      </w:r>
      <w:r>
        <w:rPr>
          <w:spacing w:val="-3"/>
        </w:rPr>
        <w:t> </w:t>
      </w:r>
      <w:r>
        <w:rPr/>
        <w:t>system</w:t>
      </w:r>
      <w:r>
        <w:rPr>
          <w:spacing w:val="-4"/>
        </w:rPr>
        <w:t> </w:t>
      </w:r>
      <w:r>
        <w:rPr/>
        <w:t>highlighted</w:t>
      </w:r>
      <w:r>
        <w:rPr>
          <w:spacing w:val="-3"/>
        </w:rPr>
        <w:t> </w:t>
      </w:r>
      <w:r>
        <w:rPr/>
        <w:t>that applicants bidding for properties ‘know what they are bidding for’, however some of the</w:t>
      </w:r>
    </w:p>
    <w:p>
      <w:pPr>
        <w:pStyle w:val="BodyText"/>
        <w:spacing w:line="276" w:lineRule="auto"/>
        <w:ind w:left="1440" w:right="959"/>
      </w:pPr>
      <w:r>
        <w:rPr/>
        <w:t>examples</w:t>
      </w:r>
      <w:r>
        <w:rPr>
          <w:spacing w:val="-4"/>
        </w:rPr>
        <w:t> </w:t>
      </w:r>
      <w:r>
        <w:rPr/>
        <w:t>provided</w:t>
      </w:r>
      <w:r>
        <w:rPr>
          <w:spacing w:val="-3"/>
        </w:rPr>
        <w:t> </w:t>
      </w:r>
      <w:r>
        <w:rPr/>
        <w:t>above</w:t>
      </w:r>
      <w:r>
        <w:rPr>
          <w:spacing w:val="-2"/>
        </w:rPr>
        <w:t> </w:t>
      </w:r>
      <w:r>
        <w:rPr/>
        <w:t>show</w:t>
      </w:r>
      <w:r>
        <w:rPr>
          <w:spacing w:val="-4"/>
        </w:rPr>
        <w:t> </w:t>
      </w:r>
      <w:r>
        <w:rPr/>
        <w:t>that</w:t>
      </w:r>
      <w:r>
        <w:rPr>
          <w:spacing w:val="-4"/>
        </w:rPr>
        <w:t> </w:t>
      </w:r>
      <w:r>
        <w:rPr/>
        <w:t>the</w:t>
      </w:r>
      <w:r>
        <w:rPr>
          <w:spacing w:val="-5"/>
        </w:rPr>
        <w:t> </w:t>
      </w:r>
      <w:r>
        <w:rPr/>
        <w:t>‘choice’</w:t>
      </w:r>
      <w:r>
        <w:rPr>
          <w:spacing w:val="-5"/>
        </w:rPr>
        <w:t> </w:t>
      </w:r>
      <w:r>
        <w:rPr/>
        <w:t>is</w:t>
      </w:r>
      <w:r>
        <w:rPr>
          <w:spacing w:val="-3"/>
        </w:rPr>
        <w:t> </w:t>
      </w:r>
      <w:r>
        <w:rPr/>
        <w:t>not</w:t>
      </w:r>
      <w:r>
        <w:rPr>
          <w:spacing w:val="-4"/>
        </w:rPr>
        <w:t> </w:t>
      </w:r>
      <w:r>
        <w:rPr/>
        <w:t>often</w:t>
      </w:r>
      <w:r>
        <w:rPr>
          <w:spacing w:val="-2"/>
        </w:rPr>
        <w:t> </w:t>
      </w:r>
      <w:r>
        <w:rPr/>
        <w:t>as</w:t>
      </w:r>
      <w:r>
        <w:rPr>
          <w:spacing w:val="-5"/>
        </w:rPr>
        <w:t> </w:t>
      </w:r>
      <w:r>
        <w:rPr/>
        <w:t>straightforward</w:t>
      </w:r>
      <w:r>
        <w:rPr>
          <w:spacing w:val="-4"/>
        </w:rPr>
        <w:t> </w:t>
      </w:r>
      <w:r>
        <w:rPr/>
        <w:t>as</w:t>
      </w:r>
      <w:r>
        <w:rPr>
          <w:spacing w:val="-3"/>
        </w:rPr>
        <w:t> </w:t>
      </w:r>
      <w:r>
        <w:rPr/>
        <w:t>it</w:t>
      </w:r>
      <w:r>
        <w:rPr>
          <w:spacing w:val="-2"/>
        </w:rPr>
        <w:t> </w:t>
      </w:r>
      <w:r>
        <w:rPr/>
        <w:t>seems: information might be missing on the advert, tenants feel compelled to bid for properties they see as unsuitable so as not to lose their points or they simply struggle to use the system (although equally as many found it easy).</w:t>
      </w:r>
    </w:p>
    <w:p>
      <w:pPr>
        <w:pStyle w:val="BodyText"/>
        <w:spacing w:line="276" w:lineRule="auto" w:before="195"/>
        <w:ind w:left="1440" w:right="881" w:firstLine="55"/>
      </w:pPr>
      <w:r>
        <w:rPr/>
        <w:t>Some OT’s referred to the accessibility of the environment, access to transport, local amenities and support networks as being part of their assessments of suitability of new properties but this varied across the board. It is important to what extent these factors are considered</w:t>
      </w:r>
      <w:r>
        <w:rPr>
          <w:spacing w:val="-3"/>
        </w:rPr>
        <w:t> </w:t>
      </w:r>
      <w:r>
        <w:rPr/>
        <w:t>when</w:t>
      </w:r>
      <w:r>
        <w:rPr>
          <w:spacing w:val="-3"/>
        </w:rPr>
        <w:t> </w:t>
      </w:r>
      <w:r>
        <w:rPr/>
        <w:t>dealing</w:t>
      </w:r>
      <w:r>
        <w:rPr>
          <w:spacing w:val="-4"/>
        </w:rPr>
        <w:t> </w:t>
      </w:r>
      <w:r>
        <w:rPr/>
        <w:t>with</w:t>
      </w:r>
      <w:r>
        <w:rPr>
          <w:spacing w:val="-2"/>
        </w:rPr>
        <w:t> </w:t>
      </w:r>
      <w:r>
        <w:rPr/>
        <w:t>a</w:t>
      </w:r>
      <w:r>
        <w:rPr>
          <w:spacing w:val="-4"/>
        </w:rPr>
        <w:t> </w:t>
      </w:r>
      <w:r>
        <w:rPr/>
        <w:t>refusal</w:t>
      </w:r>
      <w:r>
        <w:rPr>
          <w:spacing w:val="-4"/>
        </w:rPr>
        <w:t> </w:t>
      </w:r>
      <w:r>
        <w:rPr/>
        <w:t>from</w:t>
      </w:r>
      <w:r>
        <w:rPr>
          <w:spacing w:val="-2"/>
        </w:rPr>
        <w:t> </w:t>
      </w:r>
      <w:r>
        <w:rPr/>
        <w:t>a</w:t>
      </w:r>
      <w:r>
        <w:rPr>
          <w:spacing w:val="-4"/>
        </w:rPr>
        <w:t> </w:t>
      </w:r>
      <w:r>
        <w:rPr/>
        <w:t>disabled</w:t>
      </w:r>
      <w:r>
        <w:rPr>
          <w:spacing w:val="-3"/>
        </w:rPr>
        <w:t> </w:t>
      </w:r>
      <w:r>
        <w:rPr/>
        <w:t>person –</w:t>
      </w:r>
      <w:r>
        <w:rPr>
          <w:spacing w:val="-2"/>
        </w:rPr>
        <w:t> </w:t>
      </w:r>
      <w:r>
        <w:rPr/>
        <w:t>as</w:t>
      </w:r>
      <w:r>
        <w:rPr>
          <w:spacing w:val="-4"/>
        </w:rPr>
        <w:t> </w:t>
      </w:r>
      <w:r>
        <w:rPr/>
        <w:t>factors</w:t>
      </w:r>
      <w:r>
        <w:rPr>
          <w:spacing w:val="-4"/>
        </w:rPr>
        <w:t> </w:t>
      </w:r>
      <w:r>
        <w:rPr/>
        <w:t>which</w:t>
      </w:r>
      <w:r>
        <w:rPr>
          <w:spacing w:val="-2"/>
        </w:rPr>
        <w:t> </w:t>
      </w:r>
      <w:r>
        <w:rPr/>
        <w:t>may</w:t>
      </w:r>
      <w:r>
        <w:rPr>
          <w:spacing w:val="-3"/>
        </w:rPr>
        <w:t> </w:t>
      </w:r>
      <w:r>
        <w:rPr/>
        <w:t>seem unreasonable for a non-disabled person might have a big impact on the health, wellbeing, quality of life and functioning of disabled people, despite being ‘non-medical’ – this is what disabled people told us at focus groups. These decisions are often difficult to make for </w:t>
      </w:r>
      <w:r>
        <w:rPr>
          <w:spacing w:val="-2"/>
        </w:rPr>
        <w:t>practitioners.</w:t>
      </w:r>
    </w:p>
    <w:p>
      <w:pPr>
        <w:pStyle w:val="BodyText"/>
        <w:spacing w:line="276" w:lineRule="auto" w:before="200"/>
        <w:ind w:left="1440" w:right="881"/>
      </w:pPr>
      <w:r>
        <w:rPr/>
        <w:t>Policies on the</w:t>
      </w:r>
      <w:r>
        <w:rPr>
          <w:spacing w:val="-1"/>
        </w:rPr>
        <w:t> </w:t>
      </w:r>
      <w:r>
        <w:rPr/>
        <w:t>number of refusals</w:t>
      </w:r>
      <w:r>
        <w:rPr>
          <w:spacing w:val="-1"/>
        </w:rPr>
        <w:t> </w:t>
      </w:r>
      <w:r>
        <w:rPr/>
        <w:t>allowed also differed between areas. Some were harsher than</w:t>
      </w:r>
      <w:r>
        <w:rPr>
          <w:spacing w:val="-1"/>
        </w:rPr>
        <w:t> </w:t>
      </w:r>
      <w:r>
        <w:rPr/>
        <w:t>others</w:t>
      </w:r>
      <w:r>
        <w:rPr>
          <w:spacing w:val="-4"/>
        </w:rPr>
        <w:t> </w:t>
      </w:r>
      <w:r>
        <w:rPr/>
        <w:t>although</w:t>
      </w:r>
      <w:r>
        <w:rPr>
          <w:spacing w:val="-1"/>
        </w:rPr>
        <w:t> </w:t>
      </w:r>
      <w:r>
        <w:rPr/>
        <w:t>it</w:t>
      </w:r>
      <w:r>
        <w:rPr>
          <w:spacing w:val="-3"/>
        </w:rPr>
        <w:t> </w:t>
      </w:r>
      <w:r>
        <w:rPr/>
        <w:t>was</w:t>
      </w:r>
      <w:r>
        <w:rPr>
          <w:spacing w:val="-2"/>
        </w:rPr>
        <w:t> </w:t>
      </w:r>
      <w:r>
        <w:rPr/>
        <w:t>difficult</w:t>
      </w:r>
      <w:r>
        <w:rPr>
          <w:spacing w:val="-3"/>
        </w:rPr>
        <w:t> </w:t>
      </w:r>
      <w:r>
        <w:rPr/>
        <w:t>to</w:t>
      </w:r>
      <w:r>
        <w:rPr>
          <w:spacing w:val="-4"/>
        </w:rPr>
        <w:t> </w:t>
      </w:r>
      <w:r>
        <w:rPr/>
        <w:t>establish</w:t>
      </w:r>
      <w:r>
        <w:rPr>
          <w:spacing w:val="-5"/>
        </w:rPr>
        <w:t> </w:t>
      </w:r>
      <w:r>
        <w:rPr/>
        <w:t>the</w:t>
      </w:r>
      <w:r>
        <w:rPr>
          <w:spacing w:val="-4"/>
        </w:rPr>
        <w:t> </w:t>
      </w:r>
      <w:r>
        <w:rPr/>
        <w:t>reasons</w:t>
      </w:r>
      <w:r>
        <w:rPr>
          <w:spacing w:val="-2"/>
        </w:rPr>
        <w:t> </w:t>
      </w:r>
      <w:r>
        <w:rPr/>
        <w:t>for</w:t>
      </w:r>
      <w:r>
        <w:rPr>
          <w:spacing w:val="-3"/>
        </w:rPr>
        <w:t> </w:t>
      </w:r>
      <w:r>
        <w:rPr/>
        <w:t>this.</w:t>
      </w:r>
      <w:r>
        <w:rPr>
          <w:spacing w:val="40"/>
        </w:rPr>
        <w:t> </w:t>
      </w:r>
      <w:r>
        <w:rPr/>
        <w:t>Many</w:t>
      </w:r>
      <w:r>
        <w:rPr>
          <w:spacing w:val="-2"/>
        </w:rPr>
        <w:t> </w:t>
      </w:r>
      <w:r>
        <w:rPr/>
        <w:t>staff</w:t>
      </w:r>
      <w:r>
        <w:rPr>
          <w:spacing w:val="-2"/>
        </w:rPr>
        <w:t> </w:t>
      </w:r>
      <w:r>
        <w:rPr/>
        <w:t>highlighted business needs and lack of capacity to deal with too many refusals with high volume of applications and quick turnaround times.</w:t>
      </w:r>
      <w:r>
        <w:rPr>
          <w:spacing w:val="40"/>
        </w:rPr>
        <w:t> </w:t>
      </w:r>
      <w:r>
        <w:rPr/>
        <w:t>In some areas 2 or 3 refusals were allowed after which the person would ‘go down’</w:t>
      </w:r>
      <w:r>
        <w:rPr>
          <w:spacing w:val="-1"/>
        </w:rPr>
        <w:t> </w:t>
      </w:r>
      <w:r>
        <w:rPr/>
        <w:t>in band,</w:t>
      </w:r>
      <w:r>
        <w:rPr>
          <w:spacing w:val="-1"/>
        </w:rPr>
        <w:t> </w:t>
      </w:r>
      <w:r>
        <w:rPr/>
        <w:t>in other areas,</w:t>
      </w:r>
      <w:r>
        <w:rPr>
          <w:spacing w:val="-1"/>
        </w:rPr>
        <w:t> </w:t>
      </w:r>
      <w:r>
        <w:rPr/>
        <w:t>applicants would go down to</w:t>
      </w:r>
      <w:r>
        <w:rPr>
          <w:spacing w:val="-1"/>
        </w:rPr>
        <w:t> </w:t>
      </w:r>
      <w:r>
        <w:rPr/>
        <w:t>the bottom band, in others still, they would initially go down in band and, after second refusal, they</w:t>
      </w:r>
      <w:r>
        <w:rPr>
          <w:spacing w:val="-4"/>
        </w:rPr>
        <w:t> </w:t>
      </w:r>
      <w:r>
        <w:rPr/>
        <w:t>would</w:t>
      </w:r>
      <w:r>
        <w:rPr>
          <w:spacing w:val="-3"/>
        </w:rPr>
        <w:t> </w:t>
      </w:r>
      <w:r>
        <w:rPr/>
        <w:t>be</w:t>
      </w:r>
      <w:r>
        <w:rPr>
          <w:spacing w:val="-2"/>
        </w:rPr>
        <w:t> </w:t>
      </w:r>
      <w:r>
        <w:rPr/>
        <w:t>taken</w:t>
      </w:r>
      <w:r>
        <w:rPr>
          <w:spacing w:val="-2"/>
        </w:rPr>
        <w:t> </w:t>
      </w:r>
      <w:r>
        <w:rPr/>
        <w:t>off</w:t>
      </w:r>
      <w:r>
        <w:rPr>
          <w:spacing w:val="-3"/>
        </w:rPr>
        <w:t> </w:t>
      </w:r>
      <w:r>
        <w:rPr/>
        <w:t>the</w:t>
      </w:r>
      <w:r>
        <w:rPr>
          <w:spacing w:val="-4"/>
        </w:rPr>
        <w:t> </w:t>
      </w:r>
      <w:r>
        <w:rPr/>
        <w:t>register</w:t>
      </w:r>
      <w:r>
        <w:rPr>
          <w:spacing w:val="-1"/>
        </w:rPr>
        <w:t> </w:t>
      </w:r>
      <w:r>
        <w:rPr/>
        <w:t>and</w:t>
      </w:r>
      <w:r>
        <w:rPr>
          <w:spacing w:val="-3"/>
        </w:rPr>
        <w:t> </w:t>
      </w:r>
      <w:r>
        <w:rPr/>
        <w:t>would</w:t>
      </w:r>
      <w:r>
        <w:rPr>
          <w:spacing w:val="-3"/>
        </w:rPr>
        <w:t> </w:t>
      </w:r>
      <w:r>
        <w:rPr/>
        <w:t>need</w:t>
      </w:r>
      <w:r>
        <w:rPr>
          <w:spacing w:val="-3"/>
        </w:rPr>
        <w:t> </w:t>
      </w:r>
      <w:r>
        <w:rPr/>
        <w:t>to</w:t>
      </w:r>
      <w:r>
        <w:rPr>
          <w:spacing w:val="-3"/>
        </w:rPr>
        <w:t> </w:t>
      </w:r>
      <w:r>
        <w:rPr/>
        <w:t>re-register</w:t>
      </w:r>
      <w:r>
        <w:rPr>
          <w:spacing w:val="-3"/>
        </w:rPr>
        <w:t> </w:t>
      </w:r>
      <w:r>
        <w:rPr/>
        <w:t>again</w:t>
      </w:r>
      <w:r>
        <w:rPr>
          <w:spacing w:val="-3"/>
        </w:rPr>
        <w:t> </w:t>
      </w:r>
      <w:r>
        <w:rPr/>
        <w:t>(in</w:t>
      </w:r>
      <w:r>
        <w:rPr>
          <w:spacing w:val="-1"/>
        </w:rPr>
        <w:t> </w:t>
      </w:r>
      <w:r>
        <w:rPr/>
        <w:t>which</w:t>
      </w:r>
      <w:r>
        <w:rPr>
          <w:spacing w:val="-1"/>
        </w:rPr>
        <w:t> </w:t>
      </w:r>
      <w:r>
        <w:rPr/>
        <w:t>case</w:t>
      </w:r>
      <w:r>
        <w:rPr>
          <w:spacing w:val="-4"/>
        </w:rPr>
        <w:t> </w:t>
      </w:r>
      <w:r>
        <w:rPr/>
        <w:t>they would also lose time points).</w:t>
      </w:r>
    </w:p>
    <w:p>
      <w:pPr>
        <w:pStyle w:val="BodyText"/>
        <w:spacing w:line="276" w:lineRule="auto" w:before="201"/>
        <w:ind w:left="1440" w:right="905"/>
      </w:pPr>
      <w:r>
        <w:rPr/>
        <w:t>In</w:t>
      </w:r>
      <w:r>
        <w:rPr>
          <w:spacing w:val="-1"/>
        </w:rPr>
        <w:t> </w:t>
      </w:r>
      <w:r>
        <w:rPr/>
        <w:t>general,</w:t>
      </w:r>
      <w:r>
        <w:rPr>
          <w:spacing w:val="-2"/>
        </w:rPr>
        <w:t> </w:t>
      </w:r>
      <w:r>
        <w:rPr/>
        <w:t>many</w:t>
      </w:r>
      <w:r>
        <w:rPr>
          <w:spacing w:val="-2"/>
        </w:rPr>
        <w:t> </w:t>
      </w:r>
      <w:r>
        <w:rPr/>
        <w:t>providers</w:t>
      </w:r>
      <w:r>
        <w:rPr>
          <w:spacing w:val="-2"/>
        </w:rPr>
        <w:t> </w:t>
      </w:r>
      <w:r>
        <w:rPr/>
        <w:t>told</w:t>
      </w:r>
      <w:r>
        <w:rPr>
          <w:spacing w:val="-3"/>
        </w:rPr>
        <w:t> </w:t>
      </w:r>
      <w:r>
        <w:rPr/>
        <w:t>us</w:t>
      </w:r>
      <w:r>
        <w:rPr>
          <w:spacing w:val="-2"/>
        </w:rPr>
        <w:t> </w:t>
      </w:r>
      <w:r>
        <w:rPr/>
        <w:t>that their</w:t>
      </w:r>
      <w:r>
        <w:rPr>
          <w:spacing w:val="-3"/>
        </w:rPr>
        <w:t> </w:t>
      </w:r>
      <w:r>
        <w:rPr/>
        <w:t>aim</w:t>
      </w:r>
      <w:r>
        <w:rPr>
          <w:spacing w:val="-1"/>
        </w:rPr>
        <w:t> </w:t>
      </w:r>
      <w:r>
        <w:rPr/>
        <w:t>is</w:t>
      </w:r>
      <w:r>
        <w:rPr>
          <w:spacing w:val="-2"/>
        </w:rPr>
        <w:t> </w:t>
      </w:r>
      <w:r>
        <w:rPr/>
        <w:t>to</w:t>
      </w:r>
      <w:r>
        <w:rPr>
          <w:spacing w:val="-3"/>
        </w:rPr>
        <w:t> </w:t>
      </w:r>
      <w:r>
        <w:rPr/>
        <w:t>allocate</w:t>
      </w:r>
      <w:r>
        <w:rPr>
          <w:spacing w:val="-4"/>
        </w:rPr>
        <w:t> </w:t>
      </w:r>
      <w:r>
        <w:rPr/>
        <w:t>a</w:t>
      </w:r>
      <w:r>
        <w:rPr>
          <w:spacing w:val="-2"/>
        </w:rPr>
        <w:t> </w:t>
      </w:r>
      <w:r>
        <w:rPr/>
        <w:t>suitable</w:t>
      </w:r>
      <w:r>
        <w:rPr>
          <w:spacing w:val="-3"/>
        </w:rPr>
        <w:t> </w:t>
      </w:r>
      <w:r>
        <w:rPr/>
        <w:t>property</w:t>
      </w:r>
      <w:r>
        <w:rPr>
          <w:spacing w:val="-2"/>
        </w:rPr>
        <w:t> </w:t>
      </w:r>
      <w:r>
        <w:rPr/>
        <w:t>so</w:t>
      </w:r>
      <w:r>
        <w:rPr>
          <w:spacing w:val="-3"/>
        </w:rPr>
        <w:t> </w:t>
      </w:r>
      <w:r>
        <w:rPr/>
        <w:t>that</w:t>
      </w:r>
      <w:r>
        <w:rPr>
          <w:spacing w:val="-3"/>
        </w:rPr>
        <w:t> </w:t>
      </w:r>
      <w:r>
        <w:rPr/>
        <w:t>the tenant is happy and it results in sustained tenancy. However, several housing, social care</w:t>
      </w:r>
      <w:r>
        <w:rPr>
          <w:spacing w:val="40"/>
        </w:rPr>
        <w:t> </w:t>
      </w:r>
      <w:r>
        <w:rPr/>
        <w:t>and health professionals acknowledged that in their areas there may be more refusals than they would like. This was mainly due to the need for additional OT resource (housing</w:t>
      </w:r>
      <w:r>
        <w:rPr>
          <w:spacing w:val="40"/>
        </w:rPr>
        <w:t> </w:t>
      </w:r>
      <w:r>
        <w:rPr/>
        <w:t>options and lettings staff are not experts in accessibility and there is a need for additional</w:t>
      </w:r>
      <w:r>
        <w:rPr>
          <w:spacing w:val="40"/>
        </w:rPr>
        <w:t> </w:t>
      </w:r>
      <w:r>
        <w:rPr/>
        <w:t>OT resource and better partnership working). One health practitioner working in patient flow also highlighted that they regularly come across discharge patients who refuse accommodation but are not aware of the consequences, which highlights the need for better information and support for patients who are in need of accessible housing.</w:t>
      </w:r>
    </w:p>
    <w:p>
      <w:pPr>
        <w:pStyle w:val="BodyText"/>
        <w:spacing w:line="276" w:lineRule="auto" w:before="201"/>
        <w:ind w:left="1440" w:right="881"/>
      </w:pPr>
      <w:r>
        <w:rPr/>
        <w:t>Whilst</w:t>
      </w:r>
      <w:r>
        <w:rPr>
          <w:spacing w:val="-1"/>
        </w:rPr>
        <w:t> </w:t>
      </w:r>
      <w:r>
        <w:rPr/>
        <w:t>it</w:t>
      </w:r>
      <w:r>
        <w:rPr>
          <w:spacing w:val="-3"/>
        </w:rPr>
        <w:t> </w:t>
      </w:r>
      <w:r>
        <w:rPr/>
        <w:t>was</w:t>
      </w:r>
      <w:r>
        <w:rPr>
          <w:spacing w:val="-2"/>
        </w:rPr>
        <w:t> </w:t>
      </w:r>
      <w:r>
        <w:rPr/>
        <w:t>clear</w:t>
      </w:r>
      <w:r>
        <w:rPr>
          <w:spacing w:val="-4"/>
        </w:rPr>
        <w:t> </w:t>
      </w:r>
      <w:r>
        <w:rPr/>
        <w:t>that</w:t>
      </w:r>
      <w:r>
        <w:rPr>
          <w:spacing w:val="-3"/>
        </w:rPr>
        <w:t> </w:t>
      </w:r>
      <w:r>
        <w:rPr/>
        <w:t>the</w:t>
      </w:r>
      <w:r>
        <w:rPr>
          <w:spacing w:val="-1"/>
        </w:rPr>
        <w:t> </w:t>
      </w:r>
      <w:r>
        <w:rPr/>
        <w:t>experience</w:t>
      </w:r>
      <w:r>
        <w:rPr>
          <w:spacing w:val="-1"/>
        </w:rPr>
        <w:t> </w:t>
      </w:r>
      <w:r>
        <w:rPr/>
        <w:t>and</w:t>
      </w:r>
      <w:r>
        <w:rPr>
          <w:spacing w:val="-3"/>
        </w:rPr>
        <w:t> </w:t>
      </w:r>
      <w:r>
        <w:rPr/>
        <w:t>perceptions</w:t>
      </w:r>
      <w:r>
        <w:rPr>
          <w:spacing w:val="-2"/>
        </w:rPr>
        <w:t> </w:t>
      </w:r>
      <w:r>
        <w:rPr/>
        <w:t>of</w:t>
      </w:r>
      <w:r>
        <w:rPr>
          <w:spacing w:val="-1"/>
        </w:rPr>
        <w:t> </w:t>
      </w:r>
      <w:r>
        <w:rPr/>
        <w:t>many</w:t>
      </w:r>
      <w:r>
        <w:rPr>
          <w:spacing w:val="-2"/>
        </w:rPr>
        <w:t> </w:t>
      </w:r>
      <w:r>
        <w:rPr/>
        <w:t>of</w:t>
      </w:r>
      <w:r>
        <w:rPr>
          <w:spacing w:val="-3"/>
        </w:rPr>
        <w:t> </w:t>
      </w:r>
      <w:r>
        <w:rPr/>
        <w:t>the</w:t>
      </w:r>
      <w:r>
        <w:rPr>
          <w:spacing w:val="-4"/>
        </w:rPr>
        <w:t> </w:t>
      </w:r>
      <w:r>
        <w:rPr/>
        <w:t>participants</w:t>
      </w:r>
      <w:r>
        <w:rPr>
          <w:spacing w:val="-2"/>
        </w:rPr>
        <w:t> </w:t>
      </w:r>
      <w:r>
        <w:rPr/>
        <w:t>in</w:t>
      </w:r>
      <w:r>
        <w:rPr>
          <w:spacing w:val="-3"/>
        </w:rPr>
        <w:t> </w:t>
      </w:r>
      <w:r>
        <w:rPr/>
        <w:t>the research weren’t as positive, there were also others, who appreciated the service and housing that they were provided with:</w:t>
      </w:r>
    </w:p>
    <w:p>
      <w:pPr>
        <w:spacing w:line="276" w:lineRule="auto" w:before="200"/>
        <w:ind w:left="2006" w:right="881" w:firstLine="0"/>
        <w:jc w:val="left"/>
        <w:rPr>
          <w:i/>
          <w:sz w:val="24"/>
        </w:rPr>
      </w:pPr>
      <w:r>
        <w:rPr>
          <w:i/>
          <w:sz w:val="24"/>
        </w:rPr>
        <w:t>I bid for a bungalow, was assessed then offered the property which I viewed &amp;</w:t>
      </w:r>
      <w:r>
        <w:rPr>
          <w:i/>
          <w:sz w:val="24"/>
        </w:rPr>
        <w:t> accepted. I consider myself very lucky.</w:t>
      </w:r>
    </w:p>
    <w:p>
      <w:pPr>
        <w:spacing w:before="199"/>
        <w:ind w:left="2006" w:right="0" w:firstLine="0"/>
        <w:jc w:val="left"/>
        <w:rPr>
          <w:i/>
          <w:sz w:val="24"/>
        </w:rPr>
      </w:pPr>
      <w:r>
        <w:rPr>
          <w:i/>
          <w:sz w:val="24"/>
        </w:rPr>
        <w:t>Disabled</w:t>
      </w:r>
      <w:r>
        <w:rPr>
          <w:i/>
          <w:spacing w:val="-2"/>
          <w:sz w:val="24"/>
        </w:rPr>
        <w:t> Tenant</w:t>
      </w:r>
    </w:p>
    <w:p>
      <w:pPr>
        <w:spacing w:after="0"/>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992"/>
        <w:jc w:val="both"/>
      </w:pPr>
      <w:r>
        <w:rPr/>
        <w:t>Some</w:t>
      </w:r>
      <w:r>
        <w:rPr>
          <w:spacing w:val="-3"/>
        </w:rPr>
        <w:t> </w:t>
      </w:r>
      <w:r>
        <w:rPr/>
        <w:t>practitioners</w:t>
      </w:r>
      <w:r>
        <w:rPr>
          <w:spacing w:val="-2"/>
        </w:rPr>
        <w:t> </w:t>
      </w:r>
      <w:r>
        <w:rPr/>
        <w:t>told</w:t>
      </w:r>
      <w:r>
        <w:rPr>
          <w:spacing w:val="-5"/>
        </w:rPr>
        <w:t> </w:t>
      </w:r>
      <w:r>
        <w:rPr/>
        <w:t>us</w:t>
      </w:r>
      <w:r>
        <w:rPr>
          <w:spacing w:val="-2"/>
        </w:rPr>
        <w:t> </w:t>
      </w:r>
      <w:r>
        <w:rPr/>
        <w:t>that</w:t>
      </w:r>
      <w:r>
        <w:rPr>
          <w:spacing w:val="-3"/>
        </w:rPr>
        <w:t> </w:t>
      </w:r>
      <w:r>
        <w:rPr/>
        <w:t>refusals</w:t>
      </w:r>
      <w:r>
        <w:rPr>
          <w:spacing w:val="-4"/>
        </w:rPr>
        <w:t> </w:t>
      </w:r>
      <w:r>
        <w:rPr/>
        <w:t>from</w:t>
      </w:r>
      <w:r>
        <w:rPr>
          <w:spacing w:val="-4"/>
        </w:rPr>
        <w:t> </w:t>
      </w:r>
      <w:r>
        <w:rPr/>
        <w:t>disabled</w:t>
      </w:r>
      <w:r>
        <w:rPr>
          <w:spacing w:val="-2"/>
        </w:rPr>
        <w:t> </w:t>
      </w:r>
      <w:r>
        <w:rPr/>
        <w:t>people</w:t>
      </w:r>
      <w:r>
        <w:rPr>
          <w:spacing w:val="-4"/>
        </w:rPr>
        <w:t> </w:t>
      </w:r>
      <w:r>
        <w:rPr/>
        <w:t>are</w:t>
      </w:r>
      <w:r>
        <w:rPr>
          <w:spacing w:val="-3"/>
        </w:rPr>
        <w:t> </w:t>
      </w:r>
      <w:r>
        <w:rPr/>
        <w:t>rare –</w:t>
      </w:r>
      <w:r>
        <w:rPr>
          <w:spacing w:val="-3"/>
        </w:rPr>
        <w:t> </w:t>
      </w:r>
      <w:r>
        <w:rPr/>
        <w:t>they</w:t>
      </w:r>
      <w:r>
        <w:rPr>
          <w:spacing w:val="-2"/>
        </w:rPr>
        <w:t> </w:t>
      </w:r>
      <w:r>
        <w:rPr/>
        <w:t>attributed</w:t>
      </w:r>
      <w:r>
        <w:rPr>
          <w:spacing w:val="-2"/>
        </w:rPr>
        <w:t> </w:t>
      </w:r>
      <w:r>
        <w:rPr/>
        <w:t>this to</w:t>
      </w:r>
      <w:r>
        <w:rPr>
          <w:spacing w:val="-2"/>
        </w:rPr>
        <w:t> </w:t>
      </w:r>
      <w:r>
        <w:rPr/>
        <w:t>the</w:t>
      </w:r>
      <w:r>
        <w:rPr>
          <w:spacing w:val="-3"/>
        </w:rPr>
        <w:t> </w:t>
      </w:r>
      <w:r>
        <w:rPr/>
        <w:t>shortage</w:t>
      </w:r>
      <w:r>
        <w:rPr>
          <w:spacing w:val="-3"/>
        </w:rPr>
        <w:t> </w:t>
      </w:r>
      <w:r>
        <w:rPr/>
        <w:t>of</w:t>
      </w:r>
      <w:r>
        <w:rPr>
          <w:spacing w:val="-2"/>
        </w:rPr>
        <w:t> </w:t>
      </w:r>
      <w:r>
        <w:rPr/>
        <w:t>accessible</w:t>
      </w:r>
      <w:r>
        <w:rPr>
          <w:spacing w:val="-2"/>
        </w:rPr>
        <w:t> </w:t>
      </w:r>
      <w:r>
        <w:rPr/>
        <w:t>properties.</w:t>
      </w:r>
      <w:r>
        <w:rPr>
          <w:spacing w:val="-1"/>
        </w:rPr>
        <w:t> </w:t>
      </w:r>
      <w:r>
        <w:rPr/>
        <w:t>Ultimately</w:t>
      </w:r>
      <w:r>
        <w:rPr>
          <w:spacing w:val="-1"/>
        </w:rPr>
        <w:t> </w:t>
      </w:r>
      <w:r>
        <w:rPr/>
        <w:t>this</w:t>
      </w:r>
      <w:r>
        <w:rPr>
          <w:spacing w:val="-1"/>
        </w:rPr>
        <w:t> </w:t>
      </w:r>
      <w:r>
        <w:rPr/>
        <w:t>is</w:t>
      </w:r>
      <w:r>
        <w:rPr>
          <w:spacing w:val="-3"/>
        </w:rPr>
        <w:t> </w:t>
      </w:r>
      <w:r>
        <w:rPr/>
        <w:t>the</w:t>
      </w:r>
      <w:r>
        <w:rPr>
          <w:spacing w:val="-2"/>
        </w:rPr>
        <w:t> </w:t>
      </w:r>
      <w:r>
        <w:rPr/>
        <w:t>underlying</w:t>
      </w:r>
      <w:r>
        <w:rPr>
          <w:spacing w:val="-3"/>
        </w:rPr>
        <w:t> </w:t>
      </w:r>
      <w:r>
        <w:rPr/>
        <w:t>factor</w:t>
      </w:r>
      <w:r>
        <w:rPr>
          <w:spacing w:val="-2"/>
        </w:rPr>
        <w:t> </w:t>
      </w:r>
      <w:r>
        <w:rPr/>
        <w:t>which</w:t>
      </w:r>
      <w:r>
        <w:rPr>
          <w:spacing w:val="-2"/>
        </w:rPr>
        <w:t> </w:t>
      </w:r>
      <w:r>
        <w:rPr/>
        <w:t>has</w:t>
      </w:r>
      <w:r>
        <w:rPr>
          <w:spacing w:val="-1"/>
        </w:rPr>
        <w:t> </w:t>
      </w:r>
      <w:r>
        <w:rPr/>
        <w:t>a great impact on disabled people’s lives.</w:t>
      </w:r>
    </w:p>
    <w:p>
      <w:pPr>
        <w:pStyle w:val="BodyText"/>
      </w:pPr>
    </w:p>
    <w:p>
      <w:pPr>
        <w:pStyle w:val="BodyText"/>
      </w:pPr>
    </w:p>
    <w:p>
      <w:pPr>
        <w:pStyle w:val="Heading2"/>
        <w:numPr>
          <w:ilvl w:val="1"/>
          <w:numId w:val="12"/>
        </w:numPr>
        <w:tabs>
          <w:tab w:pos="2016" w:val="left" w:leader="none"/>
          <w:tab w:pos="2017" w:val="left" w:leader="none"/>
        </w:tabs>
        <w:spacing w:line="240" w:lineRule="auto" w:before="153" w:after="0"/>
        <w:ind w:left="2016" w:right="0" w:hanging="577"/>
        <w:jc w:val="left"/>
      </w:pPr>
      <w:bookmarkStart w:name="_bookmark54" w:id="55"/>
      <w:bookmarkEnd w:id="55"/>
      <w:r>
        <w:rPr>
          <w:color w:val="381F46"/>
        </w:rPr>
        <w:t>Who</w:t>
      </w:r>
      <w:r>
        <w:rPr>
          <w:color w:val="381F46"/>
          <w:spacing w:val="-5"/>
        </w:rPr>
        <w:t> </w:t>
      </w:r>
      <w:r>
        <w:rPr>
          <w:color w:val="381F46"/>
        </w:rPr>
        <w:t>is</w:t>
      </w:r>
      <w:r>
        <w:rPr>
          <w:color w:val="381F46"/>
          <w:spacing w:val="-4"/>
        </w:rPr>
        <w:t> </w:t>
      </w:r>
      <w:r>
        <w:rPr>
          <w:color w:val="381F46"/>
        </w:rPr>
        <w:t>involved</w:t>
      </w:r>
      <w:r>
        <w:rPr>
          <w:color w:val="381F46"/>
          <w:spacing w:val="-3"/>
        </w:rPr>
        <w:t> </w:t>
      </w:r>
      <w:r>
        <w:rPr>
          <w:color w:val="381F46"/>
        </w:rPr>
        <w:t>in</w:t>
      </w:r>
      <w:r>
        <w:rPr>
          <w:color w:val="381F46"/>
          <w:spacing w:val="-2"/>
        </w:rPr>
        <w:t> </w:t>
      </w:r>
      <w:r>
        <w:rPr>
          <w:color w:val="381F46"/>
        </w:rPr>
        <w:t>accessible</w:t>
      </w:r>
      <w:r>
        <w:rPr>
          <w:color w:val="381F46"/>
          <w:spacing w:val="-5"/>
        </w:rPr>
        <w:t> </w:t>
      </w:r>
      <w:r>
        <w:rPr>
          <w:color w:val="381F46"/>
        </w:rPr>
        <w:t>housing</w:t>
      </w:r>
      <w:r>
        <w:rPr>
          <w:color w:val="381F46"/>
          <w:spacing w:val="-3"/>
        </w:rPr>
        <w:t> </w:t>
      </w:r>
      <w:r>
        <w:rPr>
          <w:color w:val="381F46"/>
        </w:rPr>
        <w:t>allocation</w:t>
      </w:r>
      <w:r>
        <w:rPr>
          <w:color w:val="381F46"/>
          <w:spacing w:val="-2"/>
        </w:rPr>
        <w:t> system?</w:t>
      </w:r>
    </w:p>
    <w:p>
      <w:pPr>
        <w:pStyle w:val="BodyText"/>
        <w:rPr>
          <w:b/>
        </w:rPr>
      </w:pPr>
    </w:p>
    <w:p>
      <w:pPr>
        <w:pStyle w:val="BodyText"/>
        <w:spacing w:before="7"/>
        <w:rPr>
          <w:b/>
          <w:sz w:val="23"/>
        </w:rPr>
      </w:pPr>
    </w:p>
    <w:p>
      <w:pPr>
        <w:pStyle w:val="BodyText"/>
        <w:spacing w:line="276" w:lineRule="auto"/>
        <w:ind w:left="1440" w:right="892"/>
      </w:pPr>
      <w:r>
        <w:rPr/>
        <w:t>Naturally, in each organisation and local authority there would be different structures, teams and roles involved in the allocation of accessible housing, or more broadly, roles contributing</w:t>
      </w:r>
      <w:r>
        <w:rPr>
          <w:spacing w:val="-5"/>
        </w:rPr>
        <w:t> </w:t>
      </w:r>
      <w:r>
        <w:rPr/>
        <w:t>to</w:t>
      </w:r>
      <w:r>
        <w:rPr>
          <w:spacing w:val="-5"/>
        </w:rPr>
        <w:t> </w:t>
      </w:r>
      <w:r>
        <w:rPr/>
        <w:t>successful</w:t>
      </w:r>
      <w:r>
        <w:rPr>
          <w:spacing w:val="-3"/>
        </w:rPr>
        <w:t> </w:t>
      </w:r>
      <w:r>
        <w:rPr/>
        <w:t>outcomes</w:t>
      </w:r>
      <w:r>
        <w:rPr>
          <w:spacing w:val="-4"/>
        </w:rPr>
        <w:t> </w:t>
      </w:r>
      <w:r>
        <w:rPr/>
        <w:t>for</w:t>
      </w:r>
      <w:r>
        <w:rPr>
          <w:spacing w:val="-4"/>
        </w:rPr>
        <w:t> </w:t>
      </w:r>
      <w:r>
        <w:rPr/>
        <w:t>disabled</w:t>
      </w:r>
      <w:r>
        <w:rPr>
          <w:spacing w:val="-3"/>
        </w:rPr>
        <w:t> </w:t>
      </w:r>
      <w:r>
        <w:rPr/>
        <w:t>applicants</w:t>
      </w:r>
      <w:r>
        <w:rPr>
          <w:spacing w:val="-3"/>
        </w:rPr>
        <w:t> </w:t>
      </w:r>
      <w:r>
        <w:rPr/>
        <w:t>and</w:t>
      </w:r>
      <w:r>
        <w:rPr>
          <w:spacing w:val="-4"/>
        </w:rPr>
        <w:t> </w:t>
      </w:r>
      <w:r>
        <w:rPr/>
        <w:t>tenants. Multiple</w:t>
      </w:r>
      <w:r>
        <w:rPr>
          <w:spacing w:val="-1"/>
        </w:rPr>
        <w:t> </w:t>
      </w:r>
      <w:r>
        <w:rPr/>
        <w:t>roles</w:t>
      </w:r>
      <w:r>
        <w:rPr>
          <w:spacing w:val="-5"/>
        </w:rPr>
        <w:t> </w:t>
      </w:r>
      <w:r>
        <w:rPr/>
        <w:t>were mentioned during our research, with each of them having some impact on the applicant journey and/or outcome:</w:t>
      </w:r>
    </w:p>
    <w:p>
      <w:pPr>
        <w:pStyle w:val="ListParagraph"/>
        <w:numPr>
          <w:ilvl w:val="0"/>
          <w:numId w:val="16"/>
        </w:numPr>
        <w:tabs>
          <w:tab w:pos="2160" w:val="left" w:leader="none"/>
          <w:tab w:pos="2161" w:val="left" w:leader="none"/>
        </w:tabs>
        <w:spacing w:line="240" w:lineRule="auto" w:before="201" w:after="0"/>
        <w:ind w:left="2160" w:right="0" w:hanging="361"/>
        <w:jc w:val="left"/>
        <w:rPr>
          <w:sz w:val="24"/>
        </w:rPr>
      </w:pPr>
      <w:r>
        <w:rPr>
          <w:sz w:val="24"/>
        </w:rPr>
        <w:t>Housing</w:t>
      </w:r>
      <w:r>
        <w:rPr>
          <w:spacing w:val="-4"/>
          <w:sz w:val="24"/>
        </w:rPr>
        <w:t> </w:t>
      </w:r>
      <w:r>
        <w:rPr>
          <w:sz w:val="24"/>
        </w:rPr>
        <w:t>Options</w:t>
      </w:r>
      <w:r>
        <w:rPr>
          <w:spacing w:val="-4"/>
          <w:sz w:val="24"/>
        </w:rPr>
        <w:t> </w:t>
      </w:r>
      <w:r>
        <w:rPr>
          <w:spacing w:val="-2"/>
          <w:sz w:val="24"/>
        </w:rPr>
        <w:t>Officers</w:t>
      </w:r>
    </w:p>
    <w:p>
      <w:pPr>
        <w:pStyle w:val="ListParagraph"/>
        <w:numPr>
          <w:ilvl w:val="0"/>
          <w:numId w:val="16"/>
        </w:numPr>
        <w:tabs>
          <w:tab w:pos="2160" w:val="left" w:leader="none"/>
          <w:tab w:pos="2161" w:val="left" w:leader="none"/>
        </w:tabs>
        <w:spacing w:line="240" w:lineRule="auto" w:before="45" w:after="0"/>
        <w:ind w:left="2160" w:right="0" w:hanging="361"/>
        <w:jc w:val="left"/>
        <w:rPr>
          <w:sz w:val="24"/>
        </w:rPr>
      </w:pPr>
      <w:r>
        <w:rPr>
          <w:sz w:val="24"/>
        </w:rPr>
        <w:t>Housing</w:t>
      </w:r>
      <w:r>
        <w:rPr>
          <w:spacing w:val="-3"/>
          <w:sz w:val="24"/>
        </w:rPr>
        <w:t> </w:t>
      </w:r>
      <w:r>
        <w:rPr>
          <w:sz w:val="24"/>
        </w:rPr>
        <w:t>OT’s</w:t>
      </w:r>
      <w:r>
        <w:rPr>
          <w:spacing w:val="-3"/>
          <w:sz w:val="24"/>
        </w:rPr>
        <w:t> </w:t>
      </w:r>
      <w:r>
        <w:rPr>
          <w:sz w:val="24"/>
        </w:rPr>
        <w:t>(based</w:t>
      </w:r>
      <w:r>
        <w:rPr>
          <w:spacing w:val="-4"/>
          <w:sz w:val="24"/>
        </w:rPr>
        <w:t> </w:t>
      </w:r>
      <w:r>
        <w:rPr>
          <w:sz w:val="24"/>
        </w:rPr>
        <w:t>in</w:t>
      </w:r>
      <w:r>
        <w:rPr>
          <w:spacing w:val="-4"/>
          <w:sz w:val="24"/>
        </w:rPr>
        <w:t> </w:t>
      </w:r>
      <w:r>
        <w:rPr>
          <w:sz w:val="24"/>
        </w:rPr>
        <w:t>Local</w:t>
      </w:r>
      <w:r>
        <w:rPr>
          <w:spacing w:val="-3"/>
          <w:sz w:val="24"/>
        </w:rPr>
        <w:t> </w:t>
      </w:r>
      <w:r>
        <w:rPr>
          <w:sz w:val="24"/>
        </w:rPr>
        <w:t>Authorities</w:t>
      </w:r>
      <w:r>
        <w:rPr>
          <w:spacing w:val="-5"/>
          <w:sz w:val="24"/>
        </w:rPr>
        <w:t> </w:t>
      </w:r>
      <w:r>
        <w:rPr>
          <w:sz w:val="24"/>
        </w:rPr>
        <w:t>or</w:t>
      </w:r>
      <w:r>
        <w:rPr>
          <w:spacing w:val="-2"/>
          <w:sz w:val="24"/>
        </w:rPr>
        <w:t> </w:t>
      </w:r>
      <w:r>
        <w:rPr>
          <w:sz w:val="24"/>
        </w:rPr>
        <w:t>in</w:t>
      </w:r>
      <w:r>
        <w:rPr>
          <w:spacing w:val="-1"/>
          <w:sz w:val="24"/>
        </w:rPr>
        <w:t> </w:t>
      </w:r>
      <w:r>
        <w:rPr>
          <w:spacing w:val="-2"/>
          <w:sz w:val="24"/>
        </w:rPr>
        <w:t>RSL’s)</w:t>
      </w:r>
    </w:p>
    <w:p>
      <w:pPr>
        <w:pStyle w:val="ListParagraph"/>
        <w:numPr>
          <w:ilvl w:val="0"/>
          <w:numId w:val="16"/>
        </w:numPr>
        <w:tabs>
          <w:tab w:pos="2160" w:val="left" w:leader="none"/>
          <w:tab w:pos="2161" w:val="left" w:leader="none"/>
        </w:tabs>
        <w:spacing w:line="240" w:lineRule="auto" w:before="42" w:after="0"/>
        <w:ind w:left="2160" w:right="0" w:hanging="361"/>
        <w:jc w:val="left"/>
        <w:rPr>
          <w:sz w:val="24"/>
        </w:rPr>
      </w:pPr>
      <w:r>
        <w:rPr>
          <w:sz w:val="24"/>
        </w:rPr>
        <w:t>Lettings</w:t>
      </w:r>
      <w:r>
        <w:rPr>
          <w:spacing w:val="-6"/>
          <w:sz w:val="24"/>
        </w:rPr>
        <w:t> </w:t>
      </w:r>
      <w:r>
        <w:rPr>
          <w:spacing w:val="-2"/>
          <w:sz w:val="24"/>
        </w:rPr>
        <w:t>officers</w:t>
      </w:r>
    </w:p>
    <w:p>
      <w:pPr>
        <w:pStyle w:val="ListParagraph"/>
        <w:numPr>
          <w:ilvl w:val="0"/>
          <w:numId w:val="16"/>
        </w:numPr>
        <w:tabs>
          <w:tab w:pos="2160" w:val="left" w:leader="none"/>
          <w:tab w:pos="2161" w:val="left" w:leader="none"/>
        </w:tabs>
        <w:spacing w:line="240" w:lineRule="auto" w:before="45" w:after="0"/>
        <w:ind w:left="2160" w:right="0" w:hanging="361"/>
        <w:jc w:val="left"/>
        <w:rPr>
          <w:sz w:val="24"/>
        </w:rPr>
      </w:pPr>
      <w:r>
        <w:rPr>
          <w:sz w:val="24"/>
        </w:rPr>
        <w:t>Housing</w:t>
      </w:r>
      <w:r>
        <w:rPr>
          <w:spacing w:val="-3"/>
          <w:sz w:val="24"/>
        </w:rPr>
        <w:t> </w:t>
      </w:r>
      <w:r>
        <w:rPr>
          <w:spacing w:val="-2"/>
          <w:sz w:val="24"/>
        </w:rPr>
        <w:t>Officers</w:t>
      </w:r>
    </w:p>
    <w:p>
      <w:pPr>
        <w:pStyle w:val="ListParagraph"/>
        <w:numPr>
          <w:ilvl w:val="0"/>
          <w:numId w:val="16"/>
        </w:numPr>
        <w:tabs>
          <w:tab w:pos="2160" w:val="left" w:leader="none"/>
          <w:tab w:pos="2161" w:val="left" w:leader="none"/>
        </w:tabs>
        <w:spacing w:line="240" w:lineRule="auto" w:before="45" w:after="0"/>
        <w:ind w:left="2160" w:right="0" w:hanging="361"/>
        <w:jc w:val="left"/>
        <w:rPr>
          <w:sz w:val="24"/>
        </w:rPr>
      </w:pPr>
      <w:r>
        <w:rPr>
          <w:sz w:val="24"/>
        </w:rPr>
        <w:t>Voids</w:t>
      </w:r>
      <w:r>
        <w:rPr>
          <w:spacing w:val="-1"/>
          <w:sz w:val="24"/>
        </w:rPr>
        <w:t> </w:t>
      </w:r>
      <w:r>
        <w:rPr>
          <w:spacing w:val="-2"/>
          <w:sz w:val="24"/>
        </w:rPr>
        <w:t>Inspectors</w:t>
      </w:r>
    </w:p>
    <w:p>
      <w:pPr>
        <w:pStyle w:val="ListParagraph"/>
        <w:numPr>
          <w:ilvl w:val="0"/>
          <w:numId w:val="16"/>
        </w:numPr>
        <w:tabs>
          <w:tab w:pos="2160" w:val="left" w:leader="none"/>
          <w:tab w:pos="2161" w:val="left" w:leader="none"/>
        </w:tabs>
        <w:spacing w:line="240" w:lineRule="auto" w:before="44" w:after="0"/>
        <w:ind w:left="2160" w:right="0" w:hanging="361"/>
        <w:jc w:val="left"/>
        <w:rPr>
          <w:sz w:val="24"/>
        </w:rPr>
      </w:pPr>
      <w:r>
        <w:rPr>
          <w:sz w:val="24"/>
        </w:rPr>
        <w:t>Technical</w:t>
      </w:r>
      <w:r>
        <w:rPr>
          <w:spacing w:val="-3"/>
          <w:sz w:val="24"/>
        </w:rPr>
        <w:t> </w:t>
      </w:r>
      <w:r>
        <w:rPr>
          <w:spacing w:val="-2"/>
          <w:sz w:val="24"/>
        </w:rPr>
        <w:t>Officers</w:t>
      </w:r>
    </w:p>
    <w:p>
      <w:pPr>
        <w:pStyle w:val="ListParagraph"/>
        <w:numPr>
          <w:ilvl w:val="0"/>
          <w:numId w:val="16"/>
        </w:numPr>
        <w:tabs>
          <w:tab w:pos="2160" w:val="left" w:leader="none"/>
          <w:tab w:pos="2161" w:val="left" w:leader="none"/>
        </w:tabs>
        <w:spacing w:line="240" w:lineRule="auto" w:before="43" w:after="0"/>
        <w:ind w:left="2160" w:right="0" w:hanging="361"/>
        <w:jc w:val="left"/>
        <w:rPr>
          <w:sz w:val="24"/>
        </w:rPr>
      </w:pPr>
      <w:r>
        <w:rPr>
          <w:sz w:val="24"/>
        </w:rPr>
        <w:t>Housing</w:t>
      </w:r>
      <w:r>
        <w:rPr>
          <w:spacing w:val="-5"/>
          <w:sz w:val="24"/>
        </w:rPr>
        <w:t> </w:t>
      </w:r>
      <w:r>
        <w:rPr>
          <w:sz w:val="24"/>
        </w:rPr>
        <w:t>support</w:t>
      </w:r>
      <w:r>
        <w:rPr>
          <w:spacing w:val="-5"/>
          <w:sz w:val="24"/>
        </w:rPr>
        <w:t> </w:t>
      </w:r>
      <w:r>
        <w:rPr>
          <w:spacing w:val="-4"/>
          <w:sz w:val="24"/>
        </w:rPr>
        <w:t>staff</w:t>
      </w:r>
    </w:p>
    <w:p>
      <w:pPr>
        <w:pStyle w:val="ListParagraph"/>
        <w:numPr>
          <w:ilvl w:val="0"/>
          <w:numId w:val="16"/>
        </w:numPr>
        <w:tabs>
          <w:tab w:pos="2160" w:val="left" w:leader="none"/>
          <w:tab w:pos="2161" w:val="left" w:leader="none"/>
        </w:tabs>
        <w:spacing w:line="240" w:lineRule="auto" w:before="44" w:after="0"/>
        <w:ind w:left="2160" w:right="0" w:hanging="361"/>
        <w:jc w:val="left"/>
        <w:rPr>
          <w:sz w:val="24"/>
        </w:rPr>
      </w:pPr>
      <w:r>
        <w:rPr>
          <w:sz w:val="24"/>
        </w:rPr>
        <w:t>Adaptations</w:t>
      </w:r>
      <w:r>
        <w:rPr>
          <w:spacing w:val="-9"/>
          <w:sz w:val="24"/>
        </w:rPr>
        <w:t> </w:t>
      </w:r>
      <w:r>
        <w:rPr>
          <w:sz w:val="24"/>
        </w:rPr>
        <w:t>officers</w:t>
      </w:r>
      <w:r>
        <w:rPr>
          <w:spacing w:val="-3"/>
          <w:sz w:val="24"/>
        </w:rPr>
        <w:t> </w:t>
      </w:r>
      <w:r>
        <w:rPr>
          <w:sz w:val="24"/>
        </w:rPr>
        <w:t>(grants</w:t>
      </w:r>
      <w:r>
        <w:rPr>
          <w:spacing w:val="-4"/>
          <w:sz w:val="24"/>
        </w:rPr>
        <w:t> </w:t>
      </w:r>
      <w:r>
        <w:rPr>
          <w:sz w:val="24"/>
        </w:rPr>
        <w:t>and</w:t>
      </w:r>
      <w:r>
        <w:rPr>
          <w:spacing w:val="-5"/>
          <w:sz w:val="24"/>
        </w:rPr>
        <w:t> </w:t>
      </w:r>
      <w:r>
        <w:rPr>
          <w:spacing w:val="-2"/>
          <w:sz w:val="24"/>
        </w:rPr>
        <w:t>technical)</w:t>
      </w:r>
    </w:p>
    <w:p>
      <w:pPr>
        <w:pStyle w:val="ListParagraph"/>
        <w:numPr>
          <w:ilvl w:val="0"/>
          <w:numId w:val="16"/>
        </w:numPr>
        <w:tabs>
          <w:tab w:pos="2160" w:val="left" w:leader="none"/>
          <w:tab w:pos="2161" w:val="left" w:leader="none"/>
        </w:tabs>
        <w:spacing w:line="240" w:lineRule="auto" w:before="45" w:after="0"/>
        <w:ind w:left="2160" w:right="0" w:hanging="361"/>
        <w:jc w:val="left"/>
        <w:rPr>
          <w:sz w:val="24"/>
        </w:rPr>
      </w:pPr>
      <w:r>
        <w:rPr>
          <w:sz w:val="24"/>
        </w:rPr>
        <w:t>Social</w:t>
      </w:r>
      <w:r>
        <w:rPr>
          <w:spacing w:val="-1"/>
          <w:sz w:val="24"/>
        </w:rPr>
        <w:t> </w:t>
      </w:r>
      <w:r>
        <w:rPr>
          <w:sz w:val="24"/>
        </w:rPr>
        <w:t>care </w:t>
      </w:r>
      <w:r>
        <w:rPr>
          <w:spacing w:val="-4"/>
          <w:sz w:val="24"/>
        </w:rPr>
        <w:t>OT’s</w:t>
      </w:r>
    </w:p>
    <w:p>
      <w:pPr>
        <w:pStyle w:val="ListParagraph"/>
        <w:numPr>
          <w:ilvl w:val="0"/>
          <w:numId w:val="16"/>
        </w:numPr>
        <w:tabs>
          <w:tab w:pos="2160" w:val="left" w:leader="none"/>
          <w:tab w:pos="2161" w:val="left" w:leader="none"/>
        </w:tabs>
        <w:spacing w:line="240" w:lineRule="auto" w:before="42" w:after="0"/>
        <w:ind w:left="2160" w:right="0" w:hanging="361"/>
        <w:jc w:val="left"/>
        <w:rPr>
          <w:sz w:val="24"/>
        </w:rPr>
      </w:pPr>
      <w:r>
        <w:rPr>
          <w:sz w:val="24"/>
        </w:rPr>
        <w:t>Health</w:t>
      </w:r>
      <w:r>
        <w:rPr>
          <w:spacing w:val="-4"/>
          <w:sz w:val="24"/>
        </w:rPr>
        <w:t> </w:t>
      </w:r>
      <w:r>
        <w:rPr>
          <w:sz w:val="24"/>
        </w:rPr>
        <w:t>staff</w:t>
      </w:r>
      <w:r>
        <w:rPr>
          <w:spacing w:val="-4"/>
          <w:sz w:val="24"/>
        </w:rPr>
        <w:t> </w:t>
      </w:r>
      <w:r>
        <w:rPr>
          <w:sz w:val="24"/>
        </w:rPr>
        <w:t>including</w:t>
      </w:r>
      <w:r>
        <w:rPr>
          <w:spacing w:val="-4"/>
          <w:sz w:val="24"/>
        </w:rPr>
        <w:t> </w:t>
      </w:r>
      <w:r>
        <w:rPr>
          <w:sz w:val="24"/>
        </w:rPr>
        <w:t>OT’s,</w:t>
      </w:r>
      <w:r>
        <w:rPr>
          <w:spacing w:val="-5"/>
          <w:sz w:val="24"/>
        </w:rPr>
        <w:t> </w:t>
      </w:r>
      <w:r>
        <w:rPr>
          <w:sz w:val="24"/>
        </w:rPr>
        <w:t>Patient</w:t>
      </w:r>
      <w:r>
        <w:rPr>
          <w:spacing w:val="-3"/>
          <w:sz w:val="24"/>
        </w:rPr>
        <w:t> </w:t>
      </w:r>
      <w:r>
        <w:rPr>
          <w:sz w:val="24"/>
        </w:rPr>
        <w:t>Flow</w:t>
      </w:r>
      <w:r>
        <w:rPr>
          <w:spacing w:val="-4"/>
          <w:sz w:val="24"/>
        </w:rPr>
        <w:t> </w:t>
      </w:r>
      <w:r>
        <w:rPr>
          <w:sz w:val="24"/>
        </w:rPr>
        <w:t>Coordinators,</w:t>
      </w:r>
      <w:r>
        <w:rPr>
          <w:spacing w:val="-5"/>
          <w:sz w:val="24"/>
        </w:rPr>
        <w:t> </w:t>
      </w:r>
      <w:r>
        <w:rPr>
          <w:sz w:val="24"/>
        </w:rPr>
        <w:t>Rehabilitation</w:t>
      </w:r>
      <w:r>
        <w:rPr>
          <w:spacing w:val="-6"/>
          <w:sz w:val="24"/>
        </w:rPr>
        <w:t> </w:t>
      </w:r>
      <w:r>
        <w:rPr>
          <w:sz w:val="24"/>
        </w:rPr>
        <w:t>Teams</w:t>
      </w:r>
      <w:r>
        <w:rPr>
          <w:spacing w:val="-4"/>
          <w:sz w:val="24"/>
        </w:rPr>
        <w:t> etc.</w:t>
      </w:r>
    </w:p>
    <w:p>
      <w:pPr>
        <w:pStyle w:val="ListParagraph"/>
        <w:numPr>
          <w:ilvl w:val="0"/>
          <w:numId w:val="16"/>
        </w:numPr>
        <w:tabs>
          <w:tab w:pos="2160" w:val="left" w:leader="none"/>
          <w:tab w:pos="2161" w:val="left" w:leader="none"/>
        </w:tabs>
        <w:spacing w:line="273" w:lineRule="auto" w:before="45" w:after="0"/>
        <w:ind w:left="2160" w:right="1505" w:hanging="360"/>
        <w:jc w:val="left"/>
        <w:rPr>
          <w:sz w:val="24"/>
        </w:rPr>
      </w:pPr>
      <w:r>
        <w:rPr>
          <w:sz w:val="24"/>
        </w:rPr>
        <w:t>Third</w:t>
      </w:r>
      <w:r>
        <w:rPr>
          <w:spacing w:val="-5"/>
          <w:sz w:val="24"/>
        </w:rPr>
        <w:t> </w:t>
      </w:r>
      <w:r>
        <w:rPr>
          <w:sz w:val="24"/>
        </w:rPr>
        <w:t>sector</w:t>
      </w:r>
      <w:r>
        <w:rPr>
          <w:spacing w:val="-6"/>
          <w:sz w:val="24"/>
        </w:rPr>
        <w:t> </w:t>
      </w:r>
      <w:r>
        <w:rPr>
          <w:sz w:val="24"/>
        </w:rPr>
        <w:t>organisations</w:t>
      </w:r>
      <w:r>
        <w:rPr>
          <w:spacing w:val="-5"/>
          <w:sz w:val="24"/>
        </w:rPr>
        <w:t> </w:t>
      </w:r>
      <w:r>
        <w:rPr>
          <w:sz w:val="24"/>
        </w:rPr>
        <w:t>offering</w:t>
      </w:r>
      <w:r>
        <w:rPr>
          <w:spacing w:val="-6"/>
          <w:sz w:val="24"/>
        </w:rPr>
        <w:t> </w:t>
      </w:r>
      <w:r>
        <w:rPr>
          <w:sz w:val="24"/>
        </w:rPr>
        <w:t>support</w:t>
      </w:r>
      <w:r>
        <w:rPr>
          <w:spacing w:val="-3"/>
          <w:sz w:val="24"/>
        </w:rPr>
        <w:t> </w:t>
      </w:r>
      <w:r>
        <w:rPr>
          <w:sz w:val="24"/>
        </w:rPr>
        <w:t>and</w:t>
      </w:r>
      <w:r>
        <w:rPr>
          <w:spacing w:val="-5"/>
          <w:sz w:val="24"/>
        </w:rPr>
        <w:t> </w:t>
      </w:r>
      <w:r>
        <w:rPr>
          <w:sz w:val="24"/>
        </w:rPr>
        <w:t>advocacy</w:t>
      </w:r>
      <w:r>
        <w:rPr>
          <w:spacing w:val="-4"/>
          <w:sz w:val="24"/>
        </w:rPr>
        <w:t> </w:t>
      </w:r>
      <w:r>
        <w:rPr>
          <w:sz w:val="24"/>
        </w:rPr>
        <w:t>(e.g.</w:t>
      </w:r>
      <w:r>
        <w:rPr>
          <w:spacing w:val="-5"/>
          <w:sz w:val="24"/>
        </w:rPr>
        <w:t> </w:t>
      </w:r>
      <w:r>
        <w:rPr>
          <w:sz w:val="24"/>
        </w:rPr>
        <w:t>Disability</w:t>
      </w:r>
      <w:r>
        <w:rPr>
          <w:spacing w:val="-4"/>
          <w:sz w:val="24"/>
        </w:rPr>
        <w:t> </w:t>
      </w:r>
      <w:r>
        <w:rPr>
          <w:sz w:val="24"/>
        </w:rPr>
        <w:t>Advice </w:t>
      </w:r>
      <w:r>
        <w:rPr>
          <w:spacing w:val="-2"/>
          <w:sz w:val="24"/>
        </w:rPr>
        <w:t>Project)</w:t>
      </w:r>
    </w:p>
    <w:p>
      <w:pPr>
        <w:pStyle w:val="ListParagraph"/>
        <w:numPr>
          <w:ilvl w:val="0"/>
          <w:numId w:val="16"/>
        </w:numPr>
        <w:tabs>
          <w:tab w:pos="2160" w:val="left" w:leader="none"/>
          <w:tab w:pos="2161" w:val="left" w:leader="none"/>
        </w:tabs>
        <w:spacing w:line="240" w:lineRule="auto" w:before="6" w:after="0"/>
        <w:ind w:left="2160" w:right="0" w:hanging="361"/>
        <w:jc w:val="left"/>
        <w:rPr>
          <w:sz w:val="24"/>
        </w:rPr>
      </w:pPr>
      <w:r>
        <w:rPr>
          <w:sz w:val="24"/>
        </w:rPr>
        <w:t>Care</w:t>
      </w:r>
      <w:r>
        <w:rPr>
          <w:spacing w:val="-2"/>
          <w:sz w:val="24"/>
        </w:rPr>
        <w:t> </w:t>
      </w:r>
      <w:r>
        <w:rPr>
          <w:sz w:val="24"/>
        </w:rPr>
        <w:t>and</w:t>
      </w:r>
      <w:r>
        <w:rPr>
          <w:spacing w:val="-1"/>
          <w:sz w:val="24"/>
        </w:rPr>
        <w:t> </w:t>
      </w:r>
      <w:r>
        <w:rPr>
          <w:sz w:val="24"/>
        </w:rPr>
        <w:t>Repair</w:t>
      </w:r>
      <w:r>
        <w:rPr>
          <w:spacing w:val="-1"/>
          <w:sz w:val="24"/>
        </w:rPr>
        <w:t> </w:t>
      </w:r>
      <w:r>
        <w:rPr>
          <w:sz w:val="24"/>
        </w:rPr>
        <w:t>Agencies</w:t>
      </w:r>
      <w:r>
        <w:rPr>
          <w:spacing w:val="-2"/>
          <w:sz w:val="24"/>
        </w:rPr>
        <w:t> </w:t>
      </w:r>
      <w:r>
        <w:rPr>
          <w:sz w:val="24"/>
        </w:rPr>
        <w:t>and</w:t>
      </w:r>
      <w:r>
        <w:rPr>
          <w:spacing w:val="-3"/>
          <w:sz w:val="24"/>
        </w:rPr>
        <w:t> </w:t>
      </w:r>
      <w:r>
        <w:rPr>
          <w:sz w:val="24"/>
        </w:rPr>
        <w:t>Hospital</w:t>
      </w:r>
      <w:r>
        <w:rPr>
          <w:spacing w:val="-4"/>
          <w:sz w:val="24"/>
        </w:rPr>
        <w:t> </w:t>
      </w:r>
      <w:r>
        <w:rPr>
          <w:sz w:val="24"/>
        </w:rPr>
        <w:t>to</w:t>
      </w:r>
      <w:r>
        <w:rPr>
          <w:spacing w:val="-1"/>
          <w:sz w:val="24"/>
        </w:rPr>
        <w:t> </w:t>
      </w:r>
      <w:r>
        <w:rPr>
          <w:sz w:val="24"/>
        </w:rPr>
        <w:t>a</w:t>
      </w:r>
      <w:r>
        <w:rPr>
          <w:spacing w:val="-4"/>
          <w:sz w:val="24"/>
        </w:rPr>
        <w:t> </w:t>
      </w:r>
      <w:r>
        <w:rPr>
          <w:sz w:val="24"/>
        </w:rPr>
        <w:t>Healthier</w:t>
      </w:r>
      <w:r>
        <w:rPr>
          <w:spacing w:val="-1"/>
          <w:sz w:val="24"/>
        </w:rPr>
        <w:t> </w:t>
      </w:r>
      <w:r>
        <w:rPr>
          <w:sz w:val="24"/>
        </w:rPr>
        <w:t>Home</w:t>
      </w:r>
      <w:r>
        <w:rPr>
          <w:spacing w:val="-1"/>
          <w:sz w:val="24"/>
        </w:rPr>
        <w:t> </w:t>
      </w:r>
      <w:r>
        <w:rPr>
          <w:spacing w:val="-4"/>
          <w:sz w:val="24"/>
        </w:rPr>
        <w:t>Team</w:t>
      </w:r>
    </w:p>
    <w:p>
      <w:pPr>
        <w:pStyle w:val="ListParagraph"/>
        <w:numPr>
          <w:ilvl w:val="0"/>
          <w:numId w:val="16"/>
        </w:numPr>
        <w:tabs>
          <w:tab w:pos="2160" w:val="left" w:leader="none"/>
          <w:tab w:pos="2161" w:val="left" w:leader="none"/>
        </w:tabs>
        <w:spacing w:line="240" w:lineRule="auto" w:before="44" w:after="0"/>
        <w:ind w:left="2160" w:right="0" w:hanging="361"/>
        <w:jc w:val="left"/>
        <w:rPr>
          <w:sz w:val="24"/>
        </w:rPr>
      </w:pPr>
      <w:r>
        <w:rPr>
          <w:sz w:val="24"/>
        </w:rPr>
        <w:t>Lighthouse</w:t>
      </w:r>
      <w:r>
        <w:rPr>
          <w:spacing w:val="-8"/>
          <w:sz w:val="24"/>
        </w:rPr>
        <w:t> </w:t>
      </w:r>
      <w:r>
        <w:rPr>
          <w:spacing w:val="-2"/>
          <w:sz w:val="24"/>
        </w:rPr>
        <w:t>Project</w:t>
      </w:r>
    </w:p>
    <w:p>
      <w:pPr>
        <w:pStyle w:val="ListParagraph"/>
        <w:numPr>
          <w:ilvl w:val="0"/>
          <w:numId w:val="16"/>
        </w:numPr>
        <w:tabs>
          <w:tab w:pos="2160" w:val="left" w:leader="none"/>
          <w:tab w:pos="2161" w:val="left" w:leader="none"/>
        </w:tabs>
        <w:spacing w:line="240" w:lineRule="auto" w:before="45" w:after="0"/>
        <w:ind w:left="2160" w:right="0" w:hanging="361"/>
        <w:jc w:val="left"/>
        <w:rPr>
          <w:sz w:val="24"/>
        </w:rPr>
      </w:pPr>
      <w:r>
        <w:rPr>
          <w:sz w:val="24"/>
        </w:rPr>
        <w:t>Applicants</w:t>
      </w:r>
      <w:r>
        <w:rPr>
          <w:spacing w:val="-5"/>
          <w:sz w:val="24"/>
        </w:rPr>
        <w:t> </w:t>
      </w:r>
      <w:r>
        <w:rPr>
          <w:sz w:val="24"/>
        </w:rPr>
        <w:t>and</w:t>
      </w:r>
      <w:r>
        <w:rPr>
          <w:spacing w:val="-2"/>
          <w:sz w:val="24"/>
        </w:rPr>
        <w:t> </w:t>
      </w:r>
      <w:r>
        <w:rPr>
          <w:sz w:val="24"/>
        </w:rPr>
        <w:t>tenants</w:t>
      </w:r>
      <w:r>
        <w:rPr>
          <w:spacing w:val="-3"/>
          <w:sz w:val="24"/>
        </w:rPr>
        <w:t> </w:t>
      </w:r>
      <w:r>
        <w:rPr>
          <w:sz w:val="24"/>
        </w:rPr>
        <w:t>in</w:t>
      </w:r>
      <w:r>
        <w:rPr>
          <w:spacing w:val="-1"/>
          <w:sz w:val="24"/>
        </w:rPr>
        <w:t> </w:t>
      </w:r>
      <w:r>
        <w:rPr>
          <w:sz w:val="24"/>
        </w:rPr>
        <w:t>need</w:t>
      </w:r>
      <w:r>
        <w:rPr>
          <w:spacing w:val="-3"/>
          <w:sz w:val="24"/>
        </w:rPr>
        <w:t> </w:t>
      </w:r>
      <w:r>
        <w:rPr>
          <w:sz w:val="24"/>
        </w:rPr>
        <w:t>of</w:t>
      </w:r>
      <w:r>
        <w:rPr>
          <w:spacing w:val="-3"/>
          <w:sz w:val="24"/>
        </w:rPr>
        <w:t> </w:t>
      </w:r>
      <w:r>
        <w:rPr>
          <w:sz w:val="24"/>
        </w:rPr>
        <w:t>accessible</w:t>
      </w:r>
      <w:r>
        <w:rPr>
          <w:spacing w:val="-2"/>
          <w:sz w:val="24"/>
        </w:rPr>
        <w:t> housing</w:t>
      </w:r>
    </w:p>
    <w:p>
      <w:pPr>
        <w:pStyle w:val="BodyText"/>
        <w:spacing w:line="276" w:lineRule="auto" w:before="242"/>
        <w:ind w:left="1440" w:right="881"/>
      </w:pPr>
      <w:r>
        <w:rPr/>
        <w:t>Each role required some level of understanding of disability, accessibility and health issues impacting</w:t>
      </w:r>
      <w:r>
        <w:rPr>
          <w:spacing w:val="-4"/>
        </w:rPr>
        <w:t> </w:t>
      </w:r>
      <w:r>
        <w:rPr/>
        <w:t>on</w:t>
      </w:r>
      <w:r>
        <w:rPr>
          <w:spacing w:val="-3"/>
        </w:rPr>
        <w:t> </w:t>
      </w:r>
      <w:r>
        <w:rPr/>
        <w:t>applicants</w:t>
      </w:r>
      <w:r>
        <w:rPr>
          <w:spacing w:val="-4"/>
        </w:rPr>
        <w:t> </w:t>
      </w:r>
      <w:r>
        <w:rPr/>
        <w:t>or</w:t>
      </w:r>
      <w:r>
        <w:rPr>
          <w:spacing w:val="-1"/>
        </w:rPr>
        <w:t> </w:t>
      </w:r>
      <w:r>
        <w:rPr/>
        <w:t>tenants. Below</w:t>
      </w:r>
      <w:r>
        <w:rPr>
          <w:spacing w:val="-1"/>
        </w:rPr>
        <w:t> </w:t>
      </w:r>
      <w:r>
        <w:rPr/>
        <w:t>is</w:t>
      </w:r>
      <w:r>
        <w:rPr>
          <w:spacing w:val="-4"/>
        </w:rPr>
        <w:t> </w:t>
      </w:r>
      <w:r>
        <w:rPr/>
        <w:t>only</w:t>
      </w:r>
      <w:r>
        <w:rPr>
          <w:spacing w:val="-5"/>
        </w:rPr>
        <w:t> </w:t>
      </w:r>
      <w:r>
        <w:rPr/>
        <w:t>some</w:t>
      </w:r>
      <w:r>
        <w:rPr>
          <w:spacing w:val="-1"/>
        </w:rPr>
        <w:t> </w:t>
      </w:r>
      <w:r>
        <w:rPr/>
        <w:t>of</w:t>
      </w:r>
      <w:r>
        <w:rPr>
          <w:spacing w:val="-3"/>
        </w:rPr>
        <w:t> </w:t>
      </w:r>
      <w:r>
        <w:rPr/>
        <w:t>the</w:t>
      </w:r>
      <w:r>
        <w:rPr>
          <w:spacing w:val="-4"/>
        </w:rPr>
        <w:t> </w:t>
      </w:r>
      <w:r>
        <w:rPr/>
        <w:t>knowledge</w:t>
      </w:r>
      <w:r>
        <w:rPr>
          <w:spacing w:val="-4"/>
        </w:rPr>
        <w:t> </w:t>
      </w:r>
      <w:r>
        <w:rPr/>
        <w:t>and</w:t>
      </w:r>
      <w:r>
        <w:rPr>
          <w:spacing w:val="-1"/>
        </w:rPr>
        <w:t> </w:t>
      </w:r>
      <w:r>
        <w:rPr/>
        <w:t>skills</w:t>
      </w:r>
      <w:r>
        <w:rPr>
          <w:spacing w:val="-2"/>
        </w:rPr>
        <w:t> </w:t>
      </w:r>
      <w:r>
        <w:rPr/>
        <w:t>required as gleaned from our conversations with participants:</w:t>
      </w:r>
    </w:p>
    <w:p>
      <w:pPr>
        <w:pStyle w:val="ListParagraph"/>
        <w:numPr>
          <w:ilvl w:val="0"/>
          <w:numId w:val="16"/>
        </w:numPr>
        <w:tabs>
          <w:tab w:pos="2160" w:val="left" w:leader="none"/>
          <w:tab w:pos="2161" w:val="left" w:leader="none"/>
        </w:tabs>
        <w:spacing w:line="273" w:lineRule="auto" w:before="201" w:after="0"/>
        <w:ind w:left="2160" w:right="1045" w:hanging="360"/>
        <w:jc w:val="left"/>
        <w:rPr>
          <w:sz w:val="24"/>
        </w:rPr>
      </w:pPr>
      <w:r>
        <w:rPr>
          <w:sz w:val="24"/>
        </w:rPr>
        <w:t>Medical</w:t>
      </w:r>
      <w:r>
        <w:rPr>
          <w:spacing w:val="-4"/>
          <w:sz w:val="24"/>
        </w:rPr>
        <w:t> </w:t>
      </w:r>
      <w:r>
        <w:rPr>
          <w:sz w:val="24"/>
        </w:rPr>
        <w:t>knowledge</w:t>
      </w:r>
      <w:r>
        <w:rPr>
          <w:spacing w:val="-5"/>
          <w:sz w:val="24"/>
        </w:rPr>
        <w:t> </w:t>
      </w:r>
      <w:r>
        <w:rPr>
          <w:sz w:val="24"/>
        </w:rPr>
        <w:t>and/or</w:t>
      </w:r>
      <w:r>
        <w:rPr>
          <w:spacing w:val="-2"/>
          <w:sz w:val="24"/>
        </w:rPr>
        <w:t> </w:t>
      </w:r>
      <w:r>
        <w:rPr>
          <w:sz w:val="24"/>
        </w:rPr>
        <w:t>understanding</w:t>
      </w:r>
      <w:r>
        <w:rPr>
          <w:spacing w:val="-5"/>
          <w:sz w:val="24"/>
        </w:rPr>
        <w:t> </w:t>
      </w:r>
      <w:r>
        <w:rPr>
          <w:sz w:val="24"/>
        </w:rPr>
        <w:t>of</w:t>
      </w:r>
      <w:r>
        <w:rPr>
          <w:spacing w:val="-5"/>
          <w:sz w:val="24"/>
        </w:rPr>
        <w:t> </w:t>
      </w:r>
      <w:r>
        <w:rPr>
          <w:sz w:val="24"/>
        </w:rPr>
        <w:t>functional</w:t>
      </w:r>
      <w:r>
        <w:rPr>
          <w:spacing w:val="-5"/>
          <w:sz w:val="24"/>
        </w:rPr>
        <w:t> </w:t>
      </w:r>
      <w:r>
        <w:rPr>
          <w:sz w:val="24"/>
        </w:rPr>
        <w:t>ability</w:t>
      </w:r>
      <w:r>
        <w:rPr>
          <w:spacing w:val="-4"/>
          <w:sz w:val="24"/>
        </w:rPr>
        <w:t> </w:t>
      </w:r>
      <w:r>
        <w:rPr>
          <w:sz w:val="24"/>
        </w:rPr>
        <w:t>of</w:t>
      </w:r>
      <w:r>
        <w:rPr>
          <w:spacing w:val="-3"/>
          <w:sz w:val="24"/>
        </w:rPr>
        <w:t> </w:t>
      </w:r>
      <w:r>
        <w:rPr>
          <w:sz w:val="24"/>
        </w:rPr>
        <w:t>applicants</w:t>
      </w:r>
      <w:r>
        <w:rPr>
          <w:spacing w:val="-4"/>
          <w:sz w:val="24"/>
        </w:rPr>
        <w:t> </w:t>
      </w:r>
      <w:r>
        <w:rPr>
          <w:sz w:val="24"/>
        </w:rPr>
        <w:t>and</w:t>
      </w:r>
      <w:r>
        <w:rPr>
          <w:spacing w:val="-5"/>
          <w:sz w:val="24"/>
        </w:rPr>
        <w:t> </w:t>
      </w:r>
      <w:r>
        <w:rPr>
          <w:sz w:val="24"/>
        </w:rPr>
        <w:t>the impact of housing barriers and enablers</w:t>
      </w:r>
    </w:p>
    <w:p>
      <w:pPr>
        <w:pStyle w:val="ListParagraph"/>
        <w:numPr>
          <w:ilvl w:val="0"/>
          <w:numId w:val="16"/>
        </w:numPr>
        <w:tabs>
          <w:tab w:pos="2160" w:val="left" w:leader="none"/>
          <w:tab w:pos="2161" w:val="left" w:leader="none"/>
        </w:tabs>
        <w:spacing w:line="273" w:lineRule="auto" w:before="6" w:after="0"/>
        <w:ind w:left="2160" w:right="2082" w:hanging="360"/>
        <w:jc w:val="left"/>
        <w:rPr>
          <w:sz w:val="24"/>
        </w:rPr>
      </w:pPr>
      <w:r>
        <w:rPr>
          <w:sz w:val="24"/>
        </w:rPr>
        <w:t>Technical</w:t>
      </w:r>
      <w:r>
        <w:rPr>
          <w:spacing w:val="-4"/>
          <w:sz w:val="24"/>
        </w:rPr>
        <w:t> </w:t>
      </w:r>
      <w:r>
        <w:rPr>
          <w:sz w:val="24"/>
        </w:rPr>
        <w:t>knowledge</w:t>
      </w:r>
      <w:r>
        <w:rPr>
          <w:spacing w:val="-6"/>
          <w:sz w:val="24"/>
        </w:rPr>
        <w:t> </w:t>
      </w:r>
      <w:r>
        <w:rPr>
          <w:sz w:val="24"/>
        </w:rPr>
        <w:t>of</w:t>
      </w:r>
      <w:r>
        <w:rPr>
          <w:spacing w:val="-6"/>
          <w:sz w:val="24"/>
        </w:rPr>
        <w:t> </w:t>
      </w:r>
      <w:r>
        <w:rPr>
          <w:sz w:val="24"/>
        </w:rPr>
        <w:t>accessible</w:t>
      </w:r>
      <w:r>
        <w:rPr>
          <w:spacing w:val="-3"/>
          <w:sz w:val="24"/>
        </w:rPr>
        <w:t> </w:t>
      </w:r>
      <w:r>
        <w:rPr>
          <w:sz w:val="24"/>
        </w:rPr>
        <w:t>housing</w:t>
      </w:r>
      <w:r>
        <w:rPr>
          <w:spacing w:val="-6"/>
          <w:sz w:val="24"/>
        </w:rPr>
        <w:t> </w:t>
      </w:r>
      <w:r>
        <w:rPr>
          <w:sz w:val="24"/>
        </w:rPr>
        <w:t>design,</w:t>
      </w:r>
      <w:r>
        <w:rPr>
          <w:spacing w:val="-4"/>
          <w:sz w:val="24"/>
        </w:rPr>
        <w:t> </w:t>
      </w:r>
      <w:r>
        <w:rPr>
          <w:sz w:val="24"/>
        </w:rPr>
        <w:t>construction,</w:t>
      </w:r>
      <w:r>
        <w:rPr>
          <w:spacing w:val="-6"/>
          <w:sz w:val="24"/>
        </w:rPr>
        <w:t> </w:t>
      </w:r>
      <w:r>
        <w:rPr>
          <w:sz w:val="24"/>
        </w:rPr>
        <w:t>aids</w:t>
      </w:r>
      <w:r>
        <w:rPr>
          <w:spacing w:val="-6"/>
          <w:sz w:val="24"/>
        </w:rPr>
        <w:t> </w:t>
      </w:r>
      <w:r>
        <w:rPr>
          <w:sz w:val="24"/>
        </w:rPr>
        <w:t>and </w:t>
      </w:r>
      <w:r>
        <w:rPr>
          <w:spacing w:val="-2"/>
          <w:sz w:val="24"/>
        </w:rPr>
        <w:t>adaptations</w:t>
      </w:r>
    </w:p>
    <w:p>
      <w:pPr>
        <w:pStyle w:val="ListParagraph"/>
        <w:numPr>
          <w:ilvl w:val="0"/>
          <w:numId w:val="16"/>
        </w:numPr>
        <w:tabs>
          <w:tab w:pos="2160" w:val="left" w:leader="none"/>
          <w:tab w:pos="2161" w:val="left" w:leader="none"/>
        </w:tabs>
        <w:spacing w:line="240" w:lineRule="auto" w:before="5" w:after="0"/>
        <w:ind w:left="2160" w:right="0" w:hanging="361"/>
        <w:jc w:val="left"/>
        <w:rPr>
          <w:sz w:val="24"/>
        </w:rPr>
      </w:pPr>
      <w:r>
        <w:rPr>
          <w:sz w:val="24"/>
        </w:rPr>
        <w:t>Knowledge</w:t>
      </w:r>
      <w:r>
        <w:rPr>
          <w:spacing w:val="-6"/>
          <w:sz w:val="24"/>
        </w:rPr>
        <w:t> </w:t>
      </w:r>
      <w:r>
        <w:rPr>
          <w:sz w:val="24"/>
        </w:rPr>
        <w:t>and</w:t>
      </w:r>
      <w:r>
        <w:rPr>
          <w:spacing w:val="-1"/>
          <w:sz w:val="24"/>
        </w:rPr>
        <w:t> </w:t>
      </w:r>
      <w:r>
        <w:rPr>
          <w:sz w:val="24"/>
        </w:rPr>
        <w:t>overview</w:t>
      </w:r>
      <w:r>
        <w:rPr>
          <w:spacing w:val="-3"/>
          <w:sz w:val="24"/>
        </w:rPr>
        <w:t> </w:t>
      </w:r>
      <w:r>
        <w:rPr>
          <w:sz w:val="24"/>
        </w:rPr>
        <w:t>of</w:t>
      </w:r>
      <w:r>
        <w:rPr>
          <w:spacing w:val="-3"/>
          <w:sz w:val="24"/>
        </w:rPr>
        <w:t> </w:t>
      </w:r>
      <w:r>
        <w:rPr>
          <w:sz w:val="24"/>
        </w:rPr>
        <w:t>accessible</w:t>
      </w:r>
      <w:r>
        <w:rPr>
          <w:spacing w:val="-2"/>
          <w:sz w:val="24"/>
        </w:rPr>
        <w:t> </w:t>
      </w:r>
      <w:r>
        <w:rPr>
          <w:sz w:val="24"/>
        </w:rPr>
        <w:t>housing</w:t>
      </w:r>
      <w:r>
        <w:rPr>
          <w:spacing w:val="-3"/>
          <w:sz w:val="24"/>
        </w:rPr>
        <w:t> </w:t>
      </w:r>
      <w:r>
        <w:rPr>
          <w:sz w:val="24"/>
        </w:rPr>
        <w:t>stock</w:t>
      </w:r>
      <w:r>
        <w:rPr>
          <w:spacing w:val="-2"/>
          <w:sz w:val="24"/>
        </w:rPr>
        <w:t> </w:t>
      </w:r>
      <w:r>
        <w:rPr>
          <w:sz w:val="24"/>
        </w:rPr>
        <w:t>available</w:t>
      </w:r>
      <w:r>
        <w:rPr>
          <w:spacing w:val="-3"/>
          <w:sz w:val="24"/>
        </w:rPr>
        <w:t> </w:t>
      </w:r>
      <w:r>
        <w:rPr>
          <w:sz w:val="24"/>
        </w:rPr>
        <w:t>or</w:t>
      </w:r>
      <w:r>
        <w:rPr>
          <w:spacing w:val="-2"/>
          <w:sz w:val="24"/>
        </w:rPr>
        <w:t> </w:t>
      </w:r>
      <w:r>
        <w:rPr>
          <w:sz w:val="24"/>
        </w:rPr>
        <w:t>being</w:t>
      </w:r>
      <w:r>
        <w:rPr>
          <w:spacing w:val="-3"/>
          <w:sz w:val="24"/>
        </w:rPr>
        <w:t> </w:t>
      </w:r>
      <w:r>
        <w:rPr>
          <w:spacing w:val="-2"/>
          <w:sz w:val="24"/>
        </w:rPr>
        <w:t>built</w:t>
      </w:r>
    </w:p>
    <w:p>
      <w:pPr>
        <w:pStyle w:val="ListParagraph"/>
        <w:numPr>
          <w:ilvl w:val="0"/>
          <w:numId w:val="16"/>
        </w:numPr>
        <w:tabs>
          <w:tab w:pos="2160" w:val="left" w:leader="none"/>
          <w:tab w:pos="2161" w:val="left" w:leader="none"/>
        </w:tabs>
        <w:spacing w:line="240" w:lineRule="auto" w:before="45" w:after="0"/>
        <w:ind w:left="2160" w:right="0" w:hanging="361"/>
        <w:jc w:val="left"/>
        <w:rPr>
          <w:sz w:val="24"/>
        </w:rPr>
      </w:pPr>
      <w:r>
        <w:rPr>
          <w:sz w:val="24"/>
        </w:rPr>
        <w:t>Knowledge</w:t>
      </w:r>
      <w:r>
        <w:rPr>
          <w:spacing w:val="-6"/>
          <w:sz w:val="24"/>
        </w:rPr>
        <w:t> </w:t>
      </w:r>
      <w:r>
        <w:rPr>
          <w:sz w:val="24"/>
        </w:rPr>
        <w:t>of</w:t>
      </w:r>
      <w:r>
        <w:rPr>
          <w:spacing w:val="-4"/>
          <w:sz w:val="24"/>
        </w:rPr>
        <w:t> </w:t>
      </w:r>
      <w:r>
        <w:rPr>
          <w:sz w:val="24"/>
        </w:rPr>
        <w:t>adaptation</w:t>
      </w:r>
      <w:r>
        <w:rPr>
          <w:spacing w:val="-4"/>
          <w:sz w:val="24"/>
        </w:rPr>
        <w:t> </w:t>
      </w:r>
      <w:r>
        <w:rPr>
          <w:sz w:val="24"/>
        </w:rPr>
        <w:t>systems</w:t>
      </w:r>
      <w:r>
        <w:rPr>
          <w:spacing w:val="-2"/>
          <w:sz w:val="24"/>
        </w:rPr>
        <w:t> </w:t>
      </w:r>
      <w:r>
        <w:rPr>
          <w:sz w:val="24"/>
        </w:rPr>
        <w:t>and</w:t>
      </w:r>
      <w:r>
        <w:rPr>
          <w:spacing w:val="-2"/>
          <w:sz w:val="24"/>
        </w:rPr>
        <w:t> grants</w:t>
      </w:r>
    </w:p>
    <w:p>
      <w:pPr>
        <w:pStyle w:val="ListParagraph"/>
        <w:numPr>
          <w:ilvl w:val="0"/>
          <w:numId w:val="16"/>
        </w:numPr>
        <w:tabs>
          <w:tab w:pos="2160" w:val="left" w:leader="none"/>
          <w:tab w:pos="2161" w:val="left" w:leader="none"/>
        </w:tabs>
        <w:spacing w:line="271" w:lineRule="auto" w:before="45" w:after="0"/>
        <w:ind w:left="2160" w:right="1342" w:hanging="360"/>
        <w:jc w:val="left"/>
        <w:rPr>
          <w:sz w:val="24"/>
        </w:rPr>
      </w:pPr>
      <w:r>
        <w:rPr>
          <w:sz w:val="24"/>
        </w:rPr>
        <w:t>Knowledge</w:t>
      </w:r>
      <w:r>
        <w:rPr>
          <w:spacing w:val="-5"/>
          <w:sz w:val="24"/>
        </w:rPr>
        <w:t> </w:t>
      </w:r>
      <w:r>
        <w:rPr>
          <w:sz w:val="24"/>
        </w:rPr>
        <w:t>of</w:t>
      </w:r>
      <w:r>
        <w:rPr>
          <w:spacing w:val="-4"/>
          <w:sz w:val="24"/>
        </w:rPr>
        <w:t> </w:t>
      </w:r>
      <w:r>
        <w:rPr>
          <w:sz w:val="24"/>
        </w:rPr>
        <w:t>allocation</w:t>
      </w:r>
      <w:r>
        <w:rPr>
          <w:spacing w:val="-5"/>
          <w:sz w:val="24"/>
        </w:rPr>
        <w:t> </w:t>
      </w:r>
      <w:r>
        <w:rPr>
          <w:sz w:val="24"/>
        </w:rPr>
        <w:t>systems</w:t>
      </w:r>
      <w:r>
        <w:rPr>
          <w:spacing w:val="-2"/>
          <w:sz w:val="24"/>
        </w:rPr>
        <w:t> </w:t>
      </w:r>
      <w:r>
        <w:rPr>
          <w:sz w:val="24"/>
        </w:rPr>
        <w:t>and</w:t>
      </w:r>
      <w:r>
        <w:rPr>
          <w:spacing w:val="-2"/>
          <w:sz w:val="24"/>
        </w:rPr>
        <w:t> </w:t>
      </w:r>
      <w:r>
        <w:rPr>
          <w:sz w:val="24"/>
        </w:rPr>
        <w:t>how</w:t>
      </w:r>
      <w:r>
        <w:rPr>
          <w:spacing w:val="-4"/>
          <w:sz w:val="24"/>
        </w:rPr>
        <w:t> </w:t>
      </w:r>
      <w:r>
        <w:rPr>
          <w:sz w:val="24"/>
        </w:rPr>
        <w:t>they</w:t>
      </w:r>
      <w:r>
        <w:rPr>
          <w:spacing w:val="-3"/>
          <w:sz w:val="24"/>
        </w:rPr>
        <w:t> </w:t>
      </w:r>
      <w:r>
        <w:rPr>
          <w:sz w:val="24"/>
        </w:rPr>
        <w:t>interplay</w:t>
      </w:r>
      <w:r>
        <w:rPr>
          <w:spacing w:val="-6"/>
          <w:sz w:val="24"/>
        </w:rPr>
        <w:t> </w:t>
      </w:r>
      <w:r>
        <w:rPr>
          <w:sz w:val="24"/>
        </w:rPr>
        <w:t>with</w:t>
      </w:r>
      <w:r>
        <w:rPr>
          <w:spacing w:val="-4"/>
          <w:sz w:val="24"/>
        </w:rPr>
        <w:t> </w:t>
      </w:r>
      <w:r>
        <w:rPr>
          <w:sz w:val="24"/>
        </w:rPr>
        <w:t>accessible</w:t>
      </w:r>
      <w:r>
        <w:rPr>
          <w:spacing w:val="-4"/>
          <w:sz w:val="24"/>
        </w:rPr>
        <w:t> </w:t>
      </w:r>
      <w:r>
        <w:rPr>
          <w:sz w:val="24"/>
        </w:rPr>
        <w:t>housing </w:t>
      </w:r>
      <w:r>
        <w:rPr>
          <w:spacing w:val="-2"/>
          <w:sz w:val="24"/>
        </w:rPr>
        <w:t>allocation</w:t>
      </w:r>
    </w:p>
    <w:p>
      <w:pPr>
        <w:pStyle w:val="ListParagraph"/>
        <w:numPr>
          <w:ilvl w:val="0"/>
          <w:numId w:val="16"/>
        </w:numPr>
        <w:tabs>
          <w:tab w:pos="2160" w:val="left" w:leader="none"/>
          <w:tab w:pos="2161" w:val="left" w:leader="none"/>
        </w:tabs>
        <w:spacing w:line="240" w:lineRule="auto" w:before="11" w:after="0"/>
        <w:ind w:left="2160" w:right="0" w:hanging="361"/>
        <w:jc w:val="left"/>
        <w:rPr>
          <w:sz w:val="24"/>
        </w:rPr>
      </w:pPr>
      <w:r>
        <w:rPr>
          <w:sz w:val="24"/>
        </w:rPr>
        <w:t>Knowledge</w:t>
      </w:r>
      <w:r>
        <w:rPr>
          <w:spacing w:val="-5"/>
          <w:sz w:val="24"/>
        </w:rPr>
        <w:t> </w:t>
      </w:r>
      <w:r>
        <w:rPr>
          <w:sz w:val="24"/>
        </w:rPr>
        <w:t>of</w:t>
      </w:r>
      <w:r>
        <w:rPr>
          <w:spacing w:val="-3"/>
          <w:sz w:val="24"/>
        </w:rPr>
        <w:t> </w:t>
      </w:r>
      <w:r>
        <w:rPr>
          <w:sz w:val="24"/>
        </w:rPr>
        <w:t>planning</w:t>
      </w:r>
      <w:r>
        <w:rPr>
          <w:spacing w:val="-2"/>
          <w:sz w:val="24"/>
        </w:rPr>
        <w:t> systems</w:t>
      </w:r>
    </w:p>
    <w:p>
      <w:pPr>
        <w:spacing w:after="0" w:line="240" w:lineRule="auto"/>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16"/>
        </w:numPr>
        <w:tabs>
          <w:tab w:pos="2160" w:val="left" w:leader="none"/>
          <w:tab w:pos="2161" w:val="left" w:leader="none"/>
        </w:tabs>
        <w:spacing w:line="240" w:lineRule="auto" w:before="75" w:after="0"/>
        <w:ind w:left="2160" w:right="0" w:hanging="361"/>
        <w:jc w:val="left"/>
        <w:rPr>
          <w:sz w:val="24"/>
        </w:rPr>
      </w:pPr>
      <w:r>
        <w:rPr>
          <w:sz w:val="24"/>
        </w:rPr>
        <w:t>Knowledge</w:t>
      </w:r>
      <w:r>
        <w:rPr>
          <w:spacing w:val="-7"/>
          <w:sz w:val="24"/>
        </w:rPr>
        <w:t> </w:t>
      </w:r>
      <w:r>
        <w:rPr>
          <w:sz w:val="24"/>
        </w:rPr>
        <w:t>of</w:t>
      </w:r>
      <w:r>
        <w:rPr>
          <w:spacing w:val="-4"/>
          <w:sz w:val="24"/>
        </w:rPr>
        <w:t> </w:t>
      </w:r>
      <w:r>
        <w:rPr>
          <w:sz w:val="24"/>
        </w:rPr>
        <w:t>wider</w:t>
      </w:r>
      <w:r>
        <w:rPr>
          <w:spacing w:val="-4"/>
          <w:sz w:val="24"/>
        </w:rPr>
        <w:t> </w:t>
      </w:r>
      <w:r>
        <w:rPr>
          <w:sz w:val="24"/>
        </w:rPr>
        <w:t>housing, health</w:t>
      </w:r>
      <w:r>
        <w:rPr>
          <w:spacing w:val="-1"/>
          <w:sz w:val="24"/>
        </w:rPr>
        <w:t> </w:t>
      </w:r>
      <w:r>
        <w:rPr>
          <w:sz w:val="24"/>
        </w:rPr>
        <w:t>and</w:t>
      </w:r>
      <w:r>
        <w:rPr>
          <w:spacing w:val="-2"/>
          <w:sz w:val="24"/>
        </w:rPr>
        <w:t> </w:t>
      </w:r>
      <w:r>
        <w:rPr>
          <w:sz w:val="24"/>
        </w:rPr>
        <w:t>social</w:t>
      </w:r>
      <w:r>
        <w:rPr>
          <w:spacing w:val="-4"/>
          <w:sz w:val="24"/>
        </w:rPr>
        <w:t> </w:t>
      </w:r>
      <w:r>
        <w:rPr>
          <w:sz w:val="24"/>
        </w:rPr>
        <w:t>care </w:t>
      </w:r>
      <w:r>
        <w:rPr>
          <w:spacing w:val="-2"/>
          <w:sz w:val="24"/>
        </w:rPr>
        <w:t>strategies</w:t>
      </w:r>
    </w:p>
    <w:p>
      <w:pPr>
        <w:pStyle w:val="ListParagraph"/>
        <w:numPr>
          <w:ilvl w:val="0"/>
          <w:numId w:val="16"/>
        </w:numPr>
        <w:tabs>
          <w:tab w:pos="2160" w:val="left" w:leader="none"/>
          <w:tab w:pos="2161" w:val="left" w:leader="none"/>
        </w:tabs>
        <w:spacing w:line="240" w:lineRule="auto" w:before="45" w:after="0"/>
        <w:ind w:left="2160" w:right="0" w:hanging="361"/>
        <w:jc w:val="left"/>
        <w:rPr>
          <w:sz w:val="24"/>
        </w:rPr>
      </w:pPr>
      <w:r>
        <w:rPr>
          <w:sz w:val="24"/>
        </w:rPr>
        <w:t>Ability</w:t>
      </w:r>
      <w:r>
        <w:rPr>
          <w:spacing w:val="-7"/>
          <w:sz w:val="24"/>
        </w:rPr>
        <w:t> </w:t>
      </w:r>
      <w:r>
        <w:rPr>
          <w:sz w:val="24"/>
        </w:rPr>
        <w:t>to</w:t>
      </w:r>
      <w:r>
        <w:rPr>
          <w:spacing w:val="-4"/>
          <w:sz w:val="24"/>
        </w:rPr>
        <w:t> </w:t>
      </w:r>
      <w:r>
        <w:rPr>
          <w:sz w:val="24"/>
        </w:rPr>
        <w:t>analyse</w:t>
      </w:r>
      <w:r>
        <w:rPr>
          <w:spacing w:val="1"/>
          <w:sz w:val="24"/>
        </w:rPr>
        <w:t> </w:t>
      </w:r>
      <w:r>
        <w:rPr>
          <w:sz w:val="24"/>
        </w:rPr>
        <w:t>complex</w:t>
      </w:r>
      <w:r>
        <w:rPr>
          <w:spacing w:val="-3"/>
          <w:sz w:val="24"/>
        </w:rPr>
        <w:t> </w:t>
      </w:r>
      <w:r>
        <w:rPr>
          <w:sz w:val="24"/>
        </w:rPr>
        <w:t>performance,</w:t>
      </w:r>
      <w:r>
        <w:rPr>
          <w:spacing w:val="-5"/>
          <w:sz w:val="24"/>
        </w:rPr>
        <w:t> </w:t>
      </w:r>
      <w:r>
        <w:rPr>
          <w:sz w:val="24"/>
        </w:rPr>
        <w:t>monitoring</w:t>
      </w:r>
      <w:r>
        <w:rPr>
          <w:spacing w:val="-2"/>
          <w:sz w:val="24"/>
        </w:rPr>
        <w:t> </w:t>
      </w:r>
      <w:r>
        <w:rPr>
          <w:sz w:val="24"/>
        </w:rPr>
        <w:t>and</w:t>
      </w:r>
      <w:r>
        <w:rPr>
          <w:spacing w:val="-1"/>
          <w:sz w:val="24"/>
        </w:rPr>
        <w:t> </w:t>
      </w:r>
      <w:r>
        <w:rPr>
          <w:sz w:val="24"/>
        </w:rPr>
        <w:t>outcome</w:t>
      </w:r>
      <w:r>
        <w:rPr>
          <w:spacing w:val="-3"/>
          <w:sz w:val="24"/>
        </w:rPr>
        <w:t> </w:t>
      </w:r>
      <w:r>
        <w:rPr>
          <w:spacing w:val="-4"/>
          <w:sz w:val="24"/>
        </w:rPr>
        <w:t>data</w:t>
      </w:r>
    </w:p>
    <w:p>
      <w:pPr>
        <w:pStyle w:val="ListParagraph"/>
        <w:numPr>
          <w:ilvl w:val="0"/>
          <w:numId w:val="16"/>
        </w:numPr>
        <w:tabs>
          <w:tab w:pos="2160" w:val="left" w:leader="none"/>
          <w:tab w:pos="2161" w:val="left" w:leader="none"/>
        </w:tabs>
        <w:spacing w:line="273" w:lineRule="auto" w:before="45" w:after="0"/>
        <w:ind w:left="2160" w:right="1349" w:hanging="360"/>
        <w:jc w:val="left"/>
        <w:rPr>
          <w:sz w:val="24"/>
        </w:rPr>
      </w:pPr>
      <w:r>
        <w:rPr>
          <w:sz w:val="24"/>
        </w:rPr>
        <w:t>Knowledge</w:t>
      </w:r>
      <w:r>
        <w:rPr>
          <w:spacing w:val="-5"/>
          <w:sz w:val="24"/>
        </w:rPr>
        <w:t> </w:t>
      </w:r>
      <w:r>
        <w:rPr>
          <w:sz w:val="24"/>
        </w:rPr>
        <w:t>of</w:t>
      </w:r>
      <w:r>
        <w:rPr>
          <w:spacing w:val="-4"/>
          <w:sz w:val="24"/>
        </w:rPr>
        <w:t> </w:t>
      </w:r>
      <w:r>
        <w:rPr>
          <w:sz w:val="24"/>
        </w:rPr>
        <w:t>social</w:t>
      </w:r>
      <w:r>
        <w:rPr>
          <w:spacing w:val="-2"/>
          <w:sz w:val="24"/>
        </w:rPr>
        <w:t> </w:t>
      </w:r>
      <w:r>
        <w:rPr>
          <w:sz w:val="24"/>
        </w:rPr>
        <w:t>model</w:t>
      </w:r>
      <w:r>
        <w:rPr>
          <w:spacing w:val="-3"/>
          <w:sz w:val="24"/>
        </w:rPr>
        <w:t> </w:t>
      </w:r>
      <w:r>
        <w:rPr>
          <w:sz w:val="24"/>
        </w:rPr>
        <w:t>of</w:t>
      </w:r>
      <w:r>
        <w:rPr>
          <w:spacing w:val="-4"/>
          <w:sz w:val="24"/>
        </w:rPr>
        <w:t> </w:t>
      </w:r>
      <w:r>
        <w:rPr>
          <w:sz w:val="24"/>
        </w:rPr>
        <w:t>disability</w:t>
      </w:r>
      <w:r>
        <w:rPr>
          <w:spacing w:val="-6"/>
          <w:sz w:val="24"/>
        </w:rPr>
        <w:t> </w:t>
      </w:r>
      <w:r>
        <w:rPr>
          <w:sz w:val="24"/>
        </w:rPr>
        <w:t>and</w:t>
      </w:r>
      <w:r>
        <w:rPr>
          <w:spacing w:val="-2"/>
          <w:sz w:val="24"/>
        </w:rPr>
        <w:t> </w:t>
      </w:r>
      <w:r>
        <w:rPr>
          <w:sz w:val="24"/>
        </w:rPr>
        <w:t>the</w:t>
      </w:r>
      <w:r>
        <w:rPr>
          <w:spacing w:val="-5"/>
          <w:sz w:val="24"/>
        </w:rPr>
        <w:t> </w:t>
      </w:r>
      <w:r>
        <w:rPr>
          <w:sz w:val="24"/>
        </w:rPr>
        <w:t>barriers</w:t>
      </w:r>
      <w:r>
        <w:rPr>
          <w:spacing w:val="-3"/>
          <w:sz w:val="24"/>
        </w:rPr>
        <w:t> </w:t>
      </w:r>
      <w:r>
        <w:rPr>
          <w:sz w:val="24"/>
        </w:rPr>
        <w:t>that disabled</w:t>
      </w:r>
      <w:r>
        <w:rPr>
          <w:spacing w:val="-2"/>
          <w:sz w:val="24"/>
        </w:rPr>
        <w:t> </w:t>
      </w:r>
      <w:r>
        <w:rPr>
          <w:sz w:val="24"/>
        </w:rPr>
        <w:t>people</w:t>
      </w:r>
      <w:r>
        <w:rPr>
          <w:spacing w:val="-2"/>
          <w:sz w:val="24"/>
        </w:rPr>
        <w:t> </w:t>
      </w:r>
      <w:r>
        <w:rPr>
          <w:sz w:val="24"/>
        </w:rPr>
        <w:t>are </w:t>
      </w:r>
      <w:r>
        <w:rPr>
          <w:spacing w:val="-2"/>
          <w:sz w:val="24"/>
        </w:rPr>
        <w:t>facing</w:t>
      </w:r>
    </w:p>
    <w:p>
      <w:pPr>
        <w:pStyle w:val="ListParagraph"/>
        <w:numPr>
          <w:ilvl w:val="0"/>
          <w:numId w:val="16"/>
        </w:numPr>
        <w:tabs>
          <w:tab w:pos="2160" w:val="left" w:leader="none"/>
          <w:tab w:pos="2161" w:val="left" w:leader="none"/>
        </w:tabs>
        <w:spacing w:line="240" w:lineRule="auto" w:before="5" w:after="0"/>
        <w:ind w:left="2160" w:right="0" w:hanging="361"/>
        <w:jc w:val="left"/>
        <w:rPr>
          <w:sz w:val="24"/>
        </w:rPr>
      </w:pPr>
      <w:r>
        <w:rPr>
          <w:sz w:val="24"/>
        </w:rPr>
        <w:t>Knowledge</w:t>
      </w:r>
      <w:r>
        <w:rPr>
          <w:spacing w:val="-5"/>
          <w:sz w:val="24"/>
        </w:rPr>
        <w:t> </w:t>
      </w:r>
      <w:r>
        <w:rPr>
          <w:sz w:val="24"/>
        </w:rPr>
        <w:t>of</w:t>
      </w:r>
      <w:r>
        <w:rPr>
          <w:spacing w:val="-3"/>
          <w:sz w:val="24"/>
        </w:rPr>
        <w:t> </w:t>
      </w:r>
      <w:r>
        <w:rPr>
          <w:sz w:val="24"/>
        </w:rPr>
        <w:t>welfare</w:t>
      </w:r>
      <w:r>
        <w:rPr>
          <w:spacing w:val="-3"/>
          <w:sz w:val="24"/>
        </w:rPr>
        <w:t> </w:t>
      </w:r>
      <w:r>
        <w:rPr>
          <w:sz w:val="24"/>
        </w:rPr>
        <w:t>and</w:t>
      </w:r>
      <w:r>
        <w:rPr>
          <w:spacing w:val="-1"/>
          <w:sz w:val="24"/>
        </w:rPr>
        <w:t> </w:t>
      </w:r>
      <w:r>
        <w:rPr>
          <w:sz w:val="24"/>
        </w:rPr>
        <w:t>financial</w:t>
      </w:r>
      <w:r>
        <w:rPr>
          <w:spacing w:val="-5"/>
          <w:sz w:val="24"/>
        </w:rPr>
        <w:t> </w:t>
      </w:r>
      <w:r>
        <w:rPr>
          <w:sz w:val="24"/>
        </w:rPr>
        <w:t>systems</w:t>
      </w:r>
      <w:r>
        <w:rPr>
          <w:spacing w:val="-1"/>
          <w:sz w:val="24"/>
        </w:rPr>
        <w:t> </w:t>
      </w:r>
      <w:r>
        <w:rPr>
          <w:sz w:val="24"/>
        </w:rPr>
        <w:t>linked</w:t>
      </w:r>
      <w:r>
        <w:rPr>
          <w:spacing w:val="-1"/>
          <w:sz w:val="24"/>
        </w:rPr>
        <w:t> </w:t>
      </w:r>
      <w:r>
        <w:rPr>
          <w:sz w:val="24"/>
        </w:rPr>
        <w:t>to</w:t>
      </w:r>
      <w:r>
        <w:rPr>
          <w:spacing w:val="-1"/>
          <w:sz w:val="24"/>
        </w:rPr>
        <w:t> </w:t>
      </w:r>
      <w:r>
        <w:rPr>
          <w:spacing w:val="-2"/>
          <w:sz w:val="24"/>
        </w:rPr>
        <w:t>housing</w:t>
      </w:r>
    </w:p>
    <w:p>
      <w:pPr>
        <w:pStyle w:val="ListParagraph"/>
        <w:numPr>
          <w:ilvl w:val="0"/>
          <w:numId w:val="16"/>
        </w:numPr>
        <w:tabs>
          <w:tab w:pos="2160" w:val="left" w:leader="none"/>
          <w:tab w:pos="2161" w:val="left" w:leader="none"/>
        </w:tabs>
        <w:spacing w:line="240" w:lineRule="auto" w:before="45" w:after="0"/>
        <w:ind w:left="2160" w:right="0" w:hanging="361"/>
        <w:jc w:val="left"/>
        <w:rPr>
          <w:sz w:val="24"/>
        </w:rPr>
      </w:pPr>
      <w:r>
        <w:rPr>
          <w:sz w:val="24"/>
        </w:rPr>
        <w:t>Accessible</w:t>
      </w:r>
      <w:r>
        <w:rPr>
          <w:spacing w:val="-3"/>
          <w:sz w:val="24"/>
        </w:rPr>
        <w:t> </w:t>
      </w:r>
      <w:r>
        <w:rPr>
          <w:sz w:val="24"/>
        </w:rPr>
        <w:t>communication</w:t>
      </w:r>
      <w:r>
        <w:rPr>
          <w:spacing w:val="-2"/>
          <w:sz w:val="24"/>
        </w:rPr>
        <w:t> </w:t>
      </w:r>
      <w:r>
        <w:rPr>
          <w:sz w:val="24"/>
        </w:rPr>
        <w:t>skills</w:t>
      </w:r>
      <w:r>
        <w:rPr>
          <w:spacing w:val="-3"/>
          <w:sz w:val="24"/>
        </w:rPr>
        <w:t> </w:t>
      </w:r>
      <w:r>
        <w:rPr>
          <w:sz w:val="24"/>
        </w:rPr>
        <w:t>and</w:t>
      </w:r>
      <w:r>
        <w:rPr>
          <w:spacing w:val="-3"/>
          <w:sz w:val="24"/>
        </w:rPr>
        <w:t> </w:t>
      </w:r>
      <w:r>
        <w:rPr>
          <w:sz w:val="24"/>
        </w:rPr>
        <w:t>engagement</w:t>
      </w:r>
      <w:r>
        <w:rPr>
          <w:spacing w:val="-6"/>
          <w:sz w:val="24"/>
        </w:rPr>
        <w:t> </w:t>
      </w:r>
      <w:r>
        <w:rPr>
          <w:sz w:val="24"/>
        </w:rPr>
        <w:t>with</w:t>
      </w:r>
      <w:r>
        <w:rPr>
          <w:spacing w:val="-2"/>
          <w:sz w:val="24"/>
        </w:rPr>
        <w:t> </w:t>
      </w:r>
      <w:r>
        <w:rPr>
          <w:sz w:val="24"/>
        </w:rPr>
        <w:t>disabled</w:t>
      </w:r>
      <w:r>
        <w:rPr>
          <w:spacing w:val="-2"/>
          <w:sz w:val="24"/>
        </w:rPr>
        <w:t> people</w:t>
      </w:r>
    </w:p>
    <w:p>
      <w:pPr>
        <w:pStyle w:val="ListParagraph"/>
        <w:numPr>
          <w:ilvl w:val="0"/>
          <w:numId w:val="16"/>
        </w:numPr>
        <w:tabs>
          <w:tab w:pos="2160" w:val="left" w:leader="none"/>
          <w:tab w:pos="2161" w:val="left" w:leader="none"/>
        </w:tabs>
        <w:spacing w:line="273" w:lineRule="auto" w:before="42" w:after="0"/>
        <w:ind w:left="2160" w:right="1668" w:hanging="360"/>
        <w:jc w:val="left"/>
        <w:rPr>
          <w:sz w:val="24"/>
        </w:rPr>
      </w:pPr>
      <w:r>
        <w:rPr>
          <w:sz w:val="24"/>
        </w:rPr>
        <w:t>Knowledge</w:t>
      </w:r>
      <w:r>
        <w:rPr>
          <w:spacing w:val="-6"/>
          <w:sz w:val="24"/>
        </w:rPr>
        <w:t> </w:t>
      </w:r>
      <w:r>
        <w:rPr>
          <w:sz w:val="24"/>
        </w:rPr>
        <w:t>and</w:t>
      </w:r>
      <w:r>
        <w:rPr>
          <w:spacing w:val="-3"/>
          <w:sz w:val="24"/>
        </w:rPr>
        <w:t> </w:t>
      </w:r>
      <w:r>
        <w:rPr>
          <w:sz w:val="24"/>
        </w:rPr>
        <w:t>awareness</w:t>
      </w:r>
      <w:r>
        <w:rPr>
          <w:spacing w:val="-5"/>
          <w:sz w:val="24"/>
        </w:rPr>
        <w:t> </w:t>
      </w:r>
      <w:r>
        <w:rPr>
          <w:sz w:val="24"/>
        </w:rPr>
        <w:t>of</w:t>
      </w:r>
      <w:r>
        <w:rPr>
          <w:spacing w:val="-5"/>
          <w:sz w:val="24"/>
        </w:rPr>
        <w:t> </w:t>
      </w:r>
      <w:r>
        <w:rPr>
          <w:sz w:val="24"/>
        </w:rPr>
        <w:t>housing</w:t>
      </w:r>
      <w:r>
        <w:rPr>
          <w:spacing w:val="-4"/>
          <w:sz w:val="24"/>
        </w:rPr>
        <w:t> </w:t>
      </w:r>
      <w:r>
        <w:rPr>
          <w:sz w:val="24"/>
        </w:rPr>
        <w:t>support</w:t>
      </w:r>
      <w:r>
        <w:rPr>
          <w:spacing w:val="-5"/>
          <w:sz w:val="24"/>
        </w:rPr>
        <w:t> </w:t>
      </w:r>
      <w:r>
        <w:rPr>
          <w:sz w:val="24"/>
        </w:rPr>
        <w:t>and</w:t>
      </w:r>
      <w:r>
        <w:rPr>
          <w:spacing w:val="-3"/>
          <w:sz w:val="24"/>
        </w:rPr>
        <w:t> </w:t>
      </w:r>
      <w:r>
        <w:rPr>
          <w:sz w:val="24"/>
        </w:rPr>
        <w:t>wider</w:t>
      </w:r>
      <w:r>
        <w:rPr>
          <w:spacing w:val="-5"/>
          <w:sz w:val="24"/>
        </w:rPr>
        <w:t> </w:t>
      </w:r>
      <w:r>
        <w:rPr>
          <w:sz w:val="24"/>
        </w:rPr>
        <w:t>third</w:t>
      </w:r>
      <w:r>
        <w:rPr>
          <w:spacing w:val="-5"/>
          <w:sz w:val="24"/>
        </w:rPr>
        <w:t> </w:t>
      </w:r>
      <w:r>
        <w:rPr>
          <w:sz w:val="24"/>
        </w:rPr>
        <w:t>sector</w:t>
      </w:r>
      <w:r>
        <w:rPr>
          <w:spacing w:val="-6"/>
          <w:sz w:val="24"/>
        </w:rPr>
        <w:t> </w:t>
      </w:r>
      <w:r>
        <w:rPr>
          <w:sz w:val="24"/>
        </w:rPr>
        <w:t>support organisations assisting disabled people from various groups</w:t>
      </w:r>
    </w:p>
    <w:p>
      <w:pPr>
        <w:pStyle w:val="ListParagraph"/>
        <w:numPr>
          <w:ilvl w:val="0"/>
          <w:numId w:val="16"/>
        </w:numPr>
        <w:tabs>
          <w:tab w:pos="2160" w:val="left" w:leader="none"/>
          <w:tab w:pos="2161" w:val="left" w:leader="none"/>
        </w:tabs>
        <w:spacing w:line="273" w:lineRule="auto" w:before="6" w:after="0"/>
        <w:ind w:left="2160" w:right="1296" w:hanging="360"/>
        <w:jc w:val="left"/>
        <w:rPr>
          <w:sz w:val="24"/>
        </w:rPr>
      </w:pPr>
      <w:r>
        <w:rPr>
          <w:sz w:val="24"/>
        </w:rPr>
        <w:t>Knowledge</w:t>
      </w:r>
      <w:r>
        <w:rPr>
          <w:spacing w:val="-6"/>
          <w:sz w:val="24"/>
        </w:rPr>
        <w:t> </w:t>
      </w:r>
      <w:r>
        <w:rPr>
          <w:sz w:val="24"/>
        </w:rPr>
        <w:t>of</w:t>
      </w:r>
      <w:r>
        <w:rPr>
          <w:spacing w:val="-5"/>
          <w:sz w:val="24"/>
        </w:rPr>
        <w:t> </w:t>
      </w:r>
      <w:r>
        <w:rPr>
          <w:sz w:val="24"/>
        </w:rPr>
        <w:t>health</w:t>
      </w:r>
      <w:r>
        <w:rPr>
          <w:spacing w:val="-3"/>
          <w:sz w:val="24"/>
        </w:rPr>
        <w:t> </w:t>
      </w:r>
      <w:r>
        <w:rPr>
          <w:sz w:val="24"/>
        </w:rPr>
        <w:t>and</w:t>
      </w:r>
      <w:r>
        <w:rPr>
          <w:spacing w:val="-5"/>
          <w:sz w:val="24"/>
        </w:rPr>
        <w:t> </w:t>
      </w:r>
      <w:r>
        <w:rPr>
          <w:sz w:val="24"/>
        </w:rPr>
        <w:t>social</w:t>
      </w:r>
      <w:r>
        <w:rPr>
          <w:spacing w:val="-4"/>
          <w:sz w:val="24"/>
        </w:rPr>
        <w:t> </w:t>
      </w:r>
      <w:r>
        <w:rPr>
          <w:sz w:val="24"/>
        </w:rPr>
        <w:t>care</w:t>
      </w:r>
      <w:r>
        <w:rPr>
          <w:spacing w:val="-3"/>
          <w:sz w:val="24"/>
        </w:rPr>
        <w:t> </w:t>
      </w:r>
      <w:r>
        <w:rPr>
          <w:sz w:val="24"/>
        </w:rPr>
        <w:t>systems</w:t>
      </w:r>
      <w:r>
        <w:rPr>
          <w:spacing w:val="-3"/>
          <w:sz w:val="24"/>
        </w:rPr>
        <w:t> </w:t>
      </w:r>
      <w:r>
        <w:rPr>
          <w:sz w:val="24"/>
        </w:rPr>
        <w:t>governing</w:t>
      </w:r>
      <w:r>
        <w:rPr>
          <w:spacing w:val="-6"/>
          <w:sz w:val="24"/>
        </w:rPr>
        <w:t> </w:t>
      </w:r>
      <w:r>
        <w:rPr>
          <w:sz w:val="24"/>
        </w:rPr>
        <w:t>treatment,</w:t>
      </w:r>
      <w:r>
        <w:rPr>
          <w:spacing w:val="-6"/>
          <w:sz w:val="24"/>
        </w:rPr>
        <w:t> </w:t>
      </w:r>
      <w:r>
        <w:rPr>
          <w:sz w:val="24"/>
        </w:rPr>
        <w:t>discharge</w:t>
      </w:r>
      <w:r>
        <w:rPr>
          <w:spacing w:val="-3"/>
          <w:sz w:val="24"/>
        </w:rPr>
        <w:t> </w:t>
      </w:r>
      <w:r>
        <w:rPr>
          <w:sz w:val="24"/>
        </w:rPr>
        <w:t>and care of disabled people</w:t>
      </w:r>
    </w:p>
    <w:p>
      <w:pPr>
        <w:pStyle w:val="ListParagraph"/>
        <w:numPr>
          <w:ilvl w:val="0"/>
          <w:numId w:val="16"/>
        </w:numPr>
        <w:tabs>
          <w:tab w:pos="2160" w:val="left" w:leader="none"/>
          <w:tab w:pos="2161" w:val="left" w:leader="none"/>
        </w:tabs>
        <w:spacing w:line="271" w:lineRule="auto" w:before="8" w:after="0"/>
        <w:ind w:left="2160" w:right="1651" w:hanging="360"/>
        <w:jc w:val="left"/>
        <w:rPr>
          <w:sz w:val="24"/>
        </w:rPr>
      </w:pPr>
      <w:r>
        <w:rPr>
          <w:sz w:val="24"/>
        </w:rPr>
        <w:t>Skills</w:t>
      </w:r>
      <w:r>
        <w:rPr>
          <w:spacing w:val="-5"/>
          <w:sz w:val="24"/>
        </w:rPr>
        <w:t> </w:t>
      </w:r>
      <w:r>
        <w:rPr>
          <w:sz w:val="24"/>
        </w:rPr>
        <w:t>in</w:t>
      </w:r>
      <w:r>
        <w:rPr>
          <w:spacing w:val="-5"/>
          <w:sz w:val="24"/>
        </w:rPr>
        <w:t> </w:t>
      </w:r>
      <w:r>
        <w:rPr>
          <w:sz w:val="24"/>
        </w:rPr>
        <w:t>relationship</w:t>
      </w:r>
      <w:r>
        <w:rPr>
          <w:spacing w:val="-5"/>
          <w:sz w:val="24"/>
        </w:rPr>
        <w:t> </w:t>
      </w:r>
      <w:r>
        <w:rPr>
          <w:sz w:val="24"/>
        </w:rPr>
        <w:t>building,</w:t>
      </w:r>
      <w:r>
        <w:rPr>
          <w:spacing w:val="-5"/>
          <w:sz w:val="24"/>
        </w:rPr>
        <w:t> </w:t>
      </w:r>
      <w:r>
        <w:rPr>
          <w:sz w:val="24"/>
        </w:rPr>
        <w:t>communication</w:t>
      </w:r>
      <w:r>
        <w:rPr>
          <w:spacing w:val="-5"/>
          <w:sz w:val="24"/>
        </w:rPr>
        <w:t> </w:t>
      </w:r>
      <w:r>
        <w:rPr>
          <w:sz w:val="24"/>
        </w:rPr>
        <w:t>and</w:t>
      </w:r>
      <w:r>
        <w:rPr>
          <w:spacing w:val="-5"/>
          <w:sz w:val="24"/>
        </w:rPr>
        <w:t> </w:t>
      </w:r>
      <w:r>
        <w:rPr>
          <w:sz w:val="24"/>
        </w:rPr>
        <w:t>negotiation</w:t>
      </w:r>
      <w:r>
        <w:rPr>
          <w:spacing w:val="-5"/>
          <w:sz w:val="24"/>
        </w:rPr>
        <w:t> </w:t>
      </w:r>
      <w:r>
        <w:rPr>
          <w:sz w:val="24"/>
        </w:rPr>
        <w:t>across</w:t>
      </w:r>
      <w:r>
        <w:rPr>
          <w:spacing w:val="-7"/>
          <w:sz w:val="24"/>
        </w:rPr>
        <w:t> </w:t>
      </w:r>
      <w:r>
        <w:rPr>
          <w:sz w:val="24"/>
        </w:rPr>
        <w:t>multiple departments, priorities, policies and processes</w:t>
      </w:r>
    </w:p>
    <w:p>
      <w:pPr>
        <w:pStyle w:val="ListParagraph"/>
        <w:numPr>
          <w:ilvl w:val="0"/>
          <w:numId w:val="16"/>
        </w:numPr>
        <w:tabs>
          <w:tab w:pos="2160" w:val="left" w:leader="none"/>
          <w:tab w:pos="2161" w:val="left" w:leader="none"/>
        </w:tabs>
        <w:spacing w:line="271" w:lineRule="auto" w:before="11" w:after="0"/>
        <w:ind w:left="2160" w:right="1152" w:hanging="360"/>
        <w:jc w:val="left"/>
        <w:rPr>
          <w:sz w:val="24"/>
        </w:rPr>
      </w:pPr>
      <w:r>
        <w:rPr>
          <w:sz w:val="24"/>
        </w:rPr>
        <w:t>Strategic</w:t>
      </w:r>
      <w:r>
        <w:rPr>
          <w:spacing w:val="-4"/>
          <w:sz w:val="24"/>
        </w:rPr>
        <w:t> </w:t>
      </w:r>
      <w:r>
        <w:rPr>
          <w:sz w:val="24"/>
        </w:rPr>
        <w:t>skills</w:t>
      </w:r>
      <w:r>
        <w:rPr>
          <w:spacing w:val="-4"/>
          <w:sz w:val="24"/>
        </w:rPr>
        <w:t> </w:t>
      </w:r>
      <w:r>
        <w:rPr>
          <w:sz w:val="24"/>
        </w:rPr>
        <w:t>in</w:t>
      </w:r>
      <w:r>
        <w:rPr>
          <w:spacing w:val="-5"/>
          <w:sz w:val="24"/>
        </w:rPr>
        <w:t> </w:t>
      </w:r>
      <w:r>
        <w:rPr>
          <w:sz w:val="24"/>
        </w:rPr>
        <w:t>building</w:t>
      </w:r>
      <w:r>
        <w:rPr>
          <w:spacing w:val="-6"/>
          <w:sz w:val="24"/>
        </w:rPr>
        <w:t> </w:t>
      </w:r>
      <w:r>
        <w:rPr>
          <w:sz w:val="24"/>
        </w:rPr>
        <w:t>alliances,</w:t>
      </w:r>
      <w:r>
        <w:rPr>
          <w:spacing w:val="-5"/>
          <w:sz w:val="24"/>
        </w:rPr>
        <w:t> </w:t>
      </w:r>
      <w:r>
        <w:rPr>
          <w:sz w:val="24"/>
        </w:rPr>
        <w:t>partnership</w:t>
      </w:r>
      <w:r>
        <w:rPr>
          <w:spacing w:val="-5"/>
          <w:sz w:val="24"/>
        </w:rPr>
        <w:t> </w:t>
      </w:r>
      <w:r>
        <w:rPr>
          <w:sz w:val="24"/>
        </w:rPr>
        <w:t>working and</w:t>
      </w:r>
      <w:r>
        <w:rPr>
          <w:spacing w:val="-3"/>
          <w:sz w:val="24"/>
        </w:rPr>
        <w:t> </w:t>
      </w:r>
      <w:r>
        <w:rPr>
          <w:sz w:val="24"/>
        </w:rPr>
        <w:t>strategic</w:t>
      </w:r>
      <w:r>
        <w:rPr>
          <w:spacing w:val="-3"/>
          <w:sz w:val="24"/>
        </w:rPr>
        <w:t> </w:t>
      </w:r>
      <w:r>
        <w:rPr>
          <w:sz w:val="24"/>
        </w:rPr>
        <w:t>partnerships aimed at improving health and wellbeing outcomes for communities</w:t>
      </w:r>
    </w:p>
    <w:p>
      <w:pPr>
        <w:pStyle w:val="BodyText"/>
        <w:spacing w:before="210"/>
        <w:ind w:left="1440"/>
      </w:pPr>
      <w:r>
        <w:rPr/>
        <w:t>Amongst</w:t>
      </w:r>
      <w:r>
        <w:rPr>
          <w:spacing w:val="-6"/>
        </w:rPr>
        <w:t> </w:t>
      </w:r>
      <w:r>
        <w:rPr/>
        <w:t>RSL’s,</w:t>
      </w:r>
      <w:r>
        <w:rPr>
          <w:spacing w:val="-2"/>
        </w:rPr>
        <w:t> </w:t>
      </w:r>
      <w:r>
        <w:rPr/>
        <w:t>the</w:t>
      </w:r>
      <w:r>
        <w:rPr>
          <w:spacing w:val="-1"/>
        </w:rPr>
        <w:t> </w:t>
      </w:r>
      <w:r>
        <w:rPr/>
        <w:t>level</w:t>
      </w:r>
      <w:r>
        <w:rPr>
          <w:spacing w:val="-3"/>
        </w:rPr>
        <w:t> </w:t>
      </w:r>
      <w:r>
        <w:rPr/>
        <w:t>of confidence</w:t>
      </w:r>
      <w:r>
        <w:rPr>
          <w:spacing w:val="-4"/>
        </w:rPr>
        <w:t> </w:t>
      </w:r>
      <w:r>
        <w:rPr/>
        <w:t>in</w:t>
      </w:r>
      <w:r>
        <w:rPr>
          <w:spacing w:val="-1"/>
        </w:rPr>
        <w:t> </w:t>
      </w:r>
      <w:r>
        <w:rPr/>
        <w:t>some</w:t>
      </w:r>
      <w:r>
        <w:rPr>
          <w:spacing w:val="-3"/>
        </w:rPr>
        <w:t> </w:t>
      </w:r>
      <w:r>
        <w:rPr/>
        <w:t>of</w:t>
      </w:r>
      <w:r>
        <w:rPr>
          <w:spacing w:val="-3"/>
        </w:rPr>
        <w:t> </w:t>
      </w:r>
      <w:r>
        <w:rPr/>
        <w:t>the</w:t>
      </w:r>
      <w:r>
        <w:rPr>
          <w:spacing w:val="-1"/>
        </w:rPr>
        <w:t> </w:t>
      </w:r>
      <w:r>
        <w:rPr/>
        <w:t>skills</w:t>
      </w:r>
      <w:r>
        <w:rPr>
          <w:spacing w:val="-2"/>
        </w:rPr>
        <w:t> </w:t>
      </w:r>
      <w:r>
        <w:rPr/>
        <w:t>and</w:t>
      </w:r>
      <w:r>
        <w:rPr>
          <w:spacing w:val="-1"/>
        </w:rPr>
        <w:t> </w:t>
      </w:r>
      <w:r>
        <w:rPr/>
        <w:t>knowledge</w:t>
      </w:r>
      <w:r>
        <w:rPr>
          <w:spacing w:val="-4"/>
        </w:rPr>
        <w:t> </w:t>
      </w:r>
      <w:r>
        <w:rPr>
          <w:spacing w:val="-2"/>
        </w:rPr>
        <w:t>mentioned</w:t>
      </w:r>
    </w:p>
    <w:p>
      <w:pPr>
        <w:pStyle w:val="BodyText"/>
        <w:spacing w:before="43"/>
        <w:ind w:left="1440"/>
      </w:pPr>
      <w:r>
        <w:rPr/>
        <w:t>above</w:t>
      </w:r>
      <w:r>
        <w:rPr>
          <w:spacing w:val="-4"/>
        </w:rPr>
        <w:t> </w:t>
      </w:r>
      <w:r>
        <w:rPr/>
        <w:t>was</w:t>
      </w:r>
      <w:r>
        <w:rPr>
          <w:spacing w:val="-4"/>
        </w:rPr>
        <w:t> </w:t>
      </w:r>
      <w:r>
        <w:rPr/>
        <w:t>quite</w:t>
      </w:r>
      <w:r>
        <w:rPr>
          <w:spacing w:val="-3"/>
        </w:rPr>
        <w:t> </w:t>
      </w:r>
      <w:r>
        <w:rPr/>
        <w:t>high,</w:t>
      </w:r>
      <w:r>
        <w:rPr>
          <w:spacing w:val="-3"/>
        </w:rPr>
        <w:t> </w:t>
      </w:r>
      <w:r>
        <w:rPr/>
        <w:t>as</w:t>
      </w:r>
      <w:r>
        <w:rPr>
          <w:spacing w:val="-4"/>
        </w:rPr>
        <w:t> </w:t>
      </w:r>
      <w:r>
        <w:rPr/>
        <w:t>demonstrated</w:t>
      </w:r>
      <w:r>
        <w:rPr>
          <w:spacing w:val="-2"/>
        </w:rPr>
        <w:t> </w:t>
      </w:r>
      <w:r>
        <w:rPr/>
        <w:t>in</w:t>
      </w:r>
      <w:r>
        <w:rPr>
          <w:spacing w:val="-2"/>
        </w:rPr>
        <w:t> </w:t>
      </w:r>
      <w:r>
        <w:rPr/>
        <w:t>the</w:t>
      </w:r>
      <w:r>
        <w:rPr>
          <w:spacing w:val="-1"/>
        </w:rPr>
        <w:t> </w:t>
      </w:r>
      <w:r>
        <w:rPr/>
        <w:t>survey</w:t>
      </w:r>
      <w:r>
        <w:rPr>
          <w:spacing w:val="-2"/>
        </w:rPr>
        <w:t> </w:t>
      </w:r>
      <w:r>
        <w:rPr/>
        <w:t>answers</w:t>
      </w:r>
      <w:r>
        <w:rPr>
          <w:spacing w:val="-1"/>
        </w:rPr>
        <w:t> </w:t>
      </w:r>
      <w:r>
        <w:rPr>
          <w:spacing w:val="-2"/>
        </w:rPr>
        <w:t>below:</w:t>
      </w:r>
    </w:p>
    <w:p>
      <w:pPr>
        <w:pStyle w:val="BodyText"/>
        <w:spacing w:before="11"/>
        <w:rPr>
          <w:sz w:val="18"/>
        </w:rPr>
      </w:pPr>
      <w:r>
        <w:rPr/>
        <w:drawing>
          <wp:anchor distT="0" distB="0" distL="0" distR="0" allowOverlap="1" layoutInCell="1" locked="0" behindDoc="0" simplePos="0" relativeHeight="29">
            <wp:simplePos x="0" y="0"/>
            <wp:positionH relativeFrom="page">
              <wp:posOffset>933450</wp:posOffset>
            </wp:positionH>
            <wp:positionV relativeFrom="paragraph">
              <wp:posOffset>161890</wp:posOffset>
            </wp:positionV>
            <wp:extent cx="5586386" cy="1222438"/>
            <wp:effectExtent l="0" t="0" r="0" b="0"/>
            <wp:wrapTopAndBottom/>
            <wp:docPr id="17" name="image9.jpeg"/>
            <wp:cNvGraphicFramePr>
              <a:graphicFrameLocks noChangeAspect="1"/>
            </wp:cNvGraphicFramePr>
            <a:graphic>
              <a:graphicData uri="http://schemas.openxmlformats.org/drawingml/2006/picture">
                <pic:pic>
                  <pic:nvPicPr>
                    <pic:cNvPr id="18" name="image9.jpeg"/>
                    <pic:cNvPicPr/>
                  </pic:nvPicPr>
                  <pic:blipFill>
                    <a:blip r:embed="rId27" cstate="print"/>
                    <a:stretch>
                      <a:fillRect/>
                    </a:stretch>
                  </pic:blipFill>
                  <pic:spPr>
                    <a:xfrm>
                      <a:off x="0" y="0"/>
                      <a:ext cx="5586386" cy="1222438"/>
                    </a:xfrm>
                    <a:prstGeom prst="rect">
                      <a:avLst/>
                    </a:prstGeom>
                  </pic:spPr>
                </pic:pic>
              </a:graphicData>
            </a:graphic>
          </wp:anchor>
        </w:drawing>
      </w:r>
    </w:p>
    <w:p>
      <w:pPr>
        <w:pStyle w:val="BodyText"/>
      </w:pPr>
    </w:p>
    <w:p>
      <w:pPr>
        <w:pStyle w:val="BodyText"/>
        <w:spacing w:before="2"/>
        <w:rPr>
          <w:sz w:val="21"/>
        </w:rPr>
      </w:pPr>
    </w:p>
    <w:p>
      <w:pPr>
        <w:pStyle w:val="BodyText"/>
        <w:spacing w:line="276" w:lineRule="auto"/>
        <w:ind w:left="1440" w:right="933"/>
      </w:pPr>
      <w:r>
        <w:rPr/>
        <w:t>Our survey of housing practitioners also asked participants to rate the level at which they thought they had specialist or trained staff with a level of expertise in access requirements of disabled people, in particular: disability equality training and inclusive design. Local authorities</w:t>
      </w:r>
      <w:r>
        <w:rPr>
          <w:spacing w:val="-1"/>
        </w:rPr>
        <w:t> </w:t>
      </w:r>
      <w:r>
        <w:rPr/>
        <w:t>gave</w:t>
      </w:r>
      <w:r>
        <w:rPr>
          <w:spacing w:val="-4"/>
        </w:rPr>
        <w:t> </w:t>
      </w:r>
      <w:r>
        <w:rPr/>
        <w:t>their</w:t>
      </w:r>
      <w:r>
        <w:rPr>
          <w:spacing w:val="-1"/>
        </w:rPr>
        <w:t> </w:t>
      </w:r>
      <w:r>
        <w:rPr/>
        <w:t>systems</w:t>
      </w:r>
      <w:r>
        <w:rPr>
          <w:spacing w:val="-3"/>
        </w:rPr>
        <w:t> </w:t>
      </w:r>
      <w:r>
        <w:rPr/>
        <w:t>higher</w:t>
      </w:r>
      <w:r>
        <w:rPr>
          <w:spacing w:val="-3"/>
        </w:rPr>
        <w:t> </w:t>
      </w:r>
      <w:r>
        <w:rPr/>
        <w:t>ratings</w:t>
      </w:r>
      <w:r>
        <w:rPr>
          <w:spacing w:val="-4"/>
        </w:rPr>
        <w:t> </w:t>
      </w:r>
      <w:r>
        <w:rPr/>
        <w:t>that</w:t>
      </w:r>
      <w:r>
        <w:rPr>
          <w:spacing w:val="-3"/>
        </w:rPr>
        <w:t> </w:t>
      </w:r>
      <w:r>
        <w:rPr/>
        <w:t>RSL’s</w:t>
      </w:r>
      <w:r>
        <w:rPr>
          <w:spacing w:val="-3"/>
        </w:rPr>
        <w:t> </w:t>
      </w:r>
      <w:r>
        <w:rPr/>
        <w:t>in</w:t>
      </w:r>
      <w:r>
        <w:rPr>
          <w:spacing w:val="-1"/>
        </w:rPr>
        <w:t> </w:t>
      </w:r>
      <w:r>
        <w:rPr/>
        <w:t>this</w:t>
      </w:r>
      <w:r>
        <w:rPr>
          <w:spacing w:val="-2"/>
        </w:rPr>
        <w:t> </w:t>
      </w:r>
      <w:r>
        <w:rPr/>
        <w:t>case,</w:t>
      </w:r>
      <w:r>
        <w:rPr>
          <w:spacing w:val="-4"/>
        </w:rPr>
        <w:t> </w:t>
      </w:r>
      <w:r>
        <w:rPr/>
        <w:t>with</w:t>
      </w:r>
      <w:r>
        <w:rPr>
          <w:spacing w:val="-3"/>
        </w:rPr>
        <w:t> </w:t>
      </w:r>
      <w:r>
        <w:rPr/>
        <w:t>a</w:t>
      </w:r>
      <w:r>
        <w:rPr>
          <w:spacing w:val="-4"/>
        </w:rPr>
        <w:t> </w:t>
      </w:r>
      <w:r>
        <w:rPr/>
        <w:t>weighted</w:t>
      </w:r>
      <w:r>
        <w:rPr>
          <w:spacing w:val="-2"/>
        </w:rPr>
        <w:t> </w:t>
      </w:r>
      <w:r>
        <w:rPr/>
        <w:t>average of 4.22 for the former and 3.43 for the latter (the caveat being that only 2 local authorities answered the survey (albeit multiple staff members).</w:t>
      </w:r>
    </w:p>
    <w:p>
      <w:pPr>
        <w:pStyle w:val="BodyText"/>
        <w:rPr>
          <w:sz w:val="20"/>
        </w:rPr>
      </w:pPr>
    </w:p>
    <w:p>
      <w:pPr>
        <w:pStyle w:val="BodyText"/>
        <w:rPr>
          <w:sz w:val="20"/>
        </w:rPr>
      </w:pPr>
    </w:p>
    <w:p>
      <w:pPr>
        <w:pStyle w:val="BodyText"/>
        <w:rPr>
          <w:sz w:val="20"/>
        </w:rPr>
      </w:pPr>
    </w:p>
    <w:p>
      <w:pPr>
        <w:pStyle w:val="BodyText"/>
        <w:spacing w:before="2"/>
        <w:rPr>
          <w:sz w:val="13"/>
        </w:rPr>
      </w:pPr>
      <w:r>
        <w:rPr/>
        <w:drawing>
          <wp:anchor distT="0" distB="0" distL="0" distR="0" allowOverlap="1" layoutInCell="1" locked="0" behindDoc="0" simplePos="0" relativeHeight="30">
            <wp:simplePos x="0" y="0"/>
            <wp:positionH relativeFrom="page">
              <wp:posOffset>2168666</wp:posOffset>
            </wp:positionH>
            <wp:positionV relativeFrom="paragraph">
              <wp:posOffset>117309</wp:posOffset>
            </wp:positionV>
            <wp:extent cx="3118951" cy="1196911"/>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28" cstate="print"/>
                    <a:stretch>
                      <a:fillRect/>
                    </a:stretch>
                  </pic:blipFill>
                  <pic:spPr>
                    <a:xfrm>
                      <a:off x="0" y="0"/>
                      <a:ext cx="3118951" cy="1196911"/>
                    </a:xfrm>
                    <a:prstGeom prst="rect">
                      <a:avLst/>
                    </a:prstGeom>
                  </pic:spPr>
                </pic:pic>
              </a:graphicData>
            </a:graphic>
          </wp:anchor>
        </w:drawing>
      </w:r>
    </w:p>
    <w:p>
      <w:pPr>
        <w:pStyle w:val="BodyText"/>
        <w:spacing w:before="2"/>
        <w:rPr>
          <w:sz w:val="19"/>
        </w:rPr>
      </w:pPr>
    </w:p>
    <w:p>
      <w:pPr>
        <w:pStyle w:val="BodyText"/>
        <w:ind w:left="3963"/>
      </w:pPr>
      <w:r>
        <w:rPr/>
        <w:t>LA’s</w:t>
      </w:r>
      <w:r>
        <w:rPr>
          <w:spacing w:val="-2"/>
        </w:rPr>
        <w:t> </w:t>
      </w:r>
      <w:r>
        <w:rPr/>
        <w:t>–</w:t>
      </w:r>
      <w:r>
        <w:rPr>
          <w:spacing w:val="-1"/>
        </w:rPr>
        <w:t> </w:t>
      </w:r>
      <w:r>
        <w:rPr/>
        <w:t>specialist/trained</w:t>
      </w:r>
      <w:r>
        <w:rPr>
          <w:spacing w:val="-5"/>
        </w:rPr>
        <w:t> </w:t>
      </w:r>
      <w:r>
        <w:rPr/>
        <w:t>staff</w:t>
      </w:r>
      <w:r>
        <w:rPr>
          <w:spacing w:val="-3"/>
        </w:rPr>
        <w:t> </w:t>
      </w:r>
      <w:r>
        <w:rPr/>
        <w:t>&amp;</w:t>
      </w:r>
      <w:r>
        <w:rPr>
          <w:spacing w:val="-2"/>
        </w:rPr>
        <w:t> expertise</w:t>
      </w:r>
    </w:p>
    <w:p>
      <w:pPr>
        <w:spacing w:after="0"/>
        <w:sectPr>
          <w:pgSz w:w="11910" w:h="16840"/>
          <w:pgMar w:header="0" w:footer="1011" w:top="104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4035"/>
        <w:rPr>
          <w:sz w:val="20"/>
        </w:rPr>
      </w:pPr>
      <w:r>
        <w:rPr>
          <w:sz w:val="20"/>
        </w:rPr>
        <w:drawing>
          <wp:inline distT="0" distB="0" distL="0" distR="0">
            <wp:extent cx="2542438" cy="1334833"/>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29" cstate="print"/>
                    <a:stretch>
                      <a:fillRect/>
                    </a:stretch>
                  </pic:blipFill>
                  <pic:spPr>
                    <a:xfrm>
                      <a:off x="0" y="0"/>
                      <a:ext cx="2542438" cy="1334833"/>
                    </a:xfrm>
                    <a:prstGeom prst="rect">
                      <a:avLst/>
                    </a:prstGeom>
                  </pic:spPr>
                </pic:pic>
              </a:graphicData>
            </a:graphic>
          </wp:inline>
        </w:drawing>
      </w:r>
      <w:r>
        <w:rPr>
          <w:sz w:val="20"/>
        </w:rPr>
      </w:r>
    </w:p>
    <w:p>
      <w:pPr>
        <w:pStyle w:val="BodyText"/>
        <w:spacing w:before="3"/>
        <w:rPr>
          <w:sz w:val="16"/>
        </w:rPr>
      </w:pPr>
    </w:p>
    <w:p>
      <w:pPr>
        <w:pStyle w:val="BodyText"/>
        <w:spacing w:before="52"/>
        <w:ind w:left="3913"/>
      </w:pPr>
      <w:r>
        <w:rPr/>
        <w:t>RSL’s</w:t>
      </w:r>
      <w:r>
        <w:rPr>
          <w:spacing w:val="-2"/>
        </w:rPr>
        <w:t> </w:t>
      </w:r>
      <w:r>
        <w:rPr/>
        <w:t>–</w:t>
      </w:r>
      <w:r>
        <w:rPr>
          <w:spacing w:val="-1"/>
        </w:rPr>
        <w:t> </w:t>
      </w:r>
      <w:r>
        <w:rPr/>
        <w:t>specialist/trained</w:t>
      </w:r>
      <w:r>
        <w:rPr>
          <w:spacing w:val="-3"/>
        </w:rPr>
        <w:t> </w:t>
      </w:r>
      <w:r>
        <w:rPr/>
        <w:t>staff</w:t>
      </w:r>
      <w:r>
        <w:rPr>
          <w:spacing w:val="-1"/>
        </w:rPr>
        <w:t> </w:t>
      </w:r>
      <w:r>
        <w:rPr/>
        <w:t>&amp;</w:t>
      </w:r>
      <w:r>
        <w:rPr>
          <w:spacing w:val="-3"/>
        </w:rPr>
        <w:t> </w:t>
      </w:r>
      <w:r>
        <w:rPr>
          <w:spacing w:val="-2"/>
        </w:rPr>
        <w:t>expertise</w:t>
      </w:r>
    </w:p>
    <w:p>
      <w:pPr>
        <w:pStyle w:val="BodyText"/>
        <w:rPr>
          <w:sz w:val="20"/>
        </w:rPr>
      </w:pPr>
    </w:p>
    <w:p>
      <w:pPr>
        <w:pStyle w:val="BodyText"/>
        <w:spacing w:before="10"/>
        <w:rPr>
          <w:sz w:val="10"/>
        </w:rPr>
      </w:pPr>
      <w:r>
        <w:rPr/>
        <w:drawing>
          <wp:anchor distT="0" distB="0" distL="0" distR="0" allowOverlap="1" layoutInCell="1" locked="0" behindDoc="0" simplePos="0" relativeHeight="31">
            <wp:simplePos x="0" y="0"/>
            <wp:positionH relativeFrom="page">
              <wp:posOffset>1969123</wp:posOffset>
            </wp:positionH>
            <wp:positionV relativeFrom="paragraph">
              <wp:posOffset>99451</wp:posOffset>
            </wp:positionV>
            <wp:extent cx="3465044" cy="152209"/>
            <wp:effectExtent l="0" t="0" r="0" b="0"/>
            <wp:wrapTopAndBottom/>
            <wp:docPr id="23" name="image12.png"/>
            <wp:cNvGraphicFramePr>
              <a:graphicFrameLocks noChangeAspect="1"/>
            </wp:cNvGraphicFramePr>
            <a:graphic>
              <a:graphicData uri="http://schemas.openxmlformats.org/drawingml/2006/picture">
                <pic:pic>
                  <pic:nvPicPr>
                    <pic:cNvPr id="24" name="image12.png"/>
                    <pic:cNvPicPr/>
                  </pic:nvPicPr>
                  <pic:blipFill>
                    <a:blip r:embed="rId30" cstate="print"/>
                    <a:stretch>
                      <a:fillRect/>
                    </a:stretch>
                  </pic:blipFill>
                  <pic:spPr>
                    <a:xfrm>
                      <a:off x="0" y="0"/>
                      <a:ext cx="3465044" cy="152209"/>
                    </a:xfrm>
                    <a:prstGeom prst="rect">
                      <a:avLst/>
                    </a:prstGeom>
                  </pic:spPr>
                </pic:pic>
              </a:graphicData>
            </a:graphic>
          </wp:anchor>
        </w:drawing>
      </w:r>
    </w:p>
    <w:p>
      <w:pPr>
        <w:pStyle w:val="BodyText"/>
      </w:pPr>
    </w:p>
    <w:p>
      <w:pPr>
        <w:pStyle w:val="BodyText"/>
        <w:spacing w:before="1"/>
        <w:rPr>
          <w:sz w:val="18"/>
        </w:rPr>
      </w:pPr>
    </w:p>
    <w:p>
      <w:pPr>
        <w:pStyle w:val="BodyText"/>
        <w:spacing w:line="276" w:lineRule="auto"/>
        <w:ind w:left="1440" w:right="881"/>
      </w:pPr>
      <w:r>
        <w:rPr/>
        <w:t>Overall, it was clear that staff involved directly in allocations need to have a high level of general</w:t>
      </w:r>
      <w:r>
        <w:rPr>
          <w:spacing w:val="-4"/>
        </w:rPr>
        <w:t> </w:t>
      </w:r>
      <w:r>
        <w:rPr/>
        <w:t>skills</w:t>
      </w:r>
      <w:r>
        <w:rPr>
          <w:spacing w:val="-2"/>
        </w:rPr>
        <w:t> </w:t>
      </w:r>
      <w:r>
        <w:rPr/>
        <w:t>and</w:t>
      </w:r>
      <w:r>
        <w:rPr>
          <w:spacing w:val="-3"/>
        </w:rPr>
        <w:t> </w:t>
      </w:r>
      <w:r>
        <w:rPr/>
        <w:t>knowledge</w:t>
      </w:r>
      <w:r>
        <w:rPr>
          <w:spacing w:val="-4"/>
        </w:rPr>
        <w:t> </w:t>
      </w:r>
      <w:r>
        <w:rPr/>
        <w:t>to</w:t>
      </w:r>
      <w:r>
        <w:rPr>
          <w:spacing w:val="-3"/>
        </w:rPr>
        <w:t> </w:t>
      </w:r>
      <w:r>
        <w:rPr/>
        <w:t>be</w:t>
      </w:r>
      <w:r>
        <w:rPr>
          <w:spacing w:val="-1"/>
        </w:rPr>
        <w:t> </w:t>
      </w:r>
      <w:r>
        <w:rPr/>
        <w:t>able</w:t>
      </w:r>
      <w:r>
        <w:rPr>
          <w:spacing w:val="-3"/>
        </w:rPr>
        <w:t> </w:t>
      </w:r>
      <w:r>
        <w:rPr/>
        <w:t>to</w:t>
      </w:r>
      <w:r>
        <w:rPr>
          <w:spacing w:val="-4"/>
        </w:rPr>
        <w:t> </w:t>
      </w:r>
      <w:r>
        <w:rPr/>
        <w:t>deal</w:t>
      </w:r>
      <w:r>
        <w:rPr>
          <w:spacing w:val="-4"/>
        </w:rPr>
        <w:t> </w:t>
      </w:r>
      <w:r>
        <w:rPr/>
        <w:t>with</w:t>
      </w:r>
      <w:r>
        <w:rPr>
          <w:spacing w:val="-1"/>
        </w:rPr>
        <w:t> </w:t>
      </w:r>
      <w:r>
        <w:rPr/>
        <w:t>a range</w:t>
      </w:r>
      <w:r>
        <w:rPr>
          <w:spacing w:val="-1"/>
        </w:rPr>
        <w:t> </w:t>
      </w:r>
      <w:r>
        <w:rPr/>
        <w:t>of</w:t>
      </w:r>
      <w:r>
        <w:rPr>
          <w:spacing w:val="-1"/>
        </w:rPr>
        <w:t> </w:t>
      </w:r>
      <w:r>
        <w:rPr/>
        <w:t>applicants</w:t>
      </w:r>
      <w:r>
        <w:rPr>
          <w:spacing w:val="-4"/>
        </w:rPr>
        <w:t> </w:t>
      </w:r>
      <w:r>
        <w:rPr/>
        <w:t>with</w:t>
      </w:r>
      <w:r>
        <w:rPr>
          <w:spacing w:val="-1"/>
        </w:rPr>
        <w:t> </w:t>
      </w:r>
      <w:r>
        <w:rPr/>
        <w:t>very</w:t>
      </w:r>
      <w:r>
        <w:rPr>
          <w:spacing w:val="-4"/>
        </w:rPr>
        <w:t> </w:t>
      </w:r>
      <w:r>
        <w:rPr/>
        <w:t>different and varying levels</w:t>
      </w:r>
      <w:r>
        <w:rPr>
          <w:spacing w:val="-2"/>
        </w:rPr>
        <w:t> </w:t>
      </w:r>
      <w:r>
        <w:rPr/>
        <w:t>of</w:t>
      </w:r>
      <w:r>
        <w:rPr>
          <w:spacing w:val="-1"/>
        </w:rPr>
        <w:t> </w:t>
      </w:r>
      <w:r>
        <w:rPr/>
        <w:t>housing need.</w:t>
      </w:r>
      <w:r>
        <w:rPr>
          <w:spacing w:val="-1"/>
        </w:rPr>
        <w:t> </w:t>
      </w:r>
      <w:r>
        <w:rPr/>
        <w:t>Staff</w:t>
      </w:r>
      <w:r>
        <w:rPr>
          <w:spacing w:val="-1"/>
        </w:rPr>
        <w:t> </w:t>
      </w:r>
      <w:r>
        <w:rPr/>
        <w:t>from</w:t>
      </w:r>
      <w:r>
        <w:rPr>
          <w:spacing w:val="-2"/>
        </w:rPr>
        <w:t> </w:t>
      </w:r>
      <w:r>
        <w:rPr/>
        <w:t>RSL’s</w:t>
      </w:r>
      <w:r>
        <w:rPr>
          <w:spacing w:val="-1"/>
        </w:rPr>
        <w:t> </w:t>
      </w:r>
      <w:r>
        <w:rPr/>
        <w:t>working</w:t>
      </w:r>
      <w:r>
        <w:rPr>
          <w:spacing w:val="-2"/>
        </w:rPr>
        <w:t> </w:t>
      </w:r>
      <w:r>
        <w:rPr/>
        <w:t>across many areas were able</w:t>
      </w:r>
      <w:r>
        <w:rPr>
          <w:spacing w:val="-1"/>
        </w:rPr>
        <w:t> </w:t>
      </w:r>
      <w:r>
        <w:rPr/>
        <w:t>to give us comprehensive overviews of how different allocation systems worked, the differences between them and how they were negotiated – this was clearly complex and </w:t>
      </w:r>
      <w:r>
        <w:rPr>
          <w:spacing w:val="-2"/>
        </w:rPr>
        <w:t>multifaceted.</w:t>
      </w:r>
    </w:p>
    <w:p>
      <w:pPr>
        <w:pStyle w:val="BodyText"/>
        <w:spacing w:line="276" w:lineRule="auto" w:before="199"/>
        <w:ind w:left="1440" w:right="1003"/>
      </w:pPr>
      <w:r>
        <w:rPr/>
        <w:t>In</w:t>
      </w:r>
      <w:r>
        <w:rPr>
          <w:spacing w:val="-2"/>
        </w:rPr>
        <w:t> </w:t>
      </w:r>
      <w:r>
        <w:rPr/>
        <w:t>the</w:t>
      </w:r>
      <w:r>
        <w:rPr>
          <w:spacing w:val="-2"/>
        </w:rPr>
        <w:t> </w:t>
      </w:r>
      <w:r>
        <w:rPr/>
        <w:t>course</w:t>
      </w:r>
      <w:r>
        <w:rPr>
          <w:spacing w:val="-4"/>
        </w:rPr>
        <w:t> </w:t>
      </w:r>
      <w:r>
        <w:rPr/>
        <w:t>of</w:t>
      </w:r>
      <w:r>
        <w:rPr>
          <w:spacing w:val="-3"/>
        </w:rPr>
        <w:t> </w:t>
      </w:r>
      <w:r>
        <w:rPr/>
        <w:t>the</w:t>
      </w:r>
      <w:r>
        <w:rPr>
          <w:spacing w:val="-2"/>
        </w:rPr>
        <w:t> </w:t>
      </w:r>
      <w:r>
        <w:rPr/>
        <w:t>research</w:t>
      </w:r>
      <w:r>
        <w:rPr>
          <w:spacing w:val="-2"/>
        </w:rPr>
        <w:t> </w:t>
      </w:r>
      <w:r>
        <w:rPr/>
        <w:t>it</w:t>
      </w:r>
      <w:r>
        <w:rPr>
          <w:spacing w:val="-4"/>
        </w:rPr>
        <w:t> </w:t>
      </w:r>
      <w:r>
        <w:rPr/>
        <w:t>also</w:t>
      </w:r>
      <w:r>
        <w:rPr>
          <w:spacing w:val="-4"/>
        </w:rPr>
        <w:t> </w:t>
      </w:r>
      <w:r>
        <w:rPr/>
        <w:t>became</w:t>
      </w:r>
      <w:r>
        <w:rPr>
          <w:spacing w:val="-4"/>
        </w:rPr>
        <w:t> </w:t>
      </w:r>
      <w:r>
        <w:rPr/>
        <w:t>apparent</w:t>
      </w:r>
      <w:r>
        <w:rPr>
          <w:spacing w:val="-4"/>
        </w:rPr>
        <w:t> </w:t>
      </w:r>
      <w:r>
        <w:rPr/>
        <w:t>that</w:t>
      </w:r>
      <w:r>
        <w:rPr>
          <w:spacing w:val="-4"/>
        </w:rPr>
        <w:t> </w:t>
      </w:r>
      <w:r>
        <w:rPr/>
        <w:t>the</w:t>
      </w:r>
      <w:r>
        <w:rPr>
          <w:spacing w:val="-2"/>
        </w:rPr>
        <w:t> </w:t>
      </w:r>
      <w:r>
        <w:rPr/>
        <w:t>effectiveness</w:t>
      </w:r>
      <w:r>
        <w:rPr>
          <w:spacing w:val="-4"/>
        </w:rPr>
        <w:t> </w:t>
      </w:r>
      <w:r>
        <w:rPr/>
        <w:t>and</w:t>
      </w:r>
      <w:r>
        <w:rPr>
          <w:spacing w:val="-4"/>
        </w:rPr>
        <w:t> </w:t>
      </w:r>
      <w:r>
        <w:rPr/>
        <w:t>successes of accessible housing allocation systems and meeting wider housing needs of disabled people were driven by leadership from key individuals or teams, who were able to secure wider organisational buy-in and ‘make the case’ for accessible housing. This required a certain level of resilience and support from senior leadership in order to influence and change</w:t>
      </w:r>
      <w:r>
        <w:rPr>
          <w:spacing w:val="-4"/>
        </w:rPr>
        <w:t> </w:t>
      </w:r>
      <w:r>
        <w:rPr/>
        <w:t>wider</w:t>
      </w:r>
      <w:r>
        <w:rPr>
          <w:spacing w:val="-1"/>
        </w:rPr>
        <w:t> </w:t>
      </w:r>
      <w:r>
        <w:rPr/>
        <w:t>systems</w:t>
      </w:r>
      <w:r>
        <w:rPr>
          <w:spacing w:val="-4"/>
        </w:rPr>
        <w:t> </w:t>
      </w:r>
      <w:r>
        <w:rPr/>
        <w:t>of</w:t>
      </w:r>
      <w:r>
        <w:rPr>
          <w:spacing w:val="-5"/>
        </w:rPr>
        <w:t> </w:t>
      </w:r>
      <w:r>
        <w:rPr/>
        <w:t>working,</w:t>
      </w:r>
      <w:r>
        <w:rPr>
          <w:spacing w:val="-4"/>
        </w:rPr>
        <w:t> </w:t>
      </w:r>
      <w:r>
        <w:rPr/>
        <w:t>practices</w:t>
      </w:r>
      <w:r>
        <w:rPr>
          <w:spacing w:val="-3"/>
        </w:rPr>
        <w:t> </w:t>
      </w:r>
      <w:r>
        <w:rPr/>
        <w:t>and</w:t>
      </w:r>
      <w:r>
        <w:rPr>
          <w:spacing w:val="-3"/>
        </w:rPr>
        <w:t> </w:t>
      </w:r>
      <w:r>
        <w:rPr/>
        <w:t>behaviours in</w:t>
      </w:r>
      <w:r>
        <w:rPr>
          <w:spacing w:val="-3"/>
        </w:rPr>
        <w:t> </w:t>
      </w:r>
      <w:r>
        <w:rPr/>
        <w:t>teams</w:t>
      </w:r>
      <w:r>
        <w:rPr>
          <w:spacing w:val="-2"/>
        </w:rPr>
        <w:t> </w:t>
      </w:r>
      <w:r>
        <w:rPr/>
        <w:t>dealing</w:t>
      </w:r>
      <w:r>
        <w:rPr>
          <w:spacing w:val="-2"/>
        </w:rPr>
        <w:t> </w:t>
      </w:r>
      <w:r>
        <w:rPr/>
        <w:t>with</w:t>
      </w:r>
      <w:r>
        <w:rPr>
          <w:spacing w:val="-3"/>
        </w:rPr>
        <w:t> </w:t>
      </w:r>
      <w:r>
        <w:rPr/>
        <w:t>multiple priorities. It is certainly an area worth further reflection, consideration and investment.</w:t>
      </w:r>
    </w:p>
    <w:p>
      <w:pPr>
        <w:pStyle w:val="BodyText"/>
        <w:spacing w:line="278" w:lineRule="auto" w:before="200"/>
        <w:ind w:left="1440" w:right="881"/>
      </w:pPr>
      <w:r>
        <w:rPr/>
        <w:t>Our</w:t>
      </w:r>
      <w:r>
        <w:rPr>
          <w:spacing w:val="-2"/>
        </w:rPr>
        <w:t> </w:t>
      </w:r>
      <w:r>
        <w:rPr/>
        <w:t>survey</w:t>
      </w:r>
      <w:r>
        <w:rPr>
          <w:spacing w:val="-5"/>
        </w:rPr>
        <w:t> </w:t>
      </w:r>
      <w:r>
        <w:rPr/>
        <w:t>also</w:t>
      </w:r>
      <w:r>
        <w:rPr>
          <w:spacing w:val="-2"/>
        </w:rPr>
        <w:t> </w:t>
      </w:r>
      <w:r>
        <w:rPr/>
        <w:t>asked</w:t>
      </w:r>
      <w:r>
        <w:rPr>
          <w:spacing w:val="-3"/>
        </w:rPr>
        <w:t> </w:t>
      </w:r>
      <w:r>
        <w:rPr/>
        <w:t>about</w:t>
      </w:r>
      <w:r>
        <w:rPr>
          <w:spacing w:val="-4"/>
        </w:rPr>
        <w:t> </w:t>
      </w:r>
      <w:r>
        <w:rPr/>
        <w:t>training</w:t>
      </w:r>
      <w:r>
        <w:rPr>
          <w:spacing w:val="-5"/>
        </w:rPr>
        <w:t> </w:t>
      </w:r>
      <w:r>
        <w:rPr/>
        <w:t>on</w:t>
      </w:r>
      <w:r>
        <w:rPr>
          <w:spacing w:val="-4"/>
        </w:rPr>
        <w:t> </w:t>
      </w:r>
      <w:r>
        <w:rPr/>
        <w:t>specific</w:t>
      </w:r>
      <w:r>
        <w:rPr>
          <w:spacing w:val="-3"/>
        </w:rPr>
        <w:t> </w:t>
      </w:r>
      <w:r>
        <w:rPr/>
        <w:t>areas</w:t>
      </w:r>
      <w:r>
        <w:rPr>
          <w:spacing w:val="-3"/>
        </w:rPr>
        <w:t> </w:t>
      </w:r>
      <w:r>
        <w:rPr/>
        <w:t>related</w:t>
      </w:r>
      <w:r>
        <w:rPr>
          <w:spacing w:val="-3"/>
        </w:rPr>
        <w:t> </w:t>
      </w:r>
      <w:r>
        <w:rPr/>
        <w:t>to</w:t>
      </w:r>
      <w:r>
        <w:rPr>
          <w:spacing w:val="-2"/>
        </w:rPr>
        <w:t> </w:t>
      </w:r>
      <w:r>
        <w:rPr/>
        <w:t>accessible</w:t>
      </w:r>
      <w:r>
        <w:rPr>
          <w:spacing w:val="-2"/>
        </w:rPr>
        <w:t> </w:t>
      </w:r>
      <w:r>
        <w:rPr/>
        <w:t>housing.</w:t>
      </w:r>
      <w:r>
        <w:rPr>
          <w:spacing w:val="-6"/>
        </w:rPr>
        <w:t> </w:t>
      </w:r>
      <w:r>
        <w:rPr/>
        <w:t>The results for local authorities and housing associations are shown below.</w:t>
      </w:r>
    </w:p>
    <w:p>
      <w:pPr>
        <w:spacing w:after="0" w:line="278" w:lineRule="auto"/>
        <w:sectPr>
          <w:pgSz w:w="11910" w:h="16840"/>
          <w:pgMar w:header="0" w:footer="1011" w:top="112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576"/>
        <w:rPr>
          <w:sz w:val="20"/>
        </w:rPr>
      </w:pPr>
      <w:r>
        <w:rPr>
          <w:sz w:val="20"/>
        </w:rPr>
        <w:drawing>
          <wp:inline distT="0" distB="0" distL="0" distR="0">
            <wp:extent cx="6098486" cy="1993582"/>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31" cstate="print"/>
                    <a:stretch>
                      <a:fillRect/>
                    </a:stretch>
                  </pic:blipFill>
                  <pic:spPr>
                    <a:xfrm>
                      <a:off x="0" y="0"/>
                      <a:ext cx="6098486" cy="1993582"/>
                    </a:xfrm>
                    <a:prstGeom prst="rect">
                      <a:avLst/>
                    </a:prstGeom>
                  </pic:spPr>
                </pic:pic>
              </a:graphicData>
            </a:graphic>
          </wp:inline>
        </w:drawing>
      </w:r>
      <w:r>
        <w:rPr>
          <w:sz w:val="20"/>
        </w:rPr>
      </w:r>
    </w:p>
    <w:p>
      <w:pPr>
        <w:pStyle w:val="BodyText"/>
        <w:spacing w:before="5"/>
        <w:rPr>
          <w:sz w:val="21"/>
        </w:rPr>
      </w:pPr>
    </w:p>
    <w:p>
      <w:pPr>
        <w:pStyle w:val="BodyText"/>
        <w:spacing w:line="276" w:lineRule="auto" w:before="52"/>
        <w:ind w:left="1440" w:right="1003"/>
      </w:pPr>
      <w:r>
        <w:rPr/>
        <w:t>The results show that the highest percentage of staff received training on categorising properties</w:t>
      </w:r>
      <w:r>
        <w:rPr>
          <w:spacing w:val="-5"/>
        </w:rPr>
        <w:t> </w:t>
      </w:r>
      <w:r>
        <w:rPr/>
        <w:t>and</w:t>
      </w:r>
      <w:r>
        <w:rPr>
          <w:spacing w:val="-2"/>
        </w:rPr>
        <w:t> </w:t>
      </w:r>
      <w:r>
        <w:rPr/>
        <w:t>assessing</w:t>
      </w:r>
      <w:r>
        <w:rPr>
          <w:spacing w:val="-5"/>
        </w:rPr>
        <w:t> </w:t>
      </w:r>
      <w:r>
        <w:rPr/>
        <w:t>and</w:t>
      </w:r>
      <w:r>
        <w:rPr>
          <w:spacing w:val="-4"/>
        </w:rPr>
        <w:t> </w:t>
      </w:r>
      <w:r>
        <w:rPr/>
        <w:t>meeting</w:t>
      </w:r>
      <w:r>
        <w:rPr>
          <w:spacing w:val="-5"/>
        </w:rPr>
        <w:t> </w:t>
      </w:r>
      <w:r>
        <w:rPr/>
        <w:t>housing</w:t>
      </w:r>
      <w:r>
        <w:rPr>
          <w:spacing w:val="-3"/>
        </w:rPr>
        <w:t> </w:t>
      </w:r>
      <w:r>
        <w:rPr/>
        <w:t>access</w:t>
      </w:r>
      <w:r>
        <w:rPr>
          <w:spacing w:val="-3"/>
        </w:rPr>
        <w:t> </w:t>
      </w:r>
      <w:r>
        <w:rPr/>
        <w:t>requirements,</w:t>
      </w:r>
      <w:r>
        <w:rPr>
          <w:spacing w:val="-5"/>
        </w:rPr>
        <w:t> </w:t>
      </w:r>
      <w:r>
        <w:rPr/>
        <w:t>although</w:t>
      </w:r>
      <w:r>
        <w:rPr>
          <w:spacing w:val="-2"/>
        </w:rPr>
        <w:t> </w:t>
      </w:r>
      <w:r>
        <w:rPr/>
        <w:t>this</w:t>
      </w:r>
      <w:r>
        <w:rPr>
          <w:spacing w:val="-5"/>
        </w:rPr>
        <w:t> </w:t>
      </w:r>
      <w:r>
        <w:rPr/>
        <w:t>was</w:t>
      </w:r>
      <w:r>
        <w:rPr>
          <w:spacing w:val="-3"/>
        </w:rPr>
        <w:t> </w:t>
      </w:r>
      <w:r>
        <w:rPr/>
        <w:t>only at 40%. 40% of staff received informal training and learning opportunities which are also important. In depth training on specific health conditions/accessibility needs was low and probably</w:t>
      </w:r>
      <w:r>
        <w:rPr>
          <w:spacing w:val="-1"/>
        </w:rPr>
        <w:t> </w:t>
      </w:r>
      <w:r>
        <w:rPr/>
        <w:t>answered</w:t>
      </w:r>
      <w:r>
        <w:rPr>
          <w:spacing w:val="-1"/>
        </w:rPr>
        <w:t> </w:t>
      </w:r>
      <w:r>
        <w:rPr/>
        <w:t>by</w:t>
      </w:r>
      <w:r>
        <w:rPr>
          <w:spacing w:val="-1"/>
        </w:rPr>
        <w:t> </w:t>
      </w:r>
      <w:r>
        <w:rPr/>
        <w:t>housing</w:t>
      </w:r>
      <w:r>
        <w:rPr>
          <w:spacing w:val="-1"/>
        </w:rPr>
        <w:t> </w:t>
      </w:r>
      <w:r>
        <w:rPr/>
        <w:t>OT’s.</w:t>
      </w:r>
      <w:r>
        <w:rPr>
          <w:spacing w:val="-1"/>
        </w:rPr>
        <w:t> </w:t>
      </w:r>
      <w:r>
        <w:rPr/>
        <w:t>Interestingly</w:t>
      </w:r>
      <w:r>
        <w:rPr>
          <w:spacing w:val="-1"/>
        </w:rPr>
        <w:t> </w:t>
      </w:r>
      <w:r>
        <w:rPr/>
        <w:t>20%</w:t>
      </w:r>
      <w:r>
        <w:rPr>
          <w:spacing w:val="-1"/>
        </w:rPr>
        <w:t> </w:t>
      </w:r>
      <w:r>
        <w:rPr/>
        <w:t>of</w:t>
      </w:r>
      <w:r>
        <w:rPr>
          <w:spacing w:val="-2"/>
        </w:rPr>
        <w:t> </w:t>
      </w:r>
      <w:r>
        <w:rPr/>
        <w:t>participants</w:t>
      </w:r>
      <w:r>
        <w:rPr>
          <w:spacing w:val="-3"/>
        </w:rPr>
        <w:t> </w:t>
      </w:r>
      <w:r>
        <w:rPr/>
        <w:t>felt</w:t>
      </w:r>
      <w:r>
        <w:rPr>
          <w:spacing w:val="-2"/>
        </w:rPr>
        <w:t> </w:t>
      </w:r>
      <w:r>
        <w:rPr/>
        <w:t>that</w:t>
      </w:r>
      <w:r>
        <w:rPr>
          <w:spacing w:val="-2"/>
        </w:rPr>
        <w:t> </w:t>
      </w:r>
      <w:r>
        <w:rPr/>
        <w:t>they did not receive any training – formal or informal.</w:t>
      </w:r>
    </w:p>
    <w:p>
      <w:pPr>
        <w:pStyle w:val="BodyText"/>
        <w:spacing w:line="276" w:lineRule="auto" w:before="201"/>
        <w:ind w:left="1440" w:right="911"/>
      </w:pPr>
      <w:r>
        <w:rPr/>
        <w:t>Majority of the participants acknowledged that staff responsible for housing applications and</w:t>
      </w:r>
      <w:r>
        <w:rPr>
          <w:spacing w:val="-1"/>
        </w:rPr>
        <w:t> </w:t>
      </w:r>
      <w:r>
        <w:rPr/>
        <w:t>allocation</w:t>
      </w:r>
      <w:r>
        <w:rPr>
          <w:spacing w:val="-4"/>
        </w:rPr>
        <w:t> </w:t>
      </w:r>
      <w:r>
        <w:rPr/>
        <w:t>–</w:t>
      </w:r>
      <w:r>
        <w:rPr>
          <w:spacing w:val="-2"/>
        </w:rPr>
        <w:t> </w:t>
      </w:r>
      <w:r>
        <w:rPr/>
        <w:t>be</w:t>
      </w:r>
      <w:r>
        <w:rPr>
          <w:spacing w:val="-2"/>
        </w:rPr>
        <w:t> </w:t>
      </w:r>
      <w:r>
        <w:rPr/>
        <w:t>it</w:t>
      </w:r>
      <w:r>
        <w:rPr>
          <w:spacing w:val="-2"/>
        </w:rPr>
        <w:t> </w:t>
      </w:r>
      <w:r>
        <w:rPr/>
        <w:t>housing</w:t>
      </w:r>
      <w:r>
        <w:rPr>
          <w:spacing w:val="-3"/>
        </w:rPr>
        <w:t> </w:t>
      </w:r>
      <w:r>
        <w:rPr/>
        <w:t>options</w:t>
      </w:r>
      <w:r>
        <w:rPr>
          <w:spacing w:val="-5"/>
        </w:rPr>
        <w:t> </w:t>
      </w:r>
      <w:r>
        <w:rPr/>
        <w:t>or</w:t>
      </w:r>
      <w:r>
        <w:rPr>
          <w:spacing w:val="-2"/>
        </w:rPr>
        <w:t> </w:t>
      </w:r>
      <w:r>
        <w:rPr/>
        <w:t>allocation/lettings officers</w:t>
      </w:r>
      <w:r>
        <w:rPr>
          <w:spacing w:val="-5"/>
        </w:rPr>
        <w:t> </w:t>
      </w:r>
      <w:r>
        <w:rPr/>
        <w:t>-</w:t>
      </w:r>
      <w:r>
        <w:rPr>
          <w:spacing w:val="-4"/>
        </w:rPr>
        <w:t> </w:t>
      </w:r>
      <w:r>
        <w:rPr/>
        <w:t>do</w:t>
      </w:r>
      <w:r>
        <w:rPr>
          <w:spacing w:val="-4"/>
        </w:rPr>
        <w:t> </w:t>
      </w:r>
      <w:r>
        <w:rPr/>
        <w:t>not</w:t>
      </w:r>
      <w:r>
        <w:rPr>
          <w:spacing w:val="-3"/>
        </w:rPr>
        <w:t> </w:t>
      </w:r>
      <w:r>
        <w:rPr/>
        <w:t>necessarily</w:t>
      </w:r>
      <w:r>
        <w:rPr>
          <w:spacing w:val="-3"/>
        </w:rPr>
        <w:t> </w:t>
      </w:r>
      <w:r>
        <w:rPr/>
        <w:t>have the in-depth knowledge needed to appropriately assess and allocate a property to disabled people, hence the close working with OT’s in many areas. Vast majority of participants, in housing and social care also acknowledge that there is a need for more closer working and</w:t>
      </w:r>
    </w:p>
    <w:p>
      <w:pPr>
        <w:pStyle w:val="BodyText"/>
        <w:spacing w:line="276" w:lineRule="auto" w:before="1"/>
        <w:ind w:left="1440" w:right="1301"/>
      </w:pPr>
      <w:r>
        <w:rPr/>
        <w:t>investment in housing OT’s, so that the</w:t>
      </w:r>
      <w:r>
        <w:rPr>
          <w:spacing w:val="-1"/>
        </w:rPr>
        <w:t> </w:t>
      </w:r>
      <w:r>
        <w:rPr/>
        <w:t>expertise</w:t>
      </w:r>
      <w:r>
        <w:rPr>
          <w:spacing w:val="-3"/>
        </w:rPr>
        <w:t> </w:t>
      </w:r>
      <w:r>
        <w:rPr/>
        <w:t>accessed through the</w:t>
      </w:r>
      <w:r>
        <w:rPr>
          <w:spacing w:val="-1"/>
        </w:rPr>
        <w:t> </w:t>
      </w:r>
      <w:r>
        <w:rPr/>
        <w:t>OT</w:t>
      </w:r>
      <w:r>
        <w:rPr>
          <w:spacing w:val="-1"/>
        </w:rPr>
        <w:t> </w:t>
      </w:r>
      <w:r>
        <w:rPr/>
        <w:t>service is</w:t>
      </w:r>
      <w:r>
        <w:rPr>
          <w:spacing w:val="-1"/>
        </w:rPr>
        <w:t> </w:t>
      </w:r>
      <w:r>
        <w:rPr/>
        <w:t>not short-term</w:t>
      </w:r>
      <w:r>
        <w:rPr>
          <w:spacing w:val="-4"/>
        </w:rPr>
        <w:t> </w:t>
      </w:r>
      <w:r>
        <w:rPr/>
        <w:t>or</w:t>
      </w:r>
      <w:r>
        <w:rPr>
          <w:spacing w:val="-3"/>
        </w:rPr>
        <w:t> </w:t>
      </w:r>
      <w:r>
        <w:rPr/>
        <w:t>reduced</w:t>
      </w:r>
      <w:r>
        <w:rPr>
          <w:spacing w:val="-3"/>
        </w:rPr>
        <w:t> </w:t>
      </w:r>
      <w:r>
        <w:rPr/>
        <w:t>to</w:t>
      </w:r>
      <w:r>
        <w:rPr>
          <w:spacing w:val="-4"/>
        </w:rPr>
        <w:t> </w:t>
      </w:r>
      <w:r>
        <w:rPr/>
        <w:t>specific</w:t>
      </w:r>
      <w:r>
        <w:rPr>
          <w:spacing w:val="-3"/>
        </w:rPr>
        <w:t> </w:t>
      </w:r>
      <w:r>
        <w:rPr/>
        <w:t>‘contact</w:t>
      </w:r>
      <w:r>
        <w:rPr>
          <w:spacing w:val="-1"/>
        </w:rPr>
        <w:t> </w:t>
      </w:r>
      <w:r>
        <w:rPr/>
        <w:t>points’.</w:t>
      </w:r>
      <w:r>
        <w:rPr>
          <w:spacing w:val="-3"/>
        </w:rPr>
        <w:t> </w:t>
      </w:r>
      <w:r>
        <w:rPr/>
        <w:t>We</w:t>
      </w:r>
      <w:r>
        <w:rPr>
          <w:spacing w:val="-3"/>
        </w:rPr>
        <w:t> </w:t>
      </w:r>
      <w:r>
        <w:rPr/>
        <w:t>talk</w:t>
      </w:r>
      <w:r>
        <w:rPr>
          <w:spacing w:val="-3"/>
        </w:rPr>
        <w:t> </w:t>
      </w:r>
      <w:r>
        <w:rPr/>
        <w:t>about</w:t>
      </w:r>
      <w:r>
        <w:rPr>
          <w:spacing w:val="-4"/>
        </w:rPr>
        <w:t> </w:t>
      </w:r>
      <w:r>
        <w:rPr/>
        <w:t>this</w:t>
      </w:r>
      <w:r>
        <w:rPr>
          <w:spacing w:val="-2"/>
        </w:rPr>
        <w:t> </w:t>
      </w:r>
      <w:r>
        <w:rPr/>
        <w:t>in</w:t>
      </w:r>
      <w:r>
        <w:rPr>
          <w:spacing w:val="-2"/>
        </w:rPr>
        <w:t> </w:t>
      </w:r>
      <w:r>
        <w:rPr/>
        <w:t>the</w:t>
      </w:r>
      <w:r>
        <w:rPr>
          <w:spacing w:val="-4"/>
        </w:rPr>
        <w:t> </w:t>
      </w:r>
      <w:r>
        <w:rPr/>
        <w:t>next</w:t>
      </w:r>
      <w:r>
        <w:rPr>
          <w:spacing w:val="-3"/>
        </w:rPr>
        <w:t> </w:t>
      </w:r>
      <w:r>
        <w:rPr>
          <w:spacing w:val="-2"/>
        </w:rPr>
        <w:t>section.</w:t>
      </w:r>
    </w:p>
    <w:p>
      <w:pPr>
        <w:pStyle w:val="BodyText"/>
        <w:spacing w:line="276" w:lineRule="auto" w:before="200"/>
        <w:ind w:left="1440" w:right="881"/>
      </w:pPr>
      <w:r>
        <w:rPr/>
        <w:t>It</w:t>
      </w:r>
      <w:r>
        <w:rPr>
          <w:spacing w:val="-2"/>
        </w:rPr>
        <w:t> </w:t>
      </w:r>
      <w:r>
        <w:rPr/>
        <w:t>is</w:t>
      </w:r>
      <w:r>
        <w:rPr>
          <w:spacing w:val="-3"/>
        </w:rPr>
        <w:t> </w:t>
      </w:r>
      <w:r>
        <w:rPr/>
        <w:t>also</w:t>
      </w:r>
      <w:r>
        <w:rPr>
          <w:spacing w:val="-4"/>
        </w:rPr>
        <w:t> </w:t>
      </w:r>
      <w:r>
        <w:rPr/>
        <w:t>important</w:t>
      </w:r>
      <w:r>
        <w:rPr>
          <w:spacing w:val="-4"/>
        </w:rPr>
        <w:t> </w:t>
      </w:r>
      <w:r>
        <w:rPr/>
        <w:t>to</w:t>
      </w:r>
      <w:r>
        <w:rPr>
          <w:spacing w:val="-5"/>
        </w:rPr>
        <w:t> </w:t>
      </w:r>
      <w:r>
        <w:rPr/>
        <w:t>acknowledge</w:t>
      </w:r>
      <w:r>
        <w:rPr>
          <w:spacing w:val="-5"/>
        </w:rPr>
        <w:t> </w:t>
      </w:r>
      <w:r>
        <w:rPr/>
        <w:t>that</w:t>
      </w:r>
      <w:r>
        <w:rPr>
          <w:spacing w:val="-2"/>
        </w:rPr>
        <w:t> </w:t>
      </w:r>
      <w:r>
        <w:rPr/>
        <w:t>disabled</w:t>
      </w:r>
      <w:r>
        <w:rPr>
          <w:spacing w:val="-4"/>
        </w:rPr>
        <w:t> </w:t>
      </w:r>
      <w:r>
        <w:rPr/>
        <w:t>people</w:t>
      </w:r>
      <w:r>
        <w:rPr>
          <w:spacing w:val="-2"/>
        </w:rPr>
        <w:t> </w:t>
      </w:r>
      <w:r>
        <w:rPr/>
        <w:t>are</w:t>
      </w:r>
      <w:r>
        <w:rPr>
          <w:spacing w:val="-2"/>
        </w:rPr>
        <w:t> </w:t>
      </w:r>
      <w:r>
        <w:rPr/>
        <w:t>often</w:t>
      </w:r>
      <w:r>
        <w:rPr>
          <w:spacing w:val="-4"/>
        </w:rPr>
        <w:t> </w:t>
      </w:r>
      <w:r>
        <w:rPr/>
        <w:t>the experts</w:t>
      </w:r>
      <w:r>
        <w:rPr>
          <w:spacing w:val="-3"/>
        </w:rPr>
        <w:t> </w:t>
      </w:r>
      <w:r>
        <w:rPr/>
        <w:t>in</w:t>
      </w:r>
      <w:r>
        <w:rPr>
          <w:spacing w:val="-2"/>
        </w:rPr>
        <w:t> </w:t>
      </w:r>
      <w:r>
        <w:rPr/>
        <w:t>relation</w:t>
      </w:r>
      <w:r>
        <w:rPr>
          <w:spacing w:val="-4"/>
        </w:rPr>
        <w:t> </w:t>
      </w:r>
      <w:r>
        <w:rPr/>
        <w:t>to their own impairments, they know what they can do and what they are prevented from doing due to physical and environmental barriers and how to overcome them. As one OT told us:</w:t>
      </w:r>
    </w:p>
    <w:p>
      <w:pPr>
        <w:spacing w:line="276" w:lineRule="auto" w:before="200"/>
        <w:ind w:left="2006" w:right="1540" w:firstLine="0"/>
        <w:jc w:val="both"/>
        <w:rPr>
          <w:i/>
          <w:sz w:val="24"/>
        </w:rPr>
      </w:pPr>
      <w:r>
        <w:rPr>
          <w:i/>
          <w:sz w:val="24"/>
        </w:rPr>
        <w:t>We will look at the information we have in the assessment, how they have</w:t>
      </w:r>
      <w:r>
        <w:rPr>
          <w:i/>
          <w:sz w:val="24"/>
        </w:rPr>
        <w:t> presented, and have a conversation with them. Is it a good day or a bad day for them? It is easy for us to do a snapshot assessment but people live with these conditions 24/7 – they are the experts.</w:t>
      </w:r>
    </w:p>
    <w:p>
      <w:pPr>
        <w:spacing w:before="200"/>
        <w:ind w:left="2006" w:right="0" w:firstLine="0"/>
        <w:jc w:val="both"/>
        <w:rPr>
          <w:i/>
          <w:sz w:val="24"/>
        </w:rPr>
      </w:pPr>
      <w:r>
        <w:rPr>
          <w:i/>
          <w:sz w:val="24"/>
        </w:rPr>
        <w:t>Housing</w:t>
      </w:r>
      <w:r>
        <w:rPr>
          <w:i/>
          <w:spacing w:val="-5"/>
          <w:sz w:val="24"/>
        </w:rPr>
        <w:t> OT</w:t>
      </w:r>
    </w:p>
    <w:p>
      <w:pPr>
        <w:pStyle w:val="BodyText"/>
        <w:spacing w:before="11"/>
        <w:rPr>
          <w:i/>
          <w:sz w:val="19"/>
        </w:rPr>
      </w:pPr>
    </w:p>
    <w:p>
      <w:pPr>
        <w:pStyle w:val="BodyText"/>
        <w:ind w:left="1440"/>
      </w:pPr>
      <w:r>
        <w:rPr/>
        <w:t>This</w:t>
      </w:r>
      <w:r>
        <w:rPr>
          <w:spacing w:val="-6"/>
        </w:rPr>
        <w:t> </w:t>
      </w:r>
      <w:r>
        <w:rPr/>
        <w:t>does</w:t>
      </w:r>
      <w:r>
        <w:rPr>
          <w:spacing w:val="-3"/>
        </w:rPr>
        <w:t> </w:t>
      </w:r>
      <w:r>
        <w:rPr/>
        <w:t>not</w:t>
      </w:r>
      <w:r>
        <w:rPr>
          <w:spacing w:val="-1"/>
        </w:rPr>
        <w:t> </w:t>
      </w:r>
      <w:r>
        <w:rPr/>
        <w:t>de-value</w:t>
      </w:r>
      <w:r>
        <w:rPr>
          <w:spacing w:val="-2"/>
        </w:rPr>
        <w:t> </w:t>
      </w:r>
      <w:r>
        <w:rPr/>
        <w:t>the</w:t>
      </w:r>
      <w:r>
        <w:rPr>
          <w:spacing w:val="-1"/>
        </w:rPr>
        <w:t> </w:t>
      </w:r>
      <w:r>
        <w:rPr/>
        <w:t>role of</w:t>
      </w:r>
      <w:r>
        <w:rPr>
          <w:spacing w:val="-3"/>
        </w:rPr>
        <w:t> </w:t>
      </w:r>
      <w:r>
        <w:rPr/>
        <w:t>the</w:t>
      </w:r>
      <w:r>
        <w:rPr>
          <w:spacing w:val="-3"/>
        </w:rPr>
        <w:t> </w:t>
      </w:r>
      <w:r>
        <w:rPr/>
        <w:t>OT</w:t>
      </w:r>
      <w:r>
        <w:rPr>
          <w:spacing w:val="-4"/>
        </w:rPr>
        <w:t> </w:t>
      </w:r>
      <w:r>
        <w:rPr/>
        <w:t>however in</w:t>
      </w:r>
      <w:r>
        <w:rPr>
          <w:spacing w:val="-3"/>
        </w:rPr>
        <w:t> </w:t>
      </w:r>
      <w:r>
        <w:rPr/>
        <w:t>that</w:t>
      </w:r>
      <w:r>
        <w:rPr>
          <w:spacing w:val="-2"/>
        </w:rPr>
        <w:t> </w:t>
      </w:r>
      <w:r>
        <w:rPr/>
        <w:t>their</w:t>
      </w:r>
      <w:r>
        <w:rPr>
          <w:spacing w:val="-3"/>
        </w:rPr>
        <w:t> </w:t>
      </w:r>
      <w:r>
        <w:rPr/>
        <w:t>role</w:t>
      </w:r>
      <w:r>
        <w:rPr>
          <w:spacing w:val="-2"/>
        </w:rPr>
        <w:t> </w:t>
      </w:r>
      <w:r>
        <w:rPr/>
        <w:t>is</w:t>
      </w:r>
      <w:r>
        <w:rPr>
          <w:spacing w:val="-2"/>
        </w:rPr>
        <w:t> </w:t>
      </w:r>
      <w:r>
        <w:rPr/>
        <w:t>often</w:t>
      </w:r>
      <w:r>
        <w:rPr>
          <w:spacing w:val="-1"/>
        </w:rPr>
        <w:t> </w:t>
      </w:r>
      <w:r>
        <w:rPr/>
        <w:t>to</w:t>
      </w:r>
      <w:r>
        <w:rPr>
          <w:spacing w:val="-3"/>
        </w:rPr>
        <w:t> </w:t>
      </w:r>
      <w:r>
        <w:rPr/>
        <w:t>focus</w:t>
      </w:r>
      <w:r>
        <w:rPr>
          <w:spacing w:val="-3"/>
        </w:rPr>
        <w:t> </w:t>
      </w:r>
      <w:r>
        <w:rPr/>
        <w:t>on</w:t>
      </w:r>
      <w:r>
        <w:rPr>
          <w:spacing w:val="-2"/>
        </w:rPr>
        <w:t> </w:t>
      </w:r>
      <w:r>
        <w:rPr>
          <w:spacing w:val="-5"/>
        </w:rPr>
        <w:t>the</w:t>
      </w:r>
    </w:p>
    <w:p>
      <w:pPr>
        <w:pStyle w:val="BodyText"/>
        <w:spacing w:before="46"/>
        <w:ind w:left="1440"/>
      </w:pPr>
      <w:r>
        <w:rPr/>
        <w:t>person’s</w:t>
      </w:r>
      <w:r>
        <w:rPr>
          <w:spacing w:val="-4"/>
        </w:rPr>
        <w:t> </w:t>
      </w:r>
      <w:r>
        <w:rPr/>
        <w:t>needs,</w:t>
      </w:r>
      <w:r>
        <w:rPr>
          <w:spacing w:val="-4"/>
        </w:rPr>
        <w:t> </w:t>
      </w:r>
      <w:r>
        <w:rPr/>
        <w:t>identify</w:t>
      </w:r>
      <w:r>
        <w:rPr>
          <w:spacing w:val="-4"/>
        </w:rPr>
        <w:t> </w:t>
      </w:r>
      <w:r>
        <w:rPr/>
        <w:t>the</w:t>
      </w:r>
      <w:r>
        <w:rPr>
          <w:spacing w:val="-3"/>
        </w:rPr>
        <w:t> </w:t>
      </w:r>
      <w:r>
        <w:rPr/>
        <w:t>barriers</w:t>
      </w:r>
      <w:r>
        <w:rPr>
          <w:spacing w:val="-4"/>
        </w:rPr>
        <w:t> </w:t>
      </w:r>
      <w:r>
        <w:rPr/>
        <w:t>that</w:t>
      </w:r>
      <w:r>
        <w:rPr>
          <w:spacing w:val="-3"/>
        </w:rPr>
        <w:t> </w:t>
      </w:r>
      <w:r>
        <w:rPr/>
        <w:t>they</w:t>
      </w:r>
      <w:r>
        <w:rPr>
          <w:spacing w:val="-1"/>
        </w:rPr>
        <w:t> </w:t>
      </w:r>
      <w:r>
        <w:rPr/>
        <w:t>are</w:t>
      </w:r>
      <w:r>
        <w:rPr>
          <w:spacing w:val="-1"/>
        </w:rPr>
        <w:t> </w:t>
      </w:r>
      <w:r>
        <w:rPr/>
        <w:t>facing,</w:t>
      </w:r>
      <w:r>
        <w:rPr>
          <w:spacing w:val="-4"/>
        </w:rPr>
        <w:t> </w:t>
      </w:r>
      <w:r>
        <w:rPr/>
        <w:t>the</w:t>
      </w:r>
      <w:r>
        <w:rPr>
          <w:spacing w:val="-1"/>
        </w:rPr>
        <w:t> </w:t>
      </w:r>
      <w:r>
        <w:rPr/>
        <w:t>impact</w:t>
      </w:r>
      <w:r>
        <w:rPr>
          <w:spacing w:val="-2"/>
        </w:rPr>
        <w:t> </w:t>
      </w:r>
      <w:r>
        <w:rPr/>
        <w:t>of</w:t>
      </w:r>
      <w:r>
        <w:rPr>
          <w:spacing w:val="-3"/>
        </w:rPr>
        <w:t> </w:t>
      </w:r>
      <w:r>
        <w:rPr/>
        <w:t>those</w:t>
      </w:r>
      <w:r>
        <w:rPr>
          <w:spacing w:val="-1"/>
        </w:rPr>
        <w:t> </w:t>
      </w:r>
      <w:r>
        <w:rPr/>
        <w:t>on</w:t>
      </w:r>
      <w:r>
        <w:rPr>
          <w:spacing w:val="-2"/>
        </w:rPr>
        <w:t> </w:t>
      </w:r>
      <w:r>
        <w:rPr>
          <w:spacing w:val="-5"/>
        </w:rPr>
        <w:t>the</w:t>
      </w:r>
    </w:p>
    <w:p>
      <w:pPr>
        <w:pStyle w:val="BodyText"/>
        <w:spacing w:line="276" w:lineRule="auto" w:before="43"/>
        <w:ind w:left="1440" w:right="881"/>
      </w:pPr>
      <w:r>
        <w:rPr/>
        <w:t>person’s life and advise on and help identify solutions. This is clearly an expert field which can make a huge contribution to improving disabled people’s quality of life and it was without a doubt valued by the disabled people we spoke to. This also included people with newly</w:t>
      </w:r>
      <w:r>
        <w:rPr>
          <w:spacing w:val="-4"/>
        </w:rPr>
        <w:t> </w:t>
      </w:r>
      <w:r>
        <w:rPr/>
        <w:t>acquired</w:t>
      </w:r>
      <w:r>
        <w:rPr>
          <w:spacing w:val="-2"/>
        </w:rPr>
        <w:t> </w:t>
      </w:r>
      <w:r>
        <w:rPr/>
        <w:t>conditions</w:t>
      </w:r>
      <w:r>
        <w:rPr>
          <w:spacing w:val="-4"/>
        </w:rPr>
        <w:t> </w:t>
      </w:r>
      <w:r>
        <w:rPr/>
        <w:t>or</w:t>
      </w:r>
      <w:r>
        <w:rPr>
          <w:spacing w:val="-5"/>
        </w:rPr>
        <w:t> </w:t>
      </w:r>
      <w:r>
        <w:rPr/>
        <w:t>impairments</w:t>
      </w:r>
      <w:r>
        <w:rPr>
          <w:spacing w:val="-3"/>
        </w:rPr>
        <w:t> </w:t>
      </w:r>
      <w:r>
        <w:rPr/>
        <w:t>including</w:t>
      </w:r>
      <w:r>
        <w:rPr>
          <w:spacing w:val="-4"/>
        </w:rPr>
        <w:t> </w:t>
      </w:r>
      <w:r>
        <w:rPr/>
        <w:t>deteriorating</w:t>
      </w:r>
      <w:r>
        <w:rPr>
          <w:spacing w:val="-4"/>
        </w:rPr>
        <w:t> </w:t>
      </w:r>
      <w:r>
        <w:rPr/>
        <w:t>conditions –</w:t>
      </w:r>
      <w:r>
        <w:rPr>
          <w:spacing w:val="-5"/>
        </w:rPr>
        <w:t> </w:t>
      </w:r>
      <w:r>
        <w:rPr/>
        <w:t>where</w:t>
      </w:r>
      <w:r>
        <w:rPr>
          <w:spacing w:val="-6"/>
        </w:rPr>
        <w:t> </w:t>
      </w:r>
      <w:r>
        <w:rPr/>
        <w:t>the</w:t>
      </w:r>
      <w:r>
        <w:rPr>
          <w:spacing w:val="-2"/>
        </w:rPr>
        <w:t> </w:t>
      </w:r>
      <w:r>
        <w:rPr/>
        <w:t>OT</w:t>
      </w:r>
    </w:p>
    <w:p>
      <w:pPr>
        <w:spacing w:after="0" w:line="276" w:lineRule="auto"/>
        <w:sectPr>
          <w:pgSz w:w="11910" w:h="16840"/>
          <w:pgMar w:header="0" w:footer="1011" w:top="116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was</w:t>
      </w:r>
      <w:r>
        <w:rPr>
          <w:spacing w:val="-3"/>
        </w:rPr>
        <w:t> </w:t>
      </w:r>
      <w:r>
        <w:rPr/>
        <w:t>able</w:t>
      </w:r>
      <w:r>
        <w:rPr>
          <w:spacing w:val="-4"/>
        </w:rPr>
        <w:t> </w:t>
      </w:r>
      <w:r>
        <w:rPr/>
        <w:t>to</w:t>
      </w:r>
      <w:r>
        <w:rPr>
          <w:spacing w:val="-2"/>
        </w:rPr>
        <w:t> </w:t>
      </w:r>
      <w:r>
        <w:rPr/>
        <w:t>advise</w:t>
      </w:r>
      <w:r>
        <w:rPr>
          <w:spacing w:val="-2"/>
        </w:rPr>
        <w:t> </w:t>
      </w:r>
      <w:r>
        <w:rPr/>
        <w:t>on</w:t>
      </w:r>
      <w:r>
        <w:rPr>
          <w:spacing w:val="-4"/>
        </w:rPr>
        <w:t> </w:t>
      </w:r>
      <w:r>
        <w:rPr/>
        <w:t>the</w:t>
      </w:r>
      <w:r>
        <w:rPr>
          <w:spacing w:val="-2"/>
        </w:rPr>
        <w:t> </w:t>
      </w:r>
      <w:r>
        <w:rPr/>
        <w:t>future</w:t>
      </w:r>
      <w:r>
        <w:rPr>
          <w:spacing w:val="-4"/>
        </w:rPr>
        <w:t> </w:t>
      </w:r>
      <w:r>
        <w:rPr/>
        <w:t>barriers</w:t>
      </w:r>
      <w:r>
        <w:rPr>
          <w:spacing w:val="-3"/>
        </w:rPr>
        <w:t> </w:t>
      </w:r>
      <w:r>
        <w:rPr/>
        <w:t>that</w:t>
      </w:r>
      <w:r>
        <w:rPr>
          <w:spacing w:val="-4"/>
        </w:rPr>
        <w:t> </w:t>
      </w:r>
      <w:r>
        <w:rPr/>
        <w:t>people</w:t>
      </w:r>
      <w:r>
        <w:rPr>
          <w:spacing w:val="-4"/>
        </w:rPr>
        <w:t> </w:t>
      </w:r>
      <w:r>
        <w:rPr/>
        <w:t>might</w:t>
      </w:r>
      <w:r>
        <w:rPr>
          <w:spacing w:val="-4"/>
        </w:rPr>
        <w:t> </w:t>
      </w:r>
      <w:r>
        <w:rPr/>
        <w:t>be</w:t>
      </w:r>
      <w:r>
        <w:rPr>
          <w:spacing w:val="-2"/>
        </w:rPr>
        <w:t> </w:t>
      </w:r>
      <w:r>
        <w:rPr/>
        <w:t>facing</w:t>
      </w:r>
      <w:r>
        <w:rPr>
          <w:spacing w:val="-3"/>
        </w:rPr>
        <w:t> </w:t>
      </w:r>
      <w:r>
        <w:rPr/>
        <w:t>and</w:t>
      </w:r>
      <w:r>
        <w:rPr>
          <w:spacing w:val="-4"/>
        </w:rPr>
        <w:t> </w:t>
      </w:r>
      <w:r>
        <w:rPr/>
        <w:t>how</w:t>
      </w:r>
      <w:r>
        <w:rPr>
          <w:spacing w:val="-4"/>
        </w:rPr>
        <w:t> </w:t>
      </w:r>
      <w:r>
        <w:rPr/>
        <w:t>to</w:t>
      </w:r>
      <w:r>
        <w:rPr>
          <w:spacing w:val="-2"/>
        </w:rPr>
        <w:t> </w:t>
      </w:r>
      <w:r>
        <w:rPr/>
        <w:t>overcome </w:t>
      </w:r>
      <w:r>
        <w:rPr>
          <w:spacing w:val="-2"/>
        </w:rPr>
        <w:t>them.</w:t>
      </w:r>
    </w:p>
    <w:p>
      <w:pPr>
        <w:pStyle w:val="BodyText"/>
        <w:spacing w:line="276" w:lineRule="auto" w:before="196"/>
        <w:ind w:left="1440" w:right="881"/>
      </w:pPr>
      <w:r>
        <w:rPr/>
        <w:t>We</w:t>
      </w:r>
      <w:r>
        <w:rPr>
          <w:spacing w:val="-2"/>
        </w:rPr>
        <w:t> </w:t>
      </w:r>
      <w:r>
        <w:rPr/>
        <w:t>also</w:t>
      </w:r>
      <w:r>
        <w:rPr>
          <w:spacing w:val="-2"/>
        </w:rPr>
        <w:t> </w:t>
      </w:r>
      <w:r>
        <w:rPr/>
        <w:t>asked</w:t>
      </w:r>
      <w:r>
        <w:rPr>
          <w:spacing w:val="-2"/>
        </w:rPr>
        <w:t> </w:t>
      </w:r>
      <w:r>
        <w:rPr/>
        <w:t>whether</w:t>
      </w:r>
      <w:r>
        <w:rPr>
          <w:spacing w:val="-4"/>
        </w:rPr>
        <w:t> </w:t>
      </w:r>
      <w:r>
        <w:rPr/>
        <w:t>staff</w:t>
      </w:r>
      <w:r>
        <w:rPr>
          <w:spacing w:val="-2"/>
        </w:rPr>
        <w:t> </w:t>
      </w:r>
      <w:r>
        <w:rPr/>
        <w:t>thought</w:t>
      </w:r>
      <w:r>
        <w:rPr>
          <w:spacing w:val="-2"/>
        </w:rPr>
        <w:t> </w:t>
      </w:r>
      <w:r>
        <w:rPr/>
        <w:t>that</w:t>
      </w:r>
      <w:r>
        <w:rPr>
          <w:spacing w:val="-4"/>
        </w:rPr>
        <w:t> </w:t>
      </w:r>
      <w:r>
        <w:rPr/>
        <w:t>the</w:t>
      </w:r>
      <w:r>
        <w:rPr>
          <w:spacing w:val="-4"/>
        </w:rPr>
        <w:t> </w:t>
      </w:r>
      <w:r>
        <w:rPr/>
        <w:t>training</w:t>
      </w:r>
      <w:r>
        <w:rPr>
          <w:spacing w:val="-5"/>
        </w:rPr>
        <w:t> </w:t>
      </w:r>
      <w:r>
        <w:rPr/>
        <w:t>they</w:t>
      </w:r>
      <w:r>
        <w:rPr>
          <w:spacing w:val="-5"/>
        </w:rPr>
        <w:t> </w:t>
      </w:r>
      <w:r>
        <w:rPr/>
        <w:t>received</w:t>
      </w:r>
      <w:r>
        <w:rPr>
          <w:spacing w:val="-2"/>
        </w:rPr>
        <w:t> </w:t>
      </w:r>
      <w:r>
        <w:rPr/>
        <w:t>was</w:t>
      </w:r>
      <w:r>
        <w:rPr>
          <w:spacing w:val="-3"/>
        </w:rPr>
        <w:t> </w:t>
      </w:r>
      <w:r>
        <w:rPr/>
        <w:t>sufficient</w:t>
      </w:r>
      <w:r>
        <w:rPr>
          <w:spacing w:val="-4"/>
        </w:rPr>
        <w:t> </w:t>
      </w:r>
      <w:r>
        <w:rPr/>
        <w:t>and</w:t>
      </w:r>
      <w:r>
        <w:rPr>
          <w:spacing w:val="-4"/>
        </w:rPr>
        <w:t> </w:t>
      </w:r>
      <w:r>
        <w:rPr/>
        <w:t>30% of respondents thought it was not sufficient.</w:t>
      </w:r>
    </w:p>
    <w:p>
      <w:pPr>
        <w:pStyle w:val="BodyText"/>
        <w:rPr>
          <w:sz w:val="20"/>
        </w:rPr>
      </w:pPr>
    </w:p>
    <w:p>
      <w:pPr>
        <w:pStyle w:val="BodyText"/>
        <w:spacing w:before="3"/>
        <w:rPr>
          <w:sz w:val="10"/>
        </w:rPr>
      </w:pPr>
      <w:r>
        <w:rPr/>
        <w:drawing>
          <wp:anchor distT="0" distB="0" distL="0" distR="0" allowOverlap="1" layoutInCell="1" locked="0" behindDoc="0" simplePos="0" relativeHeight="32">
            <wp:simplePos x="0" y="0"/>
            <wp:positionH relativeFrom="page">
              <wp:posOffset>1028739</wp:posOffset>
            </wp:positionH>
            <wp:positionV relativeFrom="paragraph">
              <wp:posOffset>94773</wp:posOffset>
            </wp:positionV>
            <wp:extent cx="5424615" cy="2799778"/>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32" cstate="print"/>
                    <a:stretch>
                      <a:fillRect/>
                    </a:stretch>
                  </pic:blipFill>
                  <pic:spPr>
                    <a:xfrm>
                      <a:off x="0" y="0"/>
                      <a:ext cx="5424615" cy="2799778"/>
                    </a:xfrm>
                    <a:prstGeom prst="rect">
                      <a:avLst/>
                    </a:prstGeom>
                  </pic:spPr>
                </pic:pic>
              </a:graphicData>
            </a:graphic>
          </wp:anchor>
        </w:drawing>
      </w:r>
    </w:p>
    <w:p>
      <w:pPr>
        <w:pStyle w:val="BodyText"/>
      </w:pPr>
    </w:p>
    <w:p>
      <w:pPr>
        <w:pStyle w:val="BodyText"/>
      </w:pPr>
    </w:p>
    <w:p>
      <w:pPr>
        <w:pStyle w:val="BodyText"/>
        <w:spacing w:before="3"/>
        <w:rPr>
          <w:sz w:val="26"/>
        </w:rPr>
      </w:pPr>
    </w:p>
    <w:p>
      <w:pPr>
        <w:pStyle w:val="BodyText"/>
        <w:spacing w:line="276" w:lineRule="auto"/>
        <w:ind w:left="1440" w:right="959"/>
      </w:pPr>
      <w:r>
        <w:rPr/>
        <w:t>Those who thought that their training was not sufficient provided further comments. One person</w:t>
      </w:r>
      <w:r>
        <w:rPr>
          <w:spacing w:val="-3"/>
        </w:rPr>
        <w:t> </w:t>
      </w:r>
      <w:r>
        <w:rPr/>
        <w:t>thought</w:t>
      </w:r>
      <w:r>
        <w:rPr>
          <w:spacing w:val="-4"/>
        </w:rPr>
        <w:t> </w:t>
      </w:r>
      <w:r>
        <w:rPr/>
        <w:t>that</w:t>
      </w:r>
      <w:r>
        <w:rPr>
          <w:spacing w:val="-3"/>
        </w:rPr>
        <w:t> </w:t>
      </w:r>
      <w:r>
        <w:rPr/>
        <w:t>it</w:t>
      </w:r>
      <w:r>
        <w:rPr>
          <w:spacing w:val="-4"/>
        </w:rPr>
        <w:t> </w:t>
      </w:r>
      <w:r>
        <w:rPr/>
        <w:t>was</w:t>
      </w:r>
      <w:r>
        <w:rPr>
          <w:spacing w:val="-3"/>
        </w:rPr>
        <w:t> </w:t>
      </w:r>
      <w:r>
        <w:rPr/>
        <w:t>not</w:t>
      </w:r>
      <w:r>
        <w:rPr>
          <w:spacing w:val="-2"/>
        </w:rPr>
        <w:t> </w:t>
      </w:r>
      <w:r>
        <w:rPr/>
        <w:t>needed</w:t>
      </w:r>
      <w:r>
        <w:rPr>
          <w:spacing w:val="-3"/>
        </w:rPr>
        <w:t> </w:t>
      </w:r>
      <w:r>
        <w:rPr/>
        <w:t>in</w:t>
      </w:r>
      <w:r>
        <w:rPr>
          <w:spacing w:val="-3"/>
        </w:rPr>
        <w:t> </w:t>
      </w:r>
      <w:r>
        <w:rPr/>
        <w:t>their</w:t>
      </w:r>
      <w:r>
        <w:rPr>
          <w:spacing w:val="-2"/>
        </w:rPr>
        <w:t> </w:t>
      </w:r>
      <w:r>
        <w:rPr/>
        <w:t>role,</w:t>
      </w:r>
      <w:r>
        <w:rPr>
          <w:spacing w:val="-2"/>
        </w:rPr>
        <w:t> </w:t>
      </w:r>
      <w:r>
        <w:rPr/>
        <w:t>one</w:t>
      </w:r>
      <w:r>
        <w:rPr>
          <w:spacing w:val="-4"/>
        </w:rPr>
        <w:t> </w:t>
      </w:r>
      <w:r>
        <w:rPr/>
        <w:t>thought</w:t>
      </w:r>
      <w:r>
        <w:rPr>
          <w:spacing w:val="-3"/>
        </w:rPr>
        <w:t> </w:t>
      </w:r>
      <w:r>
        <w:rPr/>
        <w:t>there</w:t>
      </w:r>
      <w:r>
        <w:rPr>
          <w:spacing w:val="-4"/>
        </w:rPr>
        <w:t> </w:t>
      </w:r>
      <w:r>
        <w:rPr/>
        <w:t>was</w:t>
      </w:r>
      <w:r>
        <w:rPr>
          <w:spacing w:val="-3"/>
        </w:rPr>
        <w:t> </w:t>
      </w:r>
      <w:r>
        <w:rPr/>
        <w:t>always</w:t>
      </w:r>
      <w:r>
        <w:rPr>
          <w:spacing w:val="-3"/>
        </w:rPr>
        <w:t> </w:t>
      </w:r>
      <w:r>
        <w:rPr/>
        <w:t>room</w:t>
      </w:r>
      <w:r>
        <w:rPr>
          <w:spacing w:val="-4"/>
        </w:rPr>
        <w:t> </w:t>
      </w:r>
      <w:r>
        <w:rPr/>
        <w:t>for more training.</w:t>
      </w:r>
      <w:r>
        <w:rPr>
          <w:spacing w:val="40"/>
        </w:rPr>
        <w:t> </w:t>
      </w:r>
      <w:r>
        <w:rPr/>
        <w:t>Our general impression is that this is perhaps an area which organisations did not consider in-depth when it comes to learning and development and it is certainly worth reflecting on and investing in.</w:t>
      </w:r>
    </w:p>
    <w:p>
      <w:pPr>
        <w:pStyle w:val="BodyText"/>
        <w:spacing w:before="5"/>
        <w:rPr>
          <w:sz w:val="18"/>
        </w:rPr>
      </w:pPr>
      <w:r>
        <w:rPr/>
        <w:drawing>
          <wp:anchor distT="0" distB="0" distL="0" distR="0" allowOverlap="1" layoutInCell="1" locked="0" behindDoc="0" simplePos="0" relativeHeight="33">
            <wp:simplePos x="0" y="0"/>
            <wp:positionH relativeFrom="page">
              <wp:posOffset>933450</wp:posOffset>
            </wp:positionH>
            <wp:positionV relativeFrom="paragraph">
              <wp:posOffset>158384</wp:posOffset>
            </wp:positionV>
            <wp:extent cx="4769397" cy="1560195"/>
            <wp:effectExtent l="0" t="0" r="0" b="0"/>
            <wp:wrapTopAndBottom/>
            <wp:docPr id="29" name="image15.png"/>
            <wp:cNvGraphicFramePr>
              <a:graphicFrameLocks noChangeAspect="1"/>
            </wp:cNvGraphicFramePr>
            <a:graphic>
              <a:graphicData uri="http://schemas.openxmlformats.org/drawingml/2006/picture">
                <pic:pic>
                  <pic:nvPicPr>
                    <pic:cNvPr id="30" name="image15.png"/>
                    <pic:cNvPicPr/>
                  </pic:nvPicPr>
                  <pic:blipFill>
                    <a:blip r:embed="rId33" cstate="print"/>
                    <a:stretch>
                      <a:fillRect/>
                    </a:stretch>
                  </pic:blipFill>
                  <pic:spPr>
                    <a:xfrm>
                      <a:off x="0" y="0"/>
                      <a:ext cx="4769397" cy="1560195"/>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pPr>
    </w:p>
    <w:p>
      <w:pPr>
        <w:pStyle w:val="BodyText"/>
        <w:spacing w:before="8"/>
        <w:rPr>
          <w:sz w:val="33"/>
        </w:rPr>
      </w:pPr>
    </w:p>
    <w:p>
      <w:pPr>
        <w:pStyle w:val="BodyText"/>
        <w:spacing w:line="278" w:lineRule="auto" w:before="1"/>
        <w:ind w:left="1440" w:right="881"/>
      </w:pPr>
      <w:r>
        <w:rPr/>
        <w:t>Finally,</w:t>
      </w:r>
      <w:r>
        <w:rPr>
          <w:spacing w:val="-2"/>
        </w:rPr>
        <w:t> </w:t>
      </w:r>
      <w:r>
        <w:rPr/>
        <w:t>we</w:t>
      </w:r>
      <w:r>
        <w:rPr>
          <w:spacing w:val="-2"/>
        </w:rPr>
        <w:t> </w:t>
      </w:r>
      <w:r>
        <w:rPr/>
        <w:t>also</w:t>
      </w:r>
      <w:r>
        <w:rPr>
          <w:spacing w:val="-4"/>
        </w:rPr>
        <w:t> </w:t>
      </w:r>
      <w:r>
        <w:rPr/>
        <w:t>asked</w:t>
      </w:r>
      <w:r>
        <w:rPr>
          <w:spacing w:val="-3"/>
        </w:rPr>
        <w:t> </w:t>
      </w:r>
      <w:r>
        <w:rPr/>
        <w:t>professionals</w:t>
      </w:r>
      <w:r>
        <w:rPr>
          <w:spacing w:val="-3"/>
        </w:rPr>
        <w:t> </w:t>
      </w:r>
      <w:r>
        <w:rPr/>
        <w:t>across</w:t>
      </w:r>
      <w:r>
        <w:rPr>
          <w:spacing w:val="-3"/>
        </w:rPr>
        <w:t> </w:t>
      </w:r>
      <w:r>
        <w:rPr/>
        <w:t>all</w:t>
      </w:r>
      <w:r>
        <w:rPr>
          <w:spacing w:val="-3"/>
        </w:rPr>
        <w:t> </w:t>
      </w:r>
      <w:r>
        <w:rPr/>
        <w:t>services</w:t>
      </w:r>
      <w:r>
        <w:rPr>
          <w:spacing w:val="-2"/>
        </w:rPr>
        <w:t> </w:t>
      </w:r>
      <w:r>
        <w:rPr/>
        <w:t>whether</w:t>
      </w:r>
      <w:r>
        <w:rPr>
          <w:spacing w:val="-2"/>
        </w:rPr>
        <w:t> </w:t>
      </w:r>
      <w:r>
        <w:rPr/>
        <w:t>they</w:t>
      </w:r>
      <w:r>
        <w:rPr>
          <w:spacing w:val="-3"/>
        </w:rPr>
        <w:t> </w:t>
      </w:r>
      <w:r>
        <w:rPr/>
        <w:t>received</w:t>
      </w:r>
      <w:r>
        <w:rPr>
          <w:spacing w:val="-2"/>
        </w:rPr>
        <w:t> </w:t>
      </w:r>
      <w:r>
        <w:rPr/>
        <w:t>training</w:t>
      </w:r>
      <w:r>
        <w:rPr>
          <w:spacing w:val="-3"/>
        </w:rPr>
        <w:t> </w:t>
      </w:r>
      <w:r>
        <w:rPr/>
        <w:t>on</w:t>
      </w:r>
      <w:r>
        <w:rPr>
          <w:spacing w:val="-4"/>
        </w:rPr>
        <w:t> </w:t>
      </w:r>
      <w:r>
        <w:rPr/>
        <w:t>the social model of disability.</w:t>
      </w:r>
    </w:p>
    <w:p>
      <w:pPr>
        <w:spacing w:after="0" w:line="278"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before="34"/>
        <w:ind w:left="1440"/>
      </w:pPr>
      <w:r>
        <w:rPr/>
        <w:t>The</w:t>
      </w:r>
      <w:r>
        <w:rPr>
          <w:spacing w:val="-5"/>
        </w:rPr>
        <w:t> </w:t>
      </w:r>
      <w:r>
        <w:rPr/>
        <w:t>model</w:t>
      </w:r>
      <w:r>
        <w:rPr>
          <w:spacing w:val="-4"/>
        </w:rPr>
        <w:t> </w:t>
      </w:r>
      <w:r>
        <w:rPr/>
        <w:t>acknowledges</w:t>
      </w:r>
      <w:r>
        <w:rPr>
          <w:spacing w:val="-3"/>
        </w:rPr>
        <w:t> </w:t>
      </w:r>
      <w:r>
        <w:rPr/>
        <w:t>that</w:t>
      </w:r>
      <w:r>
        <w:rPr>
          <w:spacing w:val="-4"/>
        </w:rPr>
        <w:t> </w:t>
      </w:r>
      <w:r>
        <w:rPr/>
        <w:t>disadvantage</w:t>
      </w:r>
      <w:r>
        <w:rPr>
          <w:spacing w:val="-5"/>
        </w:rPr>
        <w:t> </w:t>
      </w:r>
      <w:r>
        <w:rPr/>
        <w:t>and social</w:t>
      </w:r>
      <w:r>
        <w:rPr>
          <w:spacing w:val="-3"/>
        </w:rPr>
        <w:t> </w:t>
      </w:r>
      <w:r>
        <w:rPr/>
        <w:t>exclusion</w:t>
      </w:r>
      <w:r>
        <w:rPr>
          <w:spacing w:val="-3"/>
        </w:rPr>
        <w:t> </w:t>
      </w:r>
      <w:r>
        <w:rPr/>
        <w:t>stem</w:t>
      </w:r>
      <w:r>
        <w:rPr>
          <w:spacing w:val="-4"/>
        </w:rPr>
        <w:t> </w:t>
      </w:r>
      <w:r>
        <w:rPr/>
        <w:t>from</w:t>
      </w:r>
      <w:r>
        <w:rPr>
          <w:spacing w:val="-2"/>
        </w:rPr>
        <w:t> </w:t>
      </w:r>
      <w:r>
        <w:rPr>
          <w:spacing w:val="-5"/>
        </w:rPr>
        <w:t>the</w:t>
      </w:r>
    </w:p>
    <w:p>
      <w:pPr>
        <w:pStyle w:val="BodyText"/>
        <w:spacing w:line="276" w:lineRule="auto" w:before="45"/>
        <w:ind w:left="1440" w:right="881"/>
      </w:pPr>
      <w:r>
        <w:rPr/>
        <w:t>barriers</w:t>
      </w:r>
      <w:r>
        <w:rPr>
          <w:spacing w:val="-4"/>
        </w:rPr>
        <w:t> </w:t>
      </w:r>
      <w:r>
        <w:rPr/>
        <w:t>disabled</w:t>
      </w:r>
      <w:r>
        <w:rPr>
          <w:spacing w:val="-4"/>
        </w:rPr>
        <w:t> </w:t>
      </w:r>
      <w:r>
        <w:rPr/>
        <w:t>people</w:t>
      </w:r>
      <w:r>
        <w:rPr>
          <w:spacing w:val="-6"/>
        </w:rPr>
        <w:t> </w:t>
      </w:r>
      <w:r>
        <w:rPr/>
        <w:t>face</w:t>
      </w:r>
      <w:r>
        <w:rPr>
          <w:spacing w:val="-3"/>
        </w:rPr>
        <w:t> </w:t>
      </w:r>
      <w:r>
        <w:rPr/>
        <w:t>rather</w:t>
      </w:r>
      <w:r>
        <w:rPr>
          <w:spacing w:val="-4"/>
        </w:rPr>
        <w:t> </w:t>
      </w:r>
      <w:r>
        <w:rPr/>
        <w:t>than</w:t>
      </w:r>
      <w:r>
        <w:rPr>
          <w:spacing w:val="-4"/>
        </w:rPr>
        <w:t> </w:t>
      </w:r>
      <w:r>
        <w:rPr/>
        <w:t>from</w:t>
      </w:r>
      <w:r>
        <w:rPr>
          <w:spacing w:val="-2"/>
        </w:rPr>
        <w:t> </w:t>
      </w:r>
      <w:r>
        <w:rPr/>
        <w:t>individuals’</w:t>
      </w:r>
      <w:r>
        <w:rPr>
          <w:spacing w:val="-5"/>
        </w:rPr>
        <w:t> </w:t>
      </w:r>
      <w:r>
        <w:rPr/>
        <w:t>impairments</w:t>
      </w:r>
      <w:r>
        <w:rPr>
          <w:spacing w:val="-3"/>
        </w:rPr>
        <w:t> </w:t>
      </w:r>
      <w:r>
        <w:rPr/>
        <w:t>and</w:t>
      </w:r>
      <w:r>
        <w:rPr>
          <w:spacing w:val="-2"/>
        </w:rPr>
        <w:t> </w:t>
      </w:r>
      <w:r>
        <w:rPr/>
        <w:t>is</w:t>
      </w:r>
      <w:r>
        <w:rPr>
          <w:spacing w:val="-5"/>
        </w:rPr>
        <w:t> </w:t>
      </w:r>
      <w:r>
        <w:rPr/>
        <w:t>universally supported by disabled people’s rights organisations.</w:t>
      </w:r>
    </w:p>
    <w:p>
      <w:pPr>
        <w:pStyle w:val="BodyText"/>
        <w:spacing w:line="276" w:lineRule="auto" w:before="200"/>
        <w:ind w:left="1440" w:right="881"/>
      </w:pPr>
      <w:r>
        <w:rPr/>
        <w:t>The</w:t>
      </w:r>
      <w:r>
        <w:rPr>
          <w:spacing w:val="-2"/>
        </w:rPr>
        <w:t> </w:t>
      </w:r>
      <w:r>
        <w:rPr/>
        <w:t>recently</w:t>
      </w:r>
      <w:r>
        <w:rPr>
          <w:spacing w:val="-3"/>
        </w:rPr>
        <w:t> </w:t>
      </w:r>
      <w:r>
        <w:rPr/>
        <w:t>published</w:t>
      </w:r>
      <w:r>
        <w:rPr>
          <w:spacing w:val="-6"/>
        </w:rPr>
        <w:t> </w:t>
      </w:r>
      <w:r>
        <w:rPr/>
        <w:t>Welsh</w:t>
      </w:r>
      <w:r>
        <w:rPr>
          <w:spacing w:val="-2"/>
        </w:rPr>
        <w:t> </w:t>
      </w:r>
      <w:r>
        <w:rPr/>
        <w:t>Government</w:t>
      </w:r>
      <w:r>
        <w:rPr>
          <w:spacing w:val="-4"/>
        </w:rPr>
        <w:t> </w:t>
      </w:r>
      <w:r>
        <w:rPr/>
        <w:t>framework</w:t>
      </w:r>
      <w:r>
        <w:rPr>
          <w:spacing w:val="-4"/>
        </w:rPr>
        <w:t> </w:t>
      </w:r>
      <w:r>
        <w:rPr/>
        <w:t>‘Action</w:t>
      </w:r>
      <w:r>
        <w:rPr>
          <w:spacing w:val="-3"/>
        </w:rPr>
        <w:t> </w:t>
      </w:r>
      <w:r>
        <w:rPr/>
        <w:t>on</w:t>
      </w:r>
      <w:r>
        <w:rPr>
          <w:spacing w:val="-4"/>
        </w:rPr>
        <w:t> </w:t>
      </w:r>
      <w:r>
        <w:rPr/>
        <w:t>Disability’</w:t>
      </w:r>
      <w:r>
        <w:rPr>
          <w:vertAlign w:val="superscript"/>
        </w:rPr>
        <w:t>19</w:t>
      </w:r>
      <w:r>
        <w:rPr>
          <w:spacing w:val="-2"/>
          <w:vertAlign w:val="baseline"/>
        </w:rPr>
        <w:t> </w:t>
      </w:r>
      <w:r>
        <w:rPr>
          <w:vertAlign w:val="baseline"/>
        </w:rPr>
        <w:t>describes</w:t>
      </w:r>
      <w:r>
        <w:rPr>
          <w:spacing w:val="-4"/>
          <w:vertAlign w:val="baseline"/>
        </w:rPr>
        <w:t> </w:t>
      </w:r>
      <w:r>
        <w:rPr>
          <w:vertAlign w:val="baseline"/>
        </w:rPr>
        <w:t>the model in the following way:</w:t>
      </w:r>
    </w:p>
    <w:p>
      <w:pPr>
        <w:spacing w:line="276" w:lineRule="auto" w:before="200"/>
        <w:ind w:left="1440" w:right="881" w:firstLine="0"/>
        <w:jc w:val="left"/>
        <w:rPr>
          <w:i/>
          <w:sz w:val="24"/>
        </w:rPr>
      </w:pPr>
      <w:r>
        <w:rPr>
          <w:i/>
          <w:sz w:val="24"/>
        </w:rPr>
        <w:t>Social model of disability is well-established and enshrined in the UNCRDP (United Nations</w:t>
      </w:r>
      <w:r>
        <w:rPr>
          <w:i/>
          <w:sz w:val="24"/>
        </w:rPr>
        <w:t> Convention on the Rights of Disabled People). The National Assembly adopted the model in 2002,</w:t>
      </w:r>
      <w:r>
        <w:rPr>
          <w:i/>
          <w:spacing w:val="-4"/>
          <w:sz w:val="24"/>
        </w:rPr>
        <w:t> </w:t>
      </w:r>
      <w:r>
        <w:rPr>
          <w:i/>
          <w:sz w:val="24"/>
        </w:rPr>
        <w:t>making</w:t>
      </w:r>
      <w:r>
        <w:rPr>
          <w:i/>
          <w:spacing w:val="-4"/>
          <w:sz w:val="24"/>
        </w:rPr>
        <w:t> </w:t>
      </w:r>
      <w:r>
        <w:rPr>
          <w:i/>
          <w:sz w:val="24"/>
        </w:rPr>
        <w:t>Wales</w:t>
      </w:r>
      <w:r>
        <w:rPr>
          <w:i/>
          <w:spacing w:val="-2"/>
          <w:sz w:val="24"/>
        </w:rPr>
        <w:t> </w:t>
      </w:r>
      <w:r>
        <w:rPr>
          <w:i/>
          <w:sz w:val="24"/>
        </w:rPr>
        <w:t>one</w:t>
      </w:r>
      <w:r>
        <w:rPr>
          <w:i/>
          <w:spacing w:val="-2"/>
          <w:sz w:val="24"/>
        </w:rPr>
        <w:t> </w:t>
      </w:r>
      <w:r>
        <w:rPr>
          <w:i/>
          <w:sz w:val="24"/>
        </w:rPr>
        <w:t>of</w:t>
      </w:r>
      <w:r>
        <w:rPr>
          <w:i/>
          <w:spacing w:val="-2"/>
          <w:sz w:val="24"/>
        </w:rPr>
        <w:t> </w:t>
      </w:r>
      <w:r>
        <w:rPr>
          <w:i/>
          <w:sz w:val="24"/>
        </w:rPr>
        <w:t>the</w:t>
      </w:r>
      <w:r>
        <w:rPr>
          <w:i/>
          <w:spacing w:val="-4"/>
          <w:sz w:val="24"/>
        </w:rPr>
        <w:t> </w:t>
      </w:r>
      <w:r>
        <w:rPr>
          <w:i/>
          <w:sz w:val="24"/>
        </w:rPr>
        <w:t>first</w:t>
      </w:r>
      <w:r>
        <w:rPr>
          <w:i/>
          <w:spacing w:val="-4"/>
          <w:sz w:val="24"/>
        </w:rPr>
        <w:t> </w:t>
      </w:r>
      <w:r>
        <w:rPr>
          <w:i/>
          <w:sz w:val="24"/>
        </w:rPr>
        <w:t>countries</w:t>
      </w:r>
      <w:r>
        <w:rPr>
          <w:i/>
          <w:spacing w:val="-2"/>
          <w:sz w:val="24"/>
        </w:rPr>
        <w:t> </w:t>
      </w:r>
      <w:r>
        <w:rPr>
          <w:i/>
          <w:sz w:val="24"/>
        </w:rPr>
        <w:t>in</w:t>
      </w:r>
      <w:r>
        <w:rPr>
          <w:i/>
          <w:spacing w:val="-4"/>
          <w:sz w:val="24"/>
        </w:rPr>
        <w:t> </w:t>
      </w:r>
      <w:r>
        <w:rPr>
          <w:i/>
          <w:sz w:val="24"/>
        </w:rPr>
        <w:t>the</w:t>
      </w:r>
      <w:r>
        <w:rPr>
          <w:i/>
          <w:spacing w:val="-2"/>
          <w:sz w:val="24"/>
        </w:rPr>
        <w:t> </w:t>
      </w:r>
      <w:r>
        <w:rPr>
          <w:i/>
          <w:sz w:val="24"/>
        </w:rPr>
        <w:t>world</w:t>
      </w:r>
      <w:r>
        <w:rPr>
          <w:i/>
          <w:spacing w:val="-4"/>
          <w:sz w:val="24"/>
        </w:rPr>
        <w:t> </w:t>
      </w:r>
      <w:r>
        <w:rPr>
          <w:i/>
          <w:sz w:val="24"/>
        </w:rPr>
        <w:t>to</w:t>
      </w:r>
      <w:r>
        <w:rPr>
          <w:i/>
          <w:spacing w:val="-4"/>
          <w:sz w:val="24"/>
        </w:rPr>
        <w:t> </w:t>
      </w:r>
      <w:r>
        <w:rPr>
          <w:i/>
          <w:sz w:val="24"/>
        </w:rPr>
        <w:t>do</w:t>
      </w:r>
      <w:r>
        <w:rPr>
          <w:i/>
          <w:spacing w:val="-4"/>
          <w:sz w:val="24"/>
        </w:rPr>
        <w:t> </w:t>
      </w:r>
      <w:r>
        <w:rPr>
          <w:i/>
          <w:sz w:val="24"/>
        </w:rPr>
        <w:t>so.</w:t>
      </w:r>
      <w:r>
        <w:rPr>
          <w:i/>
          <w:spacing w:val="-4"/>
          <w:sz w:val="24"/>
        </w:rPr>
        <w:t> </w:t>
      </w:r>
      <w:r>
        <w:rPr>
          <w:i/>
          <w:sz w:val="24"/>
        </w:rPr>
        <w:t>This</w:t>
      </w:r>
      <w:r>
        <w:rPr>
          <w:i/>
          <w:spacing w:val="-4"/>
          <w:sz w:val="24"/>
        </w:rPr>
        <w:t> </w:t>
      </w:r>
      <w:r>
        <w:rPr>
          <w:i/>
          <w:sz w:val="24"/>
        </w:rPr>
        <w:t>framework</w:t>
      </w:r>
      <w:r>
        <w:rPr>
          <w:i/>
          <w:spacing w:val="-4"/>
          <w:sz w:val="24"/>
        </w:rPr>
        <w:t> </w:t>
      </w:r>
      <w:r>
        <w:rPr>
          <w:i/>
          <w:sz w:val="24"/>
        </w:rPr>
        <w:t>signals</w:t>
      </w:r>
      <w:r>
        <w:rPr>
          <w:i/>
          <w:spacing w:val="-2"/>
          <w:sz w:val="24"/>
        </w:rPr>
        <w:t> </w:t>
      </w:r>
      <w:r>
        <w:rPr>
          <w:i/>
          <w:sz w:val="24"/>
        </w:rPr>
        <w:t>a renewed commitment to the model: our aim is to embed the model visibly and effectively across all areas of work, including as an employer, and to encourage Welsh public services and other agencies to do the same. The Social Model makes an important distinction</w:t>
      </w:r>
    </w:p>
    <w:p>
      <w:pPr>
        <w:spacing w:line="276" w:lineRule="auto" w:before="0"/>
        <w:ind w:left="1440" w:right="881" w:firstLine="0"/>
        <w:jc w:val="left"/>
        <w:rPr>
          <w:i/>
          <w:sz w:val="24"/>
        </w:rPr>
      </w:pPr>
      <w:r>
        <w:rPr>
          <w:i/>
          <w:sz w:val="24"/>
        </w:rPr>
        <w:t>between ‘</w:t>
      </w:r>
      <w:r>
        <w:rPr>
          <w:b/>
          <w:i/>
          <w:sz w:val="24"/>
        </w:rPr>
        <w:t>impairment’</w:t>
      </w:r>
      <w:r>
        <w:rPr>
          <w:b/>
          <w:i/>
          <w:spacing w:val="-1"/>
          <w:sz w:val="24"/>
        </w:rPr>
        <w:t> </w:t>
      </w:r>
      <w:r>
        <w:rPr>
          <w:i/>
          <w:sz w:val="24"/>
        </w:rPr>
        <w:t>and </w:t>
      </w:r>
      <w:r>
        <w:rPr>
          <w:b/>
          <w:i/>
          <w:sz w:val="24"/>
        </w:rPr>
        <w:t>‘disability’</w:t>
      </w:r>
      <w:r>
        <w:rPr>
          <w:i/>
          <w:sz w:val="24"/>
        </w:rPr>
        <w:t>.</w:t>
      </w:r>
      <w:r>
        <w:rPr>
          <w:i/>
          <w:spacing w:val="-3"/>
          <w:sz w:val="24"/>
        </w:rPr>
        <w:t> </w:t>
      </w:r>
      <w:r>
        <w:rPr>
          <w:b/>
          <w:i/>
          <w:sz w:val="24"/>
        </w:rPr>
        <w:t>It recognises that people</w:t>
      </w:r>
      <w:r>
        <w:rPr>
          <w:b/>
          <w:i/>
          <w:spacing w:val="-2"/>
          <w:sz w:val="24"/>
        </w:rPr>
        <w:t> </w:t>
      </w:r>
      <w:r>
        <w:rPr>
          <w:b/>
          <w:i/>
          <w:sz w:val="24"/>
        </w:rPr>
        <w:t>with impairments</w:t>
      </w:r>
      <w:r>
        <w:rPr>
          <w:b/>
          <w:i/>
          <w:spacing w:val="-1"/>
          <w:sz w:val="24"/>
        </w:rPr>
        <w:t> </w:t>
      </w:r>
      <w:r>
        <w:rPr>
          <w:b/>
          <w:i/>
          <w:sz w:val="24"/>
        </w:rPr>
        <w:t>are</w:t>
      </w:r>
      <w:r>
        <w:rPr>
          <w:b/>
          <w:i/>
          <w:sz w:val="24"/>
        </w:rPr>
        <w:t> disabled by barriers that commonly exist in society. </w:t>
      </w:r>
      <w:r>
        <w:rPr>
          <w:i/>
          <w:sz w:val="24"/>
        </w:rPr>
        <w:t>These barriers include negative</w:t>
      </w:r>
      <w:r>
        <w:rPr>
          <w:i/>
          <w:sz w:val="24"/>
        </w:rPr>
        <w:t> attitudes,</w:t>
      </w:r>
      <w:r>
        <w:rPr>
          <w:i/>
          <w:spacing w:val="-4"/>
          <w:sz w:val="24"/>
        </w:rPr>
        <w:t> </w:t>
      </w:r>
      <w:r>
        <w:rPr>
          <w:i/>
          <w:sz w:val="24"/>
        </w:rPr>
        <w:t>and</w:t>
      </w:r>
      <w:r>
        <w:rPr>
          <w:i/>
          <w:spacing w:val="-5"/>
          <w:sz w:val="24"/>
        </w:rPr>
        <w:t> </w:t>
      </w:r>
      <w:r>
        <w:rPr>
          <w:i/>
          <w:sz w:val="24"/>
        </w:rPr>
        <w:t>physical</w:t>
      </w:r>
      <w:r>
        <w:rPr>
          <w:i/>
          <w:spacing w:val="-4"/>
          <w:sz w:val="24"/>
        </w:rPr>
        <w:t> </w:t>
      </w:r>
      <w:r>
        <w:rPr>
          <w:i/>
          <w:sz w:val="24"/>
        </w:rPr>
        <w:t>and</w:t>
      </w:r>
      <w:r>
        <w:rPr>
          <w:i/>
          <w:spacing w:val="-5"/>
          <w:sz w:val="24"/>
        </w:rPr>
        <w:t> </w:t>
      </w:r>
      <w:r>
        <w:rPr>
          <w:i/>
          <w:sz w:val="24"/>
        </w:rPr>
        <w:t>organisational</w:t>
      </w:r>
      <w:r>
        <w:rPr>
          <w:i/>
          <w:spacing w:val="-4"/>
          <w:sz w:val="24"/>
        </w:rPr>
        <w:t> </w:t>
      </w:r>
      <w:r>
        <w:rPr>
          <w:i/>
          <w:sz w:val="24"/>
        </w:rPr>
        <w:t>barriers,</w:t>
      </w:r>
      <w:r>
        <w:rPr>
          <w:i/>
          <w:spacing w:val="-4"/>
          <w:sz w:val="24"/>
        </w:rPr>
        <w:t> </w:t>
      </w:r>
      <w:r>
        <w:rPr>
          <w:i/>
          <w:sz w:val="24"/>
        </w:rPr>
        <w:t>which</w:t>
      </w:r>
      <w:r>
        <w:rPr>
          <w:i/>
          <w:spacing w:val="-5"/>
          <w:sz w:val="24"/>
        </w:rPr>
        <w:t> </w:t>
      </w:r>
      <w:r>
        <w:rPr>
          <w:i/>
          <w:sz w:val="24"/>
        </w:rPr>
        <w:t>can</w:t>
      </w:r>
      <w:r>
        <w:rPr>
          <w:i/>
          <w:spacing w:val="-5"/>
          <w:sz w:val="24"/>
        </w:rPr>
        <w:t> </w:t>
      </w:r>
      <w:r>
        <w:rPr>
          <w:i/>
          <w:sz w:val="24"/>
        </w:rPr>
        <w:t>prevent</w:t>
      </w:r>
      <w:r>
        <w:rPr>
          <w:i/>
          <w:spacing w:val="-5"/>
          <w:sz w:val="24"/>
        </w:rPr>
        <w:t> </w:t>
      </w:r>
      <w:r>
        <w:rPr>
          <w:i/>
          <w:sz w:val="24"/>
        </w:rPr>
        <w:t>disabled</w:t>
      </w:r>
      <w:r>
        <w:rPr>
          <w:i/>
          <w:spacing w:val="-4"/>
          <w:sz w:val="24"/>
        </w:rPr>
        <w:t> </w:t>
      </w:r>
      <w:r>
        <w:rPr>
          <w:i/>
          <w:sz w:val="24"/>
        </w:rPr>
        <w:t>people’s inclusion and participation in all walks of life.</w:t>
      </w:r>
    </w:p>
    <w:p>
      <w:pPr>
        <w:spacing w:before="200"/>
        <w:ind w:left="1440" w:right="0" w:firstLine="0"/>
        <w:jc w:val="left"/>
        <w:rPr>
          <w:i/>
          <w:sz w:val="24"/>
        </w:rPr>
      </w:pPr>
      <w:r>
        <w:rPr>
          <w:i/>
          <w:sz w:val="24"/>
        </w:rPr>
        <w:t>Impairments</w:t>
      </w:r>
      <w:r>
        <w:rPr>
          <w:i/>
          <w:spacing w:val="-5"/>
          <w:sz w:val="24"/>
        </w:rPr>
        <w:t> </w:t>
      </w:r>
      <w:r>
        <w:rPr>
          <w:i/>
          <w:sz w:val="24"/>
        </w:rPr>
        <w:t>are</w:t>
      </w:r>
      <w:r>
        <w:rPr>
          <w:i/>
          <w:spacing w:val="-2"/>
          <w:sz w:val="24"/>
        </w:rPr>
        <w:t> </w:t>
      </w:r>
      <w:r>
        <w:rPr>
          <w:i/>
          <w:sz w:val="24"/>
        </w:rPr>
        <w:t>functional</w:t>
      </w:r>
      <w:r>
        <w:rPr>
          <w:i/>
          <w:spacing w:val="-2"/>
          <w:sz w:val="24"/>
        </w:rPr>
        <w:t> </w:t>
      </w:r>
      <w:r>
        <w:rPr>
          <w:i/>
          <w:sz w:val="24"/>
        </w:rPr>
        <w:t>limitations</w:t>
      </w:r>
      <w:r>
        <w:rPr>
          <w:i/>
          <w:spacing w:val="-2"/>
          <w:sz w:val="24"/>
        </w:rPr>
        <w:t> </w:t>
      </w:r>
      <w:r>
        <w:rPr>
          <w:i/>
          <w:sz w:val="24"/>
        </w:rPr>
        <w:t>experienced</w:t>
      </w:r>
      <w:r>
        <w:rPr>
          <w:i/>
          <w:spacing w:val="-2"/>
          <w:sz w:val="24"/>
        </w:rPr>
        <w:t> </w:t>
      </w:r>
      <w:r>
        <w:rPr>
          <w:i/>
          <w:sz w:val="24"/>
        </w:rPr>
        <w:t>by</w:t>
      </w:r>
      <w:r>
        <w:rPr>
          <w:i/>
          <w:spacing w:val="-2"/>
          <w:sz w:val="24"/>
        </w:rPr>
        <w:t> </w:t>
      </w:r>
      <w:r>
        <w:rPr>
          <w:i/>
          <w:sz w:val="24"/>
        </w:rPr>
        <w:t>a</w:t>
      </w:r>
      <w:r>
        <w:rPr>
          <w:i/>
          <w:spacing w:val="-3"/>
          <w:sz w:val="24"/>
        </w:rPr>
        <w:t> </w:t>
      </w:r>
      <w:r>
        <w:rPr>
          <w:i/>
          <w:sz w:val="24"/>
        </w:rPr>
        <w:t>person.</w:t>
      </w:r>
      <w:r>
        <w:rPr>
          <w:i/>
          <w:spacing w:val="-4"/>
          <w:sz w:val="24"/>
        </w:rPr>
        <w:t> </w:t>
      </w:r>
      <w:r>
        <w:rPr>
          <w:i/>
          <w:sz w:val="24"/>
        </w:rPr>
        <w:t>They</w:t>
      </w:r>
      <w:r>
        <w:rPr>
          <w:i/>
          <w:spacing w:val="-1"/>
          <w:sz w:val="24"/>
        </w:rPr>
        <w:t> </w:t>
      </w:r>
      <w:r>
        <w:rPr>
          <w:i/>
          <w:sz w:val="24"/>
        </w:rPr>
        <w:t>may</w:t>
      </w:r>
      <w:r>
        <w:rPr>
          <w:i/>
          <w:spacing w:val="-1"/>
          <w:sz w:val="24"/>
        </w:rPr>
        <w:t> </w:t>
      </w:r>
      <w:r>
        <w:rPr>
          <w:i/>
          <w:sz w:val="24"/>
        </w:rPr>
        <w:t>or</w:t>
      </w:r>
      <w:r>
        <w:rPr>
          <w:i/>
          <w:spacing w:val="-2"/>
          <w:sz w:val="24"/>
        </w:rPr>
        <w:t> </w:t>
      </w:r>
      <w:r>
        <w:rPr>
          <w:i/>
          <w:sz w:val="24"/>
        </w:rPr>
        <w:t>may</w:t>
      </w:r>
      <w:r>
        <w:rPr>
          <w:i/>
          <w:spacing w:val="-1"/>
          <w:sz w:val="24"/>
        </w:rPr>
        <w:t> </w:t>
      </w:r>
      <w:r>
        <w:rPr>
          <w:i/>
          <w:sz w:val="24"/>
        </w:rPr>
        <w:t>not</w:t>
      </w:r>
      <w:r>
        <w:rPr>
          <w:i/>
          <w:spacing w:val="-1"/>
          <w:sz w:val="24"/>
        </w:rPr>
        <w:t> </w:t>
      </w:r>
      <w:r>
        <w:rPr>
          <w:i/>
          <w:spacing w:val="-5"/>
          <w:sz w:val="24"/>
        </w:rPr>
        <w:t>be</w:t>
      </w:r>
    </w:p>
    <w:p>
      <w:pPr>
        <w:spacing w:line="276" w:lineRule="auto" w:before="46"/>
        <w:ind w:left="1440" w:right="881" w:firstLine="0"/>
        <w:jc w:val="left"/>
        <w:rPr>
          <w:i/>
          <w:sz w:val="24"/>
        </w:rPr>
      </w:pPr>
      <w:r>
        <w:rPr>
          <w:i/>
          <w:sz w:val="24"/>
        </w:rPr>
        <w:t>lifelong and they may or may not arise from illness or injury. They may affect a person’s</w:t>
      </w:r>
      <w:r>
        <w:rPr>
          <w:i/>
          <w:sz w:val="24"/>
        </w:rPr>
        <w:t> appearance</w:t>
      </w:r>
      <w:r>
        <w:rPr>
          <w:i/>
          <w:spacing w:val="-2"/>
          <w:sz w:val="24"/>
        </w:rPr>
        <w:t> </w:t>
      </w:r>
      <w:r>
        <w:rPr>
          <w:i/>
          <w:sz w:val="24"/>
        </w:rPr>
        <w:t>and</w:t>
      </w:r>
      <w:r>
        <w:rPr>
          <w:i/>
          <w:spacing w:val="-4"/>
          <w:sz w:val="24"/>
        </w:rPr>
        <w:t> </w:t>
      </w:r>
      <w:r>
        <w:rPr>
          <w:i/>
          <w:sz w:val="24"/>
        </w:rPr>
        <w:t>/</w:t>
      </w:r>
      <w:r>
        <w:rPr>
          <w:i/>
          <w:spacing w:val="-2"/>
          <w:sz w:val="24"/>
        </w:rPr>
        <w:t> </w:t>
      </w:r>
      <w:r>
        <w:rPr>
          <w:i/>
          <w:sz w:val="24"/>
        </w:rPr>
        <w:t>or</w:t>
      </w:r>
      <w:r>
        <w:rPr>
          <w:i/>
          <w:spacing w:val="-3"/>
          <w:sz w:val="24"/>
        </w:rPr>
        <w:t> </w:t>
      </w:r>
      <w:r>
        <w:rPr>
          <w:i/>
          <w:sz w:val="24"/>
        </w:rPr>
        <w:t>the</w:t>
      </w:r>
      <w:r>
        <w:rPr>
          <w:i/>
          <w:spacing w:val="-4"/>
          <w:sz w:val="24"/>
        </w:rPr>
        <w:t> </w:t>
      </w:r>
      <w:r>
        <w:rPr>
          <w:i/>
          <w:sz w:val="24"/>
        </w:rPr>
        <w:t>way</w:t>
      </w:r>
      <w:r>
        <w:rPr>
          <w:i/>
          <w:spacing w:val="-2"/>
          <w:sz w:val="24"/>
        </w:rPr>
        <w:t> </w:t>
      </w:r>
      <w:r>
        <w:rPr>
          <w:i/>
          <w:sz w:val="24"/>
        </w:rPr>
        <w:t>they</w:t>
      </w:r>
      <w:r>
        <w:rPr>
          <w:i/>
          <w:spacing w:val="-4"/>
          <w:sz w:val="24"/>
        </w:rPr>
        <w:t> </w:t>
      </w:r>
      <w:r>
        <w:rPr>
          <w:i/>
          <w:sz w:val="24"/>
        </w:rPr>
        <w:t>function</w:t>
      </w:r>
      <w:r>
        <w:rPr>
          <w:i/>
          <w:spacing w:val="-4"/>
          <w:sz w:val="24"/>
        </w:rPr>
        <w:t> </w:t>
      </w:r>
      <w:r>
        <w:rPr>
          <w:i/>
          <w:sz w:val="24"/>
        </w:rPr>
        <w:t>or</w:t>
      </w:r>
      <w:r>
        <w:rPr>
          <w:i/>
          <w:spacing w:val="-3"/>
          <w:sz w:val="24"/>
        </w:rPr>
        <w:t> </w:t>
      </w:r>
      <w:r>
        <w:rPr>
          <w:i/>
          <w:sz w:val="24"/>
        </w:rPr>
        <w:t>communicate</w:t>
      </w:r>
      <w:r>
        <w:rPr>
          <w:i/>
          <w:spacing w:val="-2"/>
          <w:sz w:val="24"/>
        </w:rPr>
        <w:t> </w:t>
      </w:r>
      <w:r>
        <w:rPr>
          <w:i/>
          <w:sz w:val="24"/>
        </w:rPr>
        <w:t>and</w:t>
      </w:r>
      <w:r>
        <w:rPr>
          <w:i/>
          <w:spacing w:val="-4"/>
          <w:sz w:val="24"/>
        </w:rPr>
        <w:t> </w:t>
      </w:r>
      <w:r>
        <w:rPr>
          <w:i/>
          <w:sz w:val="24"/>
        </w:rPr>
        <w:t>/</w:t>
      </w:r>
      <w:r>
        <w:rPr>
          <w:i/>
          <w:spacing w:val="-2"/>
          <w:sz w:val="24"/>
        </w:rPr>
        <w:t> </w:t>
      </w:r>
      <w:r>
        <w:rPr>
          <w:i/>
          <w:sz w:val="24"/>
        </w:rPr>
        <w:t>or</w:t>
      </w:r>
      <w:r>
        <w:rPr>
          <w:i/>
          <w:spacing w:val="-3"/>
          <w:sz w:val="24"/>
        </w:rPr>
        <w:t> </w:t>
      </w:r>
      <w:r>
        <w:rPr>
          <w:i/>
          <w:sz w:val="24"/>
        </w:rPr>
        <w:t>they</w:t>
      </w:r>
      <w:r>
        <w:rPr>
          <w:i/>
          <w:spacing w:val="-2"/>
          <w:sz w:val="24"/>
        </w:rPr>
        <w:t> </w:t>
      </w:r>
      <w:r>
        <w:rPr>
          <w:i/>
          <w:sz w:val="24"/>
        </w:rPr>
        <w:t>may</w:t>
      </w:r>
      <w:r>
        <w:rPr>
          <w:i/>
          <w:spacing w:val="-2"/>
          <w:sz w:val="24"/>
        </w:rPr>
        <w:t> </w:t>
      </w:r>
      <w:r>
        <w:rPr>
          <w:i/>
          <w:sz w:val="24"/>
        </w:rPr>
        <w:t>cause</w:t>
      </w:r>
      <w:r>
        <w:rPr>
          <w:i/>
          <w:spacing w:val="-2"/>
          <w:sz w:val="24"/>
        </w:rPr>
        <w:t> </w:t>
      </w:r>
      <w:r>
        <w:rPr>
          <w:i/>
          <w:sz w:val="24"/>
        </w:rPr>
        <w:t>a</w:t>
      </w:r>
      <w:r>
        <w:rPr>
          <w:i/>
          <w:spacing w:val="-4"/>
          <w:sz w:val="24"/>
        </w:rPr>
        <w:t> </w:t>
      </w:r>
      <w:r>
        <w:rPr>
          <w:i/>
          <w:sz w:val="24"/>
        </w:rPr>
        <w:t>range of difficulties including pain and fatigue.</w:t>
      </w:r>
    </w:p>
    <w:p>
      <w:pPr>
        <w:pStyle w:val="ListParagraph"/>
        <w:numPr>
          <w:ilvl w:val="0"/>
          <w:numId w:val="16"/>
        </w:numPr>
        <w:tabs>
          <w:tab w:pos="2160" w:val="left" w:leader="none"/>
          <w:tab w:pos="2161" w:val="left" w:leader="none"/>
        </w:tabs>
        <w:spacing w:line="276" w:lineRule="auto" w:before="200" w:after="0"/>
        <w:ind w:left="2160" w:right="894" w:hanging="360"/>
        <w:jc w:val="left"/>
        <w:rPr>
          <w:i/>
          <w:sz w:val="24"/>
        </w:rPr>
      </w:pPr>
      <w:r>
        <w:rPr>
          <w:i/>
          <w:sz w:val="24"/>
        </w:rPr>
        <w:t>According to the Social Model of Disability</w:t>
      </w:r>
      <w:r>
        <w:rPr>
          <w:b/>
          <w:i/>
          <w:sz w:val="24"/>
        </w:rPr>
        <w:t>, impairment </w:t>
      </w:r>
      <w:r>
        <w:rPr>
          <w:i/>
          <w:sz w:val="24"/>
        </w:rPr>
        <w:t>is what has historically been</w:t>
      </w:r>
      <w:r>
        <w:rPr>
          <w:i/>
          <w:sz w:val="24"/>
        </w:rPr>
        <w:t> referred to as a “disability” or a health condition. For many (but not all) disabled people, their impairment is a significant part of their life and may form part of their personal identity. For some people, their impairment may require considerable management</w:t>
      </w:r>
      <w:r>
        <w:rPr>
          <w:i/>
          <w:spacing w:val="-3"/>
          <w:sz w:val="24"/>
        </w:rPr>
        <w:t> </w:t>
      </w:r>
      <w:r>
        <w:rPr>
          <w:i/>
          <w:sz w:val="24"/>
        </w:rPr>
        <w:t>and</w:t>
      </w:r>
      <w:r>
        <w:rPr>
          <w:i/>
          <w:spacing w:val="-5"/>
          <w:sz w:val="24"/>
        </w:rPr>
        <w:t> </w:t>
      </w:r>
      <w:r>
        <w:rPr>
          <w:i/>
          <w:sz w:val="24"/>
        </w:rPr>
        <w:t>they</w:t>
      </w:r>
      <w:r>
        <w:rPr>
          <w:i/>
          <w:spacing w:val="-3"/>
          <w:sz w:val="24"/>
        </w:rPr>
        <w:t> </w:t>
      </w:r>
      <w:r>
        <w:rPr>
          <w:i/>
          <w:sz w:val="24"/>
        </w:rPr>
        <w:t>may</w:t>
      </w:r>
      <w:r>
        <w:rPr>
          <w:i/>
          <w:spacing w:val="-3"/>
          <w:sz w:val="24"/>
        </w:rPr>
        <w:t> </w:t>
      </w:r>
      <w:r>
        <w:rPr>
          <w:i/>
          <w:sz w:val="24"/>
        </w:rPr>
        <w:t>need</w:t>
      </w:r>
      <w:r>
        <w:rPr>
          <w:i/>
          <w:spacing w:val="-5"/>
          <w:sz w:val="24"/>
        </w:rPr>
        <w:t> </w:t>
      </w:r>
      <w:r>
        <w:rPr>
          <w:i/>
          <w:sz w:val="24"/>
        </w:rPr>
        <w:t>ongoing</w:t>
      </w:r>
      <w:r>
        <w:rPr>
          <w:i/>
          <w:spacing w:val="-5"/>
          <w:sz w:val="24"/>
        </w:rPr>
        <w:t> </w:t>
      </w:r>
      <w:r>
        <w:rPr>
          <w:i/>
          <w:sz w:val="24"/>
        </w:rPr>
        <w:t>medical</w:t>
      </w:r>
      <w:r>
        <w:rPr>
          <w:i/>
          <w:spacing w:val="-2"/>
          <w:sz w:val="24"/>
        </w:rPr>
        <w:t> </w:t>
      </w:r>
      <w:r>
        <w:rPr>
          <w:i/>
          <w:sz w:val="24"/>
        </w:rPr>
        <w:t>support.</w:t>
      </w:r>
      <w:r>
        <w:rPr>
          <w:i/>
          <w:spacing w:val="-4"/>
          <w:sz w:val="24"/>
        </w:rPr>
        <w:t> </w:t>
      </w:r>
      <w:r>
        <w:rPr>
          <w:i/>
          <w:sz w:val="24"/>
        </w:rPr>
        <w:t>Experience</w:t>
      </w:r>
      <w:r>
        <w:rPr>
          <w:i/>
          <w:spacing w:val="-3"/>
          <w:sz w:val="24"/>
        </w:rPr>
        <w:t> </w:t>
      </w:r>
      <w:r>
        <w:rPr>
          <w:i/>
          <w:sz w:val="24"/>
        </w:rPr>
        <w:t>of</w:t>
      </w:r>
      <w:r>
        <w:rPr>
          <w:i/>
          <w:spacing w:val="-3"/>
          <w:sz w:val="24"/>
        </w:rPr>
        <w:t> </w:t>
      </w:r>
      <w:r>
        <w:rPr>
          <w:i/>
          <w:sz w:val="24"/>
        </w:rPr>
        <w:t>impairment is personal. Everyone’s experience is different. That experience is always valid and always important.</w:t>
      </w:r>
    </w:p>
    <w:p>
      <w:pPr>
        <w:pStyle w:val="BodyText"/>
        <w:spacing w:before="7"/>
        <w:rPr>
          <w:i/>
          <w:sz w:val="27"/>
        </w:rPr>
      </w:pPr>
    </w:p>
    <w:p>
      <w:pPr>
        <w:pStyle w:val="ListParagraph"/>
        <w:numPr>
          <w:ilvl w:val="0"/>
          <w:numId w:val="16"/>
        </w:numPr>
        <w:tabs>
          <w:tab w:pos="2160" w:val="left" w:leader="none"/>
          <w:tab w:pos="2161" w:val="left" w:leader="none"/>
        </w:tabs>
        <w:spacing w:line="276" w:lineRule="auto" w:before="0" w:after="0"/>
        <w:ind w:left="2160" w:right="900" w:hanging="360"/>
        <w:jc w:val="left"/>
        <w:rPr>
          <w:i/>
          <w:sz w:val="24"/>
        </w:rPr>
      </w:pPr>
      <w:r>
        <w:rPr>
          <w:i/>
          <w:sz w:val="24"/>
        </w:rPr>
        <w:t>Disability, by contrast, is the inequality, disadvantage, disempowerment or</w:t>
      </w:r>
      <w:r>
        <w:rPr>
          <w:i/>
          <w:sz w:val="24"/>
        </w:rPr>
        <w:t> discrimination which may affect people with impairments as a result of barriers to access and inclusion. For example, a staircase is a barrier to a wheelchair user; providing</w:t>
      </w:r>
      <w:r>
        <w:rPr>
          <w:i/>
          <w:spacing w:val="-4"/>
          <w:sz w:val="24"/>
        </w:rPr>
        <w:t> </w:t>
      </w:r>
      <w:r>
        <w:rPr>
          <w:i/>
          <w:sz w:val="24"/>
        </w:rPr>
        <w:t>a</w:t>
      </w:r>
      <w:r>
        <w:rPr>
          <w:i/>
          <w:spacing w:val="-4"/>
          <w:sz w:val="24"/>
        </w:rPr>
        <w:t> </w:t>
      </w:r>
      <w:r>
        <w:rPr>
          <w:i/>
          <w:sz w:val="24"/>
        </w:rPr>
        <w:t>lift</w:t>
      </w:r>
      <w:r>
        <w:rPr>
          <w:i/>
          <w:spacing w:val="-2"/>
          <w:sz w:val="24"/>
        </w:rPr>
        <w:t> </w:t>
      </w:r>
      <w:r>
        <w:rPr>
          <w:i/>
          <w:sz w:val="24"/>
        </w:rPr>
        <w:t>removes</w:t>
      </w:r>
      <w:r>
        <w:rPr>
          <w:i/>
          <w:spacing w:val="-4"/>
          <w:sz w:val="24"/>
        </w:rPr>
        <w:t> </w:t>
      </w:r>
      <w:r>
        <w:rPr>
          <w:i/>
          <w:sz w:val="24"/>
        </w:rPr>
        <w:t>that</w:t>
      </w:r>
      <w:r>
        <w:rPr>
          <w:i/>
          <w:spacing w:val="-2"/>
          <w:sz w:val="24"/>
        </w:rPr>
        <w:t> </w:t>
      </w:r>
      <w:r>
        <w:rPr>
          <w:i/>
          <w:sz w:val="24"/>
        </w:rPr>
        <w:t>barrier.</w:t>
      </w:r>
      <w:r>
        <w:rPr>
          <w:i/>
          <w:spacing w:val="-4"/>
          <w:sz w:val="24"/>
        </w:rPr>
        <w:t> </w:t>
      </w:r>
      <w:r>
        <w:rPr>
          <w:i/>
          <w:sz w:val="24"/>
        </w:rPr>
        <w:t>Just</w:t>
      </w:r>
      <w:r>
        <w:rPr>
          <w:i/>
          <w:spacing w:val="-2"/>
          <w:sz w:val="24"/>
        </w:rPr>
        <w:t> </w:t>
      </w:r>
      <w:r>
        <w:rPr>
          <w:i/>
          <w:sz w:val="24"/>
        </w:rPr>
        <w:t>a</w:t>
      </w:r>
      <w:r>
        <w:rPr>
          <w:i/>
          <w:spacing w:val="-4"/>
          <w:sz w:val="24"/>
        </w:rPr>
        <w:t> </w:t>
      </w:r>
      <w:r>
        <w:rPr>
          <w:i/>
          <w:sz w:val="24"/>
        </w:rPr>
        <w:t>few</w:t>
      </w:r>
      <w:r>
        <w:rPr>
          <w:i/>
          <w:spacing w:val="-2"/>
          <w:sz w:val="24"/>
        </w:rPr>
        <w:t> </w:t>
      </w:r>
      <w:r>
        <w:rPr>
          <w:i/>
          <w:sz w:val="24"/>
        </w:rPr>
        <w:t>other</w:t>
      </w:r>
      <w:r>
        <w:rPr>
          <w:i/>
          <w:spacing w:val="-3"/>
          <w:sz w:val="24"/>
        </w:rPr>
        <w:t> </w:t>
      </w:r>
      <w:r>
        <w:rPr>
          <w:i/>
          <w:sz w:val="24"/>
        </w:rPr>
        <w:t>examples</w:t>
      </w:r>
      <w:r>
        <w:rPr>
          <w:i/>
          <w:spacing w:val="-2"/>
          <w:sz w:val="24"/>
        </w:rPr>
        <w:t> </w:t>
      </w:r>
      <w:r>
        <w:rPr>
          <w:i/>
          <w:sz w:val="24"/>
        </w:rPr>
        <w:t>of</w:t>
      </w:r>
      <w:r>
        <w:rPr>
          <w:i/>
          <w:spacing w:val="-2"/>
          <w:sz w:val="24"/>
        </w:rPr>
        <w:t> </w:t>
      </w:r>
      <w:r>
        <w:rPr>
          <w:i/>
          <w:sz w:val="24"/>
        </w:rPr>
        <w:t>barriers include</w:t>
      </w:r>
      <w:r>
        <w:rPr>
          <w:i/>
          <w:spacing w:val="-2"/>
          <w:sz w:val="24"/>
        </w:rPr>
        <w:t> </w:t>
      </w:r>
      <w:r>
        <w:rPr>
          <w:i/>
          <w:sz w:val="24"/>
        </w:rPr>
        <w:t>the lack of British Sign Language (BSL) interpretation facilities or a loop system, the lack of braille, large print or audio information, the lack of flexible and part time working opportunities, the lack of appropriate social support or lack of understanding of mental health issues or autistic spectrum condition. Disability is therefore something which affects people with impairments but is different from impairment. Disability is</w:t>
      </w:r>
    </w:p>
    <w:p>
      <w:pPr>
        <w:pStyle w:val="BodyText"/>
        <w:rPr>
          <w:i/>
          <w:sz w:val="20"/>
        </w:rPr>
      </w:pPr>
    </w:p>
    <w:p>
      <w:pPr>
        <w:pStyle w:val="BodyText"/>
        <w:spacing w:before="7"/>
        <w:rPr>
          <w:i/>
          <w:sz w:val="15"/>
        </w:rPr>
      </w:pPr>
      <w:r>
        <w:rPr/>
        <w:pict>
          <v:rect style="position:absolute;margin-left:72.024002pt;margin-top:10.715264pt;width:144.020pt;height:.83997pt;mso-position-horizontal-relative:page;mso-position-vertical-relative:paragraph;z-index:-15711232;mso-wrap-distance-left:0;mso-wrap-distance-right:0" id="docshape44" filled="true" fillcolor="#000000" stroked="false">
            <v:fill type="solid"/>
            <w10:wrap type="topAndBottom"/>
          </v:rect>
        </w:pict>
      </w:r>
    </w:p>
    <w:p>
      <w:pPr>
        <w:pStyle w:val="BodyText"/>
        <w:spacing w:line="276" w:lineRule="auto" w:before="107"/>
        <w:ind w:left="1440" w:right="1001"/>
      </w:pPr>
      <w:r>
        <w:rPr>
          <w:vertAlign w:val="superscript"/>
        </w:rPr>
        <w:t>19</w:t>
      </w:r>
      <w:r>
        <w:rPr>
          <w:spacing w:val="-14"/>
          <w:vertAlign w:val="baseline"/>
        </w:rPr>
        <w:t> </w:t>
      </w:r>
      <w:hyperlink r:id="rId34">
        <w:r>
          <w:rPr>
            <w:u w:val="single"/>
            <w:vertAlign w:val="baseline"/>
          </w:rPr>
          <w:t>https://gov.wales/sites/default/files/publications/2019-09/action-on-disability-the-right-</w:t>
        </w:r>
      </w:hyperlink>
      <w:r>
        <w:rPr>
          <w:vertAlign w:val="baseline"/>
        </w:rPr>
        <w:t> </w:t>
      </w:r>
      <w:hyperlink r:id="rId34">
        <w:r>
          <w:rPr>
            <w:spacing w:val="-2"/>
            <w:u w:val="single"/>
            <w:vertAlign w:val="baseline"/>
          </w:rPr>
          <w:t>to-independent-living-framework-and-action-plan.pdf</w:t>
        </w:r>
      </w:hyperlink>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8" w:lineRule="auto" w:before="34"/>
        <w:ind w:left="2160" w:right="881" w:firstLine="0"/>
        <w:jc w:val="left"/>
        <w:rPr>
          <w:i/>
          <w:sz w:val="24"/>
        </w:rPr>
      </w:pPr>
      <w:r>
        <w:rPr>
          <w:i/>
          <w:sz w:val="24"/>
        </w:rPr>
        <w:t>something</w:t>
      </w:r>
      <w:r>
        <w:rPr>
          <w:i/>
          <w:spacing w:val="-4"/>
          <w:sz w:val="24"/>
        </w:rPr>
        <w:t> </w:t>
      </w:r>
      <w:r>
        <w:rPr>
          <w:i/>
          <w:sz w:val="24"/>
        </w:rPr>
        <w:t>which</w:t>
      </w:r>
      <w:r>
        <w:rPr>
          <w:i/>
          <w:spacing w:val="-4"/>
          <w:sz w:val="24"/>
        </w:rPr>
        <w:t> </w:t>
      </w:r>
      <w:r>
        <w:rPr>
          <w:i/>
          <w:sz w:val="24"/>
        </w:rPr>
        <w:t>disables</w:t>
      </w:r>
      <w:r>
        <w:rPr>
          <w:i/>
          <w:spacing w:val="-3"/>
          <w:sz w:val="24"/>
        </w:rPr>
        <w:t> </w:t>
      </w:r>
      <w:r>
        <w:rPr>
          <w:i/>
          <w:sz w:val="24"/>
        </w:rPr>
        <w:t>someone</w:t>
      </w:r>
      <w:r>
        <w:rPr>
          <w:i/>
          <w:spacing w:val="-2"/>
          <w:sz w:val="24"/>
        </w:rPr>
        <w:t> </w:t>
      </w:r>
      <w:r>
        <w:rPr>
          <w:i/>
          <w:sz w:val="24"/>
        </w:rPr>
        <w:t>with</w:t>
      </w:r>
      <w:r>
        <w:rPr>
          <w:i/>
          <w:spacing w:val="-4"/>
          <w:sz w:val="24"/>
        </w:rPr>
        <w:t> </w:t>
      </w:r>
      <w:r>
        <w:rPr>
          <w:i/>
          <w:sz w:val="24"/>
        </w:rPr>
        <w:t>an</w:t>
      </w:r>
      <w:r>
        <w:rPr>
          <w:i/>
          <w:spacing w:val="-4"/>
          <w:sz w:val="24"/>
        </w:rPr>
        <w:t> </w:t>
      </w:r>
      <w:r>
        <w:rPr>
          <w:i/>
          <w:sz w:val="24"/>
        </w:rPr>
        <w:t>impairment.</w:t>
      </w:r>
      <w:r>
        <w:rPr>
          <w:i/>
          <w:spacing w:val="-4"/>
          <w:sz w:val="24"/>
        </w:rPr>
        <w:t> </w:t>
      </w:r>
      <w:r>
        <w:rPr>
          <w:i/>
          <w:sz w:val="24"/>
        </w:rPr>
        <w:t>Barriers</w:t>
      </w:r>
      <w:r>
        <w:rPr>
          <w:i/>
          <w:spacing w:val="-3"/>
          <w:sz w:val="24"/>
        </w:rPr>
        <w:t> </w:t>
      </w:r>
      <w:r>
        <w:rPr>
          <w:i/>
          <w:sz w:val="24"/>
        </w:rPr>
        <w:t>can</w:t>
      </w:r>
      <w:r>
        <w:rPr>
          <w:i/>
          <w:spacing w:val="-4"/>
          <w:sz w:val="24"/>
        </w:rPr>
        <w:t> </w:t>
      </w:r>
      <w:r>
        <w:rPr>
          <w:i/>
          <w:sz w:val="24"/>
        </w:rPr>
        <w:t>be</w:t>
      </w:r>
      <w:r>
        <w:rPr>
          <w:i/>
          <w:spacing w:val="-2"/>
          <w:sz w:val="24"/>
        </w:rPr>
        <w:t> </w:t>
      </w:r>
      <w:r>
        <w:rPr>
          <w:i/>
          <w:sz w:val="24"/>
        </w:rPr>
        <w:t>removed.</w:t>
      </w:r>
      <w:r>
        <w:rPr>
          <w:i/>
          <w:spacing w:val="-4"/>
          <w:sz w:val="24"/>
        </w:rPr>
        <w:t> </w:t>
      </w:r>
      <w:r>
        <w:rPr>
          <w:i/>
          <w:sz w:val="24"/>
        </w:rPr>
        <w:t>If</w:t>
      </w:r>
      <w:r>
        <w:rPr>
          <w:i/>
          <w:sz w:val="24"/>
        </w:rPr>
        <w:t> you remove the barrier then you remove the disability.</w:t>
      </w:r>
    </w:p>
    <w:p>
      <w:pPr>
        <w:spacing w:line="276" w:lineRule="auto" w:before="196"/>
        <w:ind w:left="1440" w:right="881" w:firstLine="0"/>
        <w:jc w:val="left"/>
        <w:rPr>
          <w:i/>
          <w:sz w:val="24"/>
        </w:rPr>
      </w:pPr>
      <w:r>
        <w:rPr>
          <w:i/>
          <w:sz w:val="24"/>
        </w:rPr>
        <w:t>The UNCRDP states that “disability results from the interaction between persons with</w:t>
      </w:r>
      <w:r>
        <w:rPr>
          <w:i/>
          <w:sz w:val="24"/>
        </w:rPr>
        <w:t> impairments and attitudinal and environmental barriers that hinders their full and effective participation in society on an equal basis with others”. If fully realised, the Social Model would</w:t>
      </w:r>
      <w:r>
        <w:rPr>
          <w:i/>
          <w:spacing w:val="-4"/>
          <w:sz w:val="24"/>
        </w:rPr>
        <w:t> </w:t>
      </w:r>
      <w:r>
        <w:rPr>
          <w:i/>
          <w:sz w:val="24"/>
        </w:rPr>
        <w:t>transform</w:t>
      </w:r>
      <w:r>
        <w:rPr>
          <w:i/>
          <w:spacing w:val="-4"/>
          <w:sz w:val="24"/>
        </w:rPr>
        <w:t> </w:t>
      </w:r>
      <w:r>
        <w:rPr>
          <w:i/>
          <w:sz w:val="24"/>
        </w:rPr>
        <w:t>society,</w:t>
      </w:r>
      <w:r>
        <w:rPr>
          <w:i/>
          <w:spacing w:val="-5"/>
          <w:sz w:val="24"/>
        </w:rPr>
        <w:t> </w:t>
      </w:r>
      <w:r>
        <w:rPr>
          <w:i/>
          <w:sz w:val="24"/>
        </w:rPr>
        <w:t>removing</w:t>
      </w:r>
      <w:r>
        <w:rPr>
          <w:i/>
          <w:spacing w:val="-4"/>
          <w:sz w:val="24"/>
        </w:rPr>
        <w:t> </w:t>
      </w:r>
      <w:r>
        <w:rPr>
          <w:i/>
          <w:sz w:val="24"/>
        </w:rPr>
        <w:t>barriers</w:t>
      </w:r>
      <w:r>
        <w:rPr>
          <w:i/>
          <w:spacing w:val="-3"/>
          <w:sz w:val="24"/>
        </w:rPr>
        <w:t> </w:t>
      </w:r>
      <w:r>
        <w:rPr>
          <w:i/>
          <w:sz w:val="24"/>
        </w:rPr>
        <w:t>and</w:t>
      </w:r>
      <w:r>
        <w:rPr>
          <w:i/>
          <w:spacing w:val="-4"/>
          <w:sz w:val="24"/>
        </w:rPr>
        <w:t> </w:t>
      </w:r>
      <w:r>
        <w:rPr>
          <w:i/>
          <w:sz w:val="24"/>
        </w:rPr>
        <w:t>meaning</w:t>
      </w:r>
      <w:r>
        <w:rPr>
          <w:i/>
          <w:spacing w:val="-4"/>
          <w:sz w:val="24"/>
        </w:rPr>
        <w:t> </w:t>
      </w:r>
      <w:r>
        <w:rPr>
          <w:i/>
          <w:sz w:val="24"/>
        </w:rPr>
        <w:t>that</w:t>
      </w:r>
      <w:r>
        <w:rPr>
          <w:i/>
          <w:spacing w:val="-2"/>
          <w:sz w:val="24"/>
        </w:rPr>
        <w:t> </w:t>
      </w:r>
      <w:r>
        <w:rPr>
          <w:i/>
          <w:sz w:val="24"/>
        </w:rPr>
        <w:t>disabled</w:t>
      </w:r>
      <w:r>
        <w:rPr>
          <w:i/>
          <w:spacing w:val="-3"/>
          <w:sz w:val="24"/>
        </w:rPr>
        <w:t> </w:t>
      </w:r>
      <w:r>
        <w:rPr>
          <w:i/>
          <w:sz w:val="24"/>
        </w:rPr>
        <w:t>people</w:t>
      </w:r>
      <w:r>
        <w:rPr>
          <w:i/>
          <w:spacing w:val="-2"/>
          <w:sz w:val="24"/>
        </w:rPr>
        <w:t> </w:t>
      </w:r>
      <w:r>
        <w:rPr>
          <w:i/>
          <w:sz w:val="24"/>
        </w:rPr>
        <w:t>would</w:t>
      </w:r>
      <w:r>
        <w:rPr>
          <w:i/>
          <w:spacing w:val="-4"/>
          <w:sz w:val="24"/>
        </w:rPr>
        <w:t> </w:t>
      </w:r>
      <w:r>
        <w:rPr>
          <w:i/>
          <w:sz w:val="24"/>
        </w:rPr>
        <w:t>be</w:t>
      </w:r>
      <w:r>
        <w:rPr>
          <w:i/>
          <w:spacing w:val="-2"/>
          <w:sz w:val="24"/>
        </w:rPr>
        <w:t> </w:t>
      </w:r>
      <w:r>
        <w:rPr>
          <w:i/>
          <w:sz w:val="24"/>
        </w:rPr>
        <w:t>able to participate fully in society.</w:t>
      </w:r>
    </w:p>
    <w:p>
      <w:pPr>
        <w:spacing w:before="200"/>
        <w:ind w:left="1495" w:right="0" w:firstLine="0"/>
        <w:jc w:val="left"/>
        <w:rPr>
          <w:i/>
          <w:sz w:val="24"/>
        </w:rPr>
      </w:pPr>
      <w:r>
        <w:rPr>
          <w:i/>
          <w:sz w:val="24"/>
        </w:rPr>
        <w:t>The</w:t>
      </w:r>
      <w:r>
        <w:rPr>
          <w:i/>
          <w:spacing w:val="-2"/>
          <w:sz w:val="24"/>
        </w:rPr>
        <w:t> </w:t>
      </w:r>
      <w:r>
        <w:rPr>
          <w:i/>
          <w:sz w:val="24"/>
        </w:rPr>
        <w:t>historic</w:t>
      </w:r>
      <w:r>
        <w:rPr>
          <w:i/>
          <w:spacing w:val="-1"/>
          <w:sz w:val="24"/>
        </w:rPr>
        <w:t> </w:t>
      </w:r>
      <w:r>
        <w:rPr>
          <w:i/>
          <w:sz w:val="24"/>
        </w:rPr>
        <w:t>approach</w:t>
      </w:r>
      <w:r>
        <w:rPr>
          <w:i/>
          <w:spacing w:val="-3"/>
          <w:sz w:val="24"/>
        </w:rPr>
        <w:t> </w:t>
      </w:r>
      <w:r>
        <w:rPr>
          <w:i/>
          <w:sz w:val="24"/>
        </w:rPr>
        <w:t>to</w:t>
      </w:r>
      <w:r>
        <w:rPr>
          <w:i/>
          <w:spacing w:val="-2"/>
          <w:sz w:val="24"/>
        </w:rPr>
        <w:t> </w:t>
      </w:r>
      <w:r>
        <w:rPr>
          <w:i/>
          <w:sz w:val="24"/>
        </w:rPr>
        <w:t>disability</w:t>
      </w:r>
      <w:r>
        <w:rPr>
          <w:i/>
          <w:spacing w:val="-1"/>
          <w:sz w:val="24"/>
        </w:rPr>
        <w:t> </w:t>
      </w:r>
      <w:r>
        <w:rPr>
          <w:i/>
          <w:sz w:val="24"/>
        </w:rPr>
        <w:t>in</w:t>
      </w:r>
      <w:r>
        <w:rPr>
          <w:i/>
          <w:spacing w:val="-3"/>
          <w:sz w:val="24"/>
        </w:rPr>
        <w:t> </w:t>
      </w:r>
      <w:r>
        <w:rPr>
          <w:i/>
          <w:sz w:val="24"/>
        </w:rPr>
        <w:t>the</w:t>
      </w:r>
      <w:r>
        <w:rPr>
          <w:i/>
          <w:spacing w:val="-1"/>
          <w:sz w:val="24"/>
        </w:rPr>
        <w:t> </w:t>
      </w:r>
      <w:r>
        <w:rPr>
          <w:i/>
          <w:sz w:val="24"/>
        </w:rPr>
        <w:t>UK</w:t>
      </w:r>
      <w:r>
        <w:rPr>
          <w:i/>
          <w:spacing w:val="-4"/>
          <w:sz w:val="24"/>
        </w:rPr>
        <w:t> </w:t>
      </w:r>
      <w:r>
        <w:rPr>
          <w:i/>
          <w:sz w:val="24"/>
        </w:rPr>
        <w:t>has</w:t>
      </w:r>
      <w:r>
        <w:rPr>
          <w:i/>
          <w:spacing w:val="-2"/>
          <w:sz w:val="24"/>
        </w:rPr>
        <w:t> </w:t>
      </w:r>
      <w:r>
        <w:rPr>
          <w:i/>
          <w:sz w:val="24"/>
        </w:rPr>
        <w:t>been</w:t>
      </w:r>
      <w:r>
        <w:rPr>
          <w:i/>
          <w:spacing w:val="-3"/>
          <w:sz w:val="24"/>
        </w:rPr>
        <w:t> </w:t>
      </w:r>
      <w:r>
        <w:rPr>
          <w:i/>
          <w:sz w:val="24"/>
        </w:rPr>
        <w:t>based</w:t>
      </w:r>
      <w:r>
        <w:rPr>
          <w:i/>
          <w:spacing w:val="-2"/>
          <w:sz w:val="24"/>
        </w:rPr>
        <w:t> </w:t>
      </w:r>
      <w:r>
        <w:rPr>
          <w:i/>
          <w:sz w:val="24"/>
        </w:rPr>
        <w:t>on</w:t>
      </w:r>
      <w:r>
        <w:rPr>
          <w:i/>
          <w:spacing w:val="-3"/>
          <w:sz w:val="24"/>
        </w:rPr>
        <w:t> </w:t>
      </w:r>
      <w:r>
        <w:rPr>
          <w:i/>
          <w:sz w:val="24"/>
        </w:rPr>
        <w:t>the</w:t>
      </w:r>
      <w:r>
        <w:rPr>
          <w:i/>
          <w:spacing w:val="-1"/>
          <w:sz w:val="24"/>
        </w:rPr>
        <w:t> </w:t>
      </w:r>
      <w:r>
        <w:rPr>
          <w:i/>
          <w:sz w:val="24"/>
        </w:rPr>
        <w:t>Medical</w:t>
      </w:r>
      <w:r>
        <w:rPr>
          <w:i/>
          <w:spacing w:val="-2"/>
          <w:sz w:val="24"/>
        </w:rPr>
        <w:t> </w:t>
      </w:r>
      <w:r>
        <w:rPr>
          <w:i/>
          <w:sz w:val="24"/>
        </w:rPr>
        <w:t>Model </w:t>
      </w:r>
      <w:r>
        <w:rPr>
          <w:i/>
          <w:spacing w:val="-5"/>
          <w:sz w:val="24"/>
        </w:rPr>
        <w:t>of</w:t>
      </w:r>
    </w:p>
    <w:p>
      <w:pPr>
        <w:spacing w:line="276" w:lineRule="auto" w:before="43"/>
        <w:ind w:left="1440" w:right="947" w:firstLine="0"/>
        <w:jc w:val="left"/>
        <w:rPr>
          <w:i/>
          <w:sz w:val="24"/>
        </w:rPr>
      </w:pPr>
      <w:r>
        <w:rPr>
          <w:i/>
          <w:sz w:val="24"/>
        </w:rPr>
        <w:t>Disability (in which a person’s impairment is seen to be the thing which disables them). This</w:t>
      </w:r>
      <w:r>
        <w:rPr>
          <w:i/>
          <w:sz w:val="24"/>
        </w:rPr>
        <w:t> means adopting the Social Model of Disability requires a fundamental shift in our attitude, culture</w:t>
      </w:r>
      <w:r>
        <w:rPr>
          <w:i/>
          <w:spacing w:val="-3"/>
          <w:sz w:val="24"/>
        </w:rPr>
        <w:t> </w:t>
      </w:r>
      <w:r>
        <w:rPr>
          <w:i/>
          <w:sz w:val="24"/>
        </w:rPr>
        <w:t>and</w:t>
      </w:r>
      <w:r>
        <w:rPr>
          <w:i/>
          <w:spacing w:val="-4"/>
          <w:sz w:val="24"/>
        </w:rPr>
        <w:t> </w:t>
      </w:r>
      <w:r>
        <w:rPr>
          <w:i/>
          <w:sz w:val="24"/>
        </w:rPr>
        <w:t>how</w:t>
      </w:r>
      <w:r>
        <w:rPr>
          <w:i/>
          <w:spacing w:val="-2"/>
          <w:sz w:val="24"/>
        </w:rPr>
        <w:t> </w:t>
      </w:r>
      <w:r>
        <w:rPr>
          <w:i/>
          <w:sz w:val="24"/>
        </w:rPr>
        <w:t>we</w:t>
      </w:r>
      <w:r>
        <w:rPr>
          <w:i/>
          <w:spacing w:val="-2"/>
          <w:sz w:val="24"/>
        </w:rPr>
        <w:t> </w:t>
      </w:r>
      <w:r>
        <w:rPr>
          <w:i/>
          <w:sz w:val="24"/>
        </w:rPr>
        <w:t>work.</w:t>
      </w:r>
      <w:r>
        <w:rPr>
          <w:i/>
          <w:spacing w:val="-4"/>
          <w:sz w:val="24"/>
        </w:rPr>
        <w:t> </w:t>
      </w:r>
      <w:r>
        <w:rPr>
          <w:i/>
          <w:sz w:val="24"/>
        </w:rPr>
        <w:t>By</w:t>
      </w:r>
      <w:r>
        <w:rPr>
          <w:i/>
          <w:spacing w:val="-3"/>
          <w:sz w:val="24"/>
        </w:rPr>
        <w:t> </w:t>
      </w:r>
      <w:r>
        <w:rPr>
          <w:i/>
          <w:sz w:val="24"/>
        </w:rPr>
        <w:t>adopting</w:t>
      </w:r>
      <w:r>
        <w:rPr>
          <w:i/>
          <w:spacing w:val="-4"/>
          <w:sz w:val="24"/>
        </w:rPr>
        <w:t> </w:t>
      </w:r>
      <w:r>
        <w:rPr>
          <w:i/>
          <w:sz w:val="24"/>
        </w:rPr>
        <w:t>an</w:t>
      </w:r>
      <w:r>
        <w:rPr>
          <w:i/>
          <w:spacing w:val="-4"/>
          <w:sz w:val="24"/>
        </w:rPr>
        <w:t> </w:t>
      </w:r>
      <w:r>
        <w:rPr>
          <w:i/>
          <w:sz w:val="24"/>
        </w:rPr>
        <w:t>approach</w:t>
      </w:r>
      <w:r>
        <w:rPr>
          <w:i/>
          <w:spacing w:val="-4"/>
          <w:sz w:val="24"/>
        </w:rPr>
        <w:t> </w:t>
      </w:r>
      <w:r>
        <w:rPr>
          <w:i/>
          <w:sz w:val="24"/>
        </w:rPr>
        <w:t>based</w:t>
      </w:r>
      <w:r>
        <w:rPr>
          <w:i/>
          <w:spacing w:val="-4"/>
          <w:sz w:val="24"/>
        </w:rPr>
        <w:t> </w:t>
      </w:r>
      <w:r>
        <w:rPr>
          <w:i/>
          <w:sz w:val="24"/>
        </w:rPr>
        <w:t>on</w:t>
      </w:r>
      <w:r>
        <w:rPr>
          <w:i/>
          <w:spacing w:val="-4"/>
          <w:sz w:val="24"/>
        </w:rPr>
        <w:t> </w:t>
      </w:r>
      <w:r>
        <w:rPr>
          <w:i/>
          <w:sz w:val="24"/>
        </w:rPr>
        <w:t>barrier</w:t>
      </w:r>
      <w:r>
        <w:rPr>
          <w:i/>
          <w:spacing w:val="-3"/>
          <w:sz w:val="24"/>
        </w:rPr>
        <w:t> </w:t>
      </w:r>
      <w:r>
        <w:rPr>
          <w:i/>
          <w:sz w:val="24"/>
        </w:rPr>
        <w:t>removal –</w:t>
      </w:r>
      <w:r>
        <w:rPr>
          <w:i/>
          <w:spacing w:val="-2"/>
          <w:sz w:val="24"/>
        </w:rPr>
        <w:t> </w:t>
      </w:r>
      <w:r>
        <w:rPr>
          <w:i/>
          <w:sz w:val="24"/>
        </w:rPr>
        <w:t>and</w:t>
      </w:r>
      <w:r>
        <w:rPr>
          <w:i/>
          <w:spacing w:val="-4"/>
          <w:sz w:val="24"/>
        </w:rPr>
        <w:t> </w:t>
      </w:r>
      <w:r>
        <w:rPr>
          <w:i/>
          <w:sz w:val="24"/>
        </w:rPr>
        <w:t>working with disabled people to identify solutions – we can create better policy and better services for everyone.</w:t>
      </w:r>
    </w:p>
    <w:p>
      <w:pPr>
        <w:pStyle w:val="BodyText"/>
        <w:spacing w:line="276" w:lineRule="auto" w:before="200"/>
        <w:ind w:left="1440" w:right="881"/>
      </w:pPr>
      <w:r>
        <w:rPr/>
        <w:t>Further</w:t>
      </w:r>
      <w:r>
        <w:rPr>
          <w:spacing w:val="-2"/>
        </w:rPr>
        <w:t> </w:t>
      </w:r>
      <w:r>
        <w:rPr/>
        <w:t>information</w:t>
      </w:r>
      <w:r>
        <w:rPr>
          <w:spacing w:val="-3"/>
        </w:rPr>
        <w:t> </w:t>
      </w:r>
      <w:r>
        <w:rPr/>
        <w:t>on</w:t>
      </w:r>
      <w:r>
        <w:rPr>
          <w:spacing w:val="-4"/>
        </w:rPr>
        <w:t> </w:t>
      </w:r>
      <w:r>
        <w:rPr/>
        <w:t>the</w:t>
      </w:r>
      <w:r>
        <w:rPr>
          <w:spacing w:val="-2"/>
        </w:rPr>
        <w:t> </w:t>
      </w:r>
      <w:r>
        <w:rPr/>
        <w:t>social</w:t>
      </w:r>
      <w:r>
        <w:rPr>
          <w:spacing w:val="-5"/>
        </w:rPr>
        <w:t> </w:t>
      </w:r>
      <w:r>
        <w:rPr/>
        <w:t>model</w:t>
      </w:r>
      <w:r>
        <w:rPr>
          <w:spacing w:val="-2"/>
        </w:rPr>
        <w:t> </w:t>
      </w:r>
      <w:r>
        <w:rPr/>
        <w:t>of</w:t>
      </w:r>
      <w:r>
        <w:rPr>
          <w:spacing w:val="-4"/>
        </w:rPr>
        <w:t> </w:t>
      </w:r>
      <w:r>
        <w:rPr/>
        <w:t>disability</w:t>
      </w:r>
      <w:r>
        <w:rPr>
          <w:spacing w:val="-3"/>
        </w:rPr>
        <w:t> </w:t>
      </w:r>
      <w:r>
        <w:rPr/>
        <w:t>can</w:t>
      </w:r>
      <w:r>
        <w:rPr>
          <w:spacing w:val="-4"/>
        </w:rPr>
        <w:t> </w:t>
      </w:r>
      <w:r>
        <w:rPr/>
        <w:t>be</w:t>
      </w:r>
      <w:r>
        <w:rPr>
          <w:spacing w:val="-4"/>
        </w:rPr>
        <w:t> </w:t>
      </w:r>
      <w:r>
        <w:rPr/>
        <w:t>accessed</w:t>
      </w:r>
      <w:r>
        <w:rPr>
          <w:spacing w:val="-1"/>
        </w:rPr>
        <w:t> </w:t>
      </w:r>
      <w:r>
        <w:rPr/>
        <w:t>on</w:t>
      </w:r>
      <w:r>
        <w:rPr>
          <w:spacing w:val="-4"/>
        </w:rPr>
        <w:t> </w:t>
      </w:r>
      <w:r>
        <w:rPr/>
        <w:t>Disability</w:t>
      </w:r>
      <w:r>
        <w:rPr>
          <w:spacing w:val="-3"/>
        </w:rPr>
        <w:t> </w:t>
      </w:r>
      <w:r>
        <w:rPr/>
        <w:t>Wales’ </w:t>
      </w:r>
      <w:hyperlink r:id="rId35">
        <w:r>
          <w:rPr>
            <w:u w:val="single"/>
          </w:rPr>
          <w:t>website.</w:t>
        </w:r>
        <w:r>
          <w:rPr/>
          <w:t> </w:t>
        </w:r>
      </w:hyperlink>
      <w:r>
        <w:rPr/>
        <w:t>Scope has also produced a useful </w:t>
      </w:r>
      <w:hyperlink r:id="rId36">
        <w:r>
          <w:rPr>
            <w:u w:val="single"/>
          </w:rPr>
          <w:t>video</w:t>
        </w:r>
        <w:r>
          <w:rPr/>
          <w:t> </w:t>
        </w:r>
      </w:hyperlink>
      <w:r>
        <w:rPr/>
        <w:t>on what the model means for disabled </w:t>
      </w:r>
      <w:r>
        <w:rPr>
          <w:spacing w:val="-2"/>
        </w:rPr>
        <w:t>people.</w:t>
      </w:r>
    </w:p>
    <w:p>
      <w:pPr>
        <w:pStyle w:val="BodyText"/>
        <w:spacing w:line="276" w:lineRule="auto" w:before="201"/>
        <w:ind w:left="1440" w:right="881"/>
      </w:pPr>
      <w:r>
        <w:rPr/>
        <w:t>The</w:t>
      </w:r>
      <w:r>
        <w:rPr>
          <w:spacing w:val="-2"/>
        </w:rPr>
        <w:t> </w:t>
      </w:r>
      <w:r>
        <w:rPr/>
        <w:t>model</w:t>
      </w:r>
      <w:r>
        <w:rPr>
          <w:spacing w:val="-4"/>
        </w:rPr>
        <w:t> </w:t>
      </w:r>
      <w:r>
        <w:rPr/>
        <w:t>is</w:t>
      </w:r>
      <w:r>
        <w:rPr>
          <w:spacing w:val="-4"/>
        </w:rPr>
        <w:t> </w:t>
      </w:r>
      <w:r>
        <w:rPr/>
        <w:t>widely</w:t>
      </w:r>
      <w:r>
        <w:rPr>
          <w:spacing w:val="-4"/>
        </w:rPr>
        <w:t> </w:t>
      </w:r>
      <w:r>
        <w:rPr/>
        <w:t>adopted</w:t>
      </w:r>
      <w:r>
        <w:rPr>
          <w:spacing w:val="-3"/>
        </w:rPr>
        <w:t> </w:t>
      </w:r>
      <w:r>
        <w:rPr/>
        <w:t>by</w:t>
      </w:r>
      <w:r>
        <w:rPr>
          <w:spacing w:val="-3"/>
        </w:rPr>
        <w:t> </w:t>
      </w:r>
      <w:r>
        <w:rPr/>
        <w:t>the</w:t>
      </w:r>
      <w:r>
        <w:rPr>
          <w:spacing w:val="-2"/>
        </w:rPr>
        <w:t> </w:t>
      </w:r>
      <w:r>
        <w:rPr/>
        <w:t>Welsh</w:t>
      </w:r>
      <w:r>
        <w:rPr>
          <w:spacing w:val="-2"/>
        </w:rPr>
        <w:t> </w:t>
      </w:r>
      <w:r>
        <w:rPr/>
        <w:t>Government</w:t>
      </w:r>
      <w:r>
        <w:rPr>
          <w:spacing w:val="-3"/>
        </w:rPr>
        <w:t> </w:t>
      </w:r>
      <w:r>
        <w:rPr/>
        <w:t>which</w:t>
      </w:r>
      <w:r>
        <w:rPr>
          <w:spacing w:val="-3"/>
        </w:rPr>
        <w:t> </w:t>
      </w:r>
      <w:r>
        <w:rPr/>
        <w:t>encourages</w:t>
      </w:r>
      <w:r>
        <w:rPr>
          <w:spacing w:val="-3"/>
        </w:rPr>
        <w:t> </w:t>
      </w:r>
      <w:r>
        <w:rPr/>
        <w:t>its</w:t>
      </w:r>
      <w:r>
        <w:rPr>
          <w:spacing w:val="-3"/>
        </w:rPr>
        <w:t> </w:t>
      </w:r>
      <w:r>
        <w:rPr/>
        <w:t>adoption</w:t>
      </w:r>
      <w:r>
        <w:rPr>
          <w:spacing w:val="-2"/>
        </w:rPr>
        <w:t> </w:t>
      </w:r>
      <w:r>
        <w:rPr/>
        <w:t>by</w:t>
      </w:r>
      <w:r>
        <w:rPr>
          <w:spacing w:val="-5"/>
        </w:rPr>
        <w:t> </w:t>
      </w:r>
      <w:r>
        <w:rPr/>
        <w:t>all public services and functions. It is also the model adopted by disability rights organisations and many disabled people.</w:t>
      </w:r>
    </w:p>
    <w:p>
      <w:pPr>
        <w:pStyle w:val="BodyText"/>
        <w:spacing w:line="276" w:lineRule="auto" w:before="199"/>
        <w:ind w:left="1440" w:right="881"/>
      </w:pPr>
      <w:r>
        <w:rPr/>
        <w:pict>
          <v:rect style="position:absolute;margin-left:312.649994pt;margin-top:22.695782pt;width:2.76pt;height:.84pt;mso-position-horizontal-relative:page;mso-position-vertical-relative:paragraph;z-index:-17693184" id="docshape45" filled="true" fillcolor="#000000" stroked="false">
            <v:fill type="solid"/>
            <w10:wrap type="none"/>
          </v:rect>
        </w:pict>
      </w:r>
      <w:r>
        <w:rPr/>
        <w:t>Our survey</w:t>
      </w:r>
      <w:r>
        <w:rPr>
          <w:spacing w:val="-2"/>
        </w:rPr>
        <w:t> </w:t>
      </w:r>
      <w:r>
        <w:rPr/>
        <w:t>results demonstrate</w:t>
      </w:r>
      <w:r>
        <w:rPr>
          <w:spacing w:val="-1"/>
        </w:rPr>
        <w:t> </w:t>
      </w:r>
      <w:r>
        <w:rPr/>
        <w:t>that only about a </w:t>
      </w:r>
      <w:r>
        <w:rPr>
          <w:b/>
        </w:rPr>
        <w:t>quarter </w:t>
      </w:r>
      <w:r>
        <w:rPr/>
        <w:t>of</w:t>
      </w:r>
      <w:r>
        <w:rPr>
          <w:spacing w:val="-1"/>
        </w:rPr>
        <w:t> </w:t>
      </w:r>
      <w:r>
        <w:rPr/>
        <w:t>housing practitioners thought that they received training on the model. The proportion is much higher for social care practitioners</w:t>
      </w:r>
      <w:r>
        <w:rPr>
          <w:spacing w:val="-3"/>
        </w:rPr>
        <w:t> </w:t>
      </w:r>
      <w:r>
        <w:rPr/>
        <w:t>with</w:t>
      </w:r>
      <w:r>
        <w:rPr>
          <w:spacing w:val="-4"/>
        </w:rPr>
        <w:t> </w:t>
      </w:r>
      <w:r>
        <w:rPr/>
        <w:t>j</w:t>
      </w:r>
      <w:r>
        <w:rPr>
          <w:b/>
        </w:rPr>
        <w:t>ust</w:t>
      </w:r>
      <w:r>
        <w:rPr>
          <w:b/>
          <w:spacing w:val="-2"/>
        </w:rPr>
        <w:t> </w:t>
      </w:r>
      <w:r>
        <w:rPr>
          <w:b/>
        </w:rPr>
        <w:t>under</w:t>
      </w:r>
      <w:r>
        <w:rPr>
          <w:b/>
          <w:spacing w:val="-2"/>
        </w:rPr>
        <w:t> </w:t>
      </w:r>
      <w:r>
        <w:rPr>
          <w:b/>
        </w:rPr>
        <w:t>half </w:t>
      </w:r>
      <w:r>
        <w:rPr/>
        <w:t>reporting</w:t>
      </w:r>
      <w:r>
        <w:rPr>
          <w:spacing w:val="-3"/>
        </w:rPr>
        <w:t> </w:t>
      </w:r>
      <w:r>
        <w:rPr/>
        <w:t>that</w:t>
      </w:r>
      <w:r>
        <w:rPr>
          <w:spacing w:val="-6"/>
        </w:rPr>
        <w:t> </w:t>
      </w:r>
      <w:r>
        <w:rPr/>
        <w:t>they</w:t>
      </w:r>
      <w:r>
        <w:rPr>
          <w:spacing w:val="-5"/>
        </w:rPr>
        <w:t> </w:t>
      </w:r>
      <w:r>
        <w:rPr/>
        <w:t>have</w:t>
      </w:r>
      <w:r>
        <w:rPr>
          <w:spacing w:val="-3"/>
        </w:rPr>
        <w:t> </w:t>
      </w:r>
      <w:r>
        <w:rPr/>
        <w:t>received</w:t>
      </w:r>
      <w:r>
        <w:rPr>
          <w:spacing w:val="-4"/>
        </w:rPr>
        <w:t> </w:t>
      </w:r>
      <w:r>
        <w:rPr/>
        <w:t>training,</w:t>
      </w:r>
      <w:r>
        <w:rPr>
          <w:spacing w:val="-3"/>
        </w:rPr>
        <w:t> </w:t>
      </w:r>
      <w:r>
        <w:rPr/>
        <w:t>and</w:t>
      </w:r>
      <w:r>
        <w:rPr>
          <w:spacing w:val="-4"/>
        </w:rPr>
        <w:t> </w:t>
      </w:r>
      <w:r>
        <w:rPr/>
        <w:t>for</w:t>
      </w:r>
      <w:r>
        <w:rPr>
          <w:spacing w:val="-4"/>
        </w:rPr>
        <w:t> </w:t>
      </w:r>
      <w:r>
        <w:rPr/>
        <w:t>health professionals – with ca </w:t>
      </w:r>
      <w:r>
        <w:rPr>
          <w:b/>
        </w:rPr>
        <w:t>43% </w:t>
      </w:r>
      <w:r>
        <w:rPr/>
        <w:t>having received the training.</w:t>
      </w:r>
    </w:p>
    <w:p>
      <w:pPr>
        <w:pStyle w:val="BodyText"/>
        <w:spacing w:before="6"/>
        <w:rPr>
          <w:sz w:val="29"/>
        </w:rPr>
      </w:pPr>
      <w:r>
        <w:rPr/>
        <w:drawing>
          <wp:anchor distT="0" distB="0" distL="0" distR="0" allowOverlap="1" layoutInCell="1" locked="0" behindDoc="0" simplePos="0" relativeHeight="35">
            <wp:simplePos x="0" y="0"/>
            <wp:positionH relativeFrom="page">
              <wp:posOffset>955665</wp:posOffset>
            </wp:positionH>
            <wp:positionV relativeFrom="paragraph">
              <wp:posOffset>244050</wp:posOffset>
            </wp:positionV>
            <wp:extent cx="3966669" cy="2220849"/>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37" cstate="print"/>
                    <a:stretch>
                      <a:fillRect/>
                    </a:stretch>
                  </pic:blipFill>
                  <pic:spPr>
                    <a:xfrm>
                      <a:off x="0" y="0"/>
                      <a:ext cx="3966669" cy="2220849"/>
                    </a:xfrm>
                    <a:prstGeom prst="rect">
                      <a:avLst/>
                    </a:prstGeom>
                  </pic:spPr>
                </pic:pic>
              </a:graphicData>
            </a:graphic>
          </wp:anchor>
        </w:drawing>
      </w:r>
    </w:p>
    <w:p>
      <w:pPr>
        <w:pStyle w:val="BodyText"/>
        <w:spacing w:before="6"/>
      </w:pPr>
    </w:p>
    <w:p>
      <w:pPr>
        <w:spacing w:before="0"/>
        <w:ind w:left="1440" w:right="0" w:firstLine="0"/>
        <w:jc w:val="left"/>
        <w:rPr>
          <w:b/>
          <w:sz w:val="24"/>
        </w:rPr>
      </w:pPr>
      <w:r>
        <w:rPr>
          <w:b/>
          <w:sz w:val="24"/>
        </w:rPr>
        <w:t>Housing</w:t>
      </w:r>
      <w:r>
        <w:rPr>
          <w:b/>
          <w:spacing w:val="-3"/>
          <w:sz w:val="24"/>
        </w:rPr>
        <w:t> </w:t>
      </w:r>
      <w:r>
        <w:rPr>
          <w:b/>
          <w:spacing w:val="-2"/>
          <w:sz w:val="24"/>
        </w:rPr>
        <w:t>practitioners</w:t>
      </w:r>
    </w:p>
    <w:p>
      <w:pPr>
        <w:spacing w:after="0"/>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709"/>
        <w:rPr>
          <w:sz w:val="20"/>
        </w:rPr>
      </w:pPr>
      <w:r>
        <w:rPr>
          <w:sz w:val="20"/>
        </w:rPr>
        <w:drawing>
          <wp:inline distT="0" distB="0" distL="0" distR="0">
            <wp:extent cx="4924008" cy="2720340"/>
            <wp:effectExtent l="0" t="0" r="0" b="0"/>
            <wp:docPr id="33" name="image17.png"/>
            <wp:cNvGraphicFramePr>
              <a:graphicFrameLocks noChangeAspect="1"/>
            </wp:cNvGraphicFramePr>
            <a:graphic>
              <a:graphicData uri="http://schemas.openxmlformats.org/drawingml/2006/picture">
                <pic:pic>
                  <pic:nvPicPr>
                    <pic:cNvPr id="34" name="image17.png"/>
                    <pic:cNvPicPr/>
                  </pic:nvPicPr>
                  <pic:blipFill>
                    <a:blip r:embed="rId38" cstate="print"/>
                    <a:stretch>
                      <a:fillRect/>
                    </a:stretch>
                  </pic:blipFill>
                  <pic:spPr>
                    <a:xfrm>
                      <a:off x="0" y="0"/>
                      <a:ext cx="4924008" cy="2720340"/>
                    </a:xfrm>
                    <a:prstGeom prst="rect">
                      <a:avLst/>
                    </a:prstGeom>
                  </pic:spPr>
                </pic:pic>
              </a:graphicData>
            </a:graphic>
          </wp:inline>
        </w:drawing>
      </w:r>
      <w:r>
        <w:rPr>
          <w:sz w:val="20"/>
        </w:rPr>
      </w:r>
    </w:p>
    <w:p>
      <w:pPr>
        <w:pStyle w:val="BodyText"/>
        <w:rPr>
          <w:b/>
          <w:sz w:val="20"/>
        </w:rPr>
      </w:pPr>
    </w:p>
    <w:p>
      <w:pPr>
        <w:pStyle w:val="BodyText"/>
        <w:spacing w:before="11"/>
        <w:rPr>
          <w:b/>
          <w:sz w:val="18"/>
        </w:rPr>
      </w:pPr>
    </w:p>
    <w:p>
      <w:pPr>
        <w:spacing w:before="52"/>
        <w:ind w:left="1440" w:right="0" w:firstLine="0"/>
        <w:jc w:val="left"/>
        <w:rPr>
          <w:b/>
          <w:sz w:val="24"/>
        </w:rPr>
      </w:pPr>
      <w:r>
        <w:rPr>
          <w:b/>
          <w:sz w:val="24"/>
        </w:rPr>
        <w:t>Social</w:t>
      </w:r>
      <w:r>
        <w:rPr>
          <w:b/>
          <w:spacing w:val="-1"/>
          <w:sz w:val="24"/>
        </w:rPr>
        <w:t> </w:t>
      </w:r>
      <w:r>
        <w:rPr>
          <w:b/>
          <w:sz w:val="24"/>
        </w:rPr>
        <w:t>care</w:t>
      </w:r>
      <w:r>
        <w:rPr>
          <w:b/>
          <w:spacing w:val="-3"/>
          <w:sz w:val="24"/>
        </w:rPr>
        <w:t> </w:t>
      </w:r>
      <w:r>
        <w:rPr>
          <w:b/>
          <w:spacing w:val="-2"/>
          <w:sz w:val="24"/>
        </w:rPr>
        <w:t>practitioners</w:t>
      </w:r>
    </w:p>
    <w:p>
      <w:pPr>
        <w:pStyle w:val="BodyText"/>
        <w:rPr>
          <w:b/>
          <w:sz w:val="20"/>
        </w:rPr>
      </w:pPr>
    </w:p>
    <w:p>
      <w:pPr>
        <w:pStyle w:val="BodyText"/>
        <w:spacing w:before="4"/>
        <w:rPr>
          <w:b/>
          <w:sz w:val="16"/>
        </w:rPr>
      </w:pPr>
      <w:r>
        <w:rPr/>
        <w:drawing>
          <wp:anchor distT="0" distB="0" distL="0" distR="0" allowOverlap="1" layoutInCell="1" locked="0" behindDoc="0" simplePos="0" relativeHeight="37">
            <wp:simplePos x="0" y="0"/>
            <wp:positionH relativeFrom="page">
              <wp:posOffset>1039903</wp:posOffset>
            </wp:positionH>
            <wp:positionV relativeFrom="paragraph">
              <wp:posOffset>141937</wp:posOffset>
            </wp:positionV>
            <wp:extent cx="5430708" cy="3002946"/>
            <wp:effectExtent l="0" t="0" r="0" b="0"/>
            <wp:wrapTopAndBottom/>
            <wp:docPr id="35" name="image18.png"/>
            <wp:cNvGraphicFramePr>
              <a:graphicFrameLocks noChangeAspect="1"/>
            </wp:cNvGraphicFramePr>
            <a:graphic>
              <a:graphicData uri="http://schemas.openxmlformats.org/drawingml/2006/picture">
                <pic:pic>
                  <pic:nvPicPr>
                    <pic:cNvPr id="36" name="image18.png"/>
                    <pic:cNvPicPr/>
                  </pic:nvPicPr>
                  <pic:blipFill>
                    <a:blip r:embed="rId39" cstate="print"/>
                    <a:stretch>
                      <a:fillRect/>
                    </a:stretch>
                  </pic:blipFill>
                  <pic:spPr>
                    <a:xfrm>
                      <a:off x="0" y="0"/>
                      <a:ext cx="5430708" cy="3002946"/>
                    </a:xfrm>
                    <a:prstGeom prst="rect">
                      <a:avLst/>
                    </a:prstGeom>
                  </pic:spPr>
                </pic:pic>
              </a:graphicData>
            </a:graphic>
          </wp:anchor>
        </w:drawing>
      </w:r>
    </w:p>
    <w:p>
      <w:pPr>
        <w:pStyle w:val="BodyText"/>
        <w:rPr>
          <w:b/>
        </w:rPr>
      </w:pPr>
    </w:p>
    <w:p>
      <w:pPr>
        <w:spacing w:before="181"/>
        <w:ind w:left="1440" w:right="0" w:firstLine="0"/>
        <w:jc w:val="left"/>
        <w:rPr>
          <w:b/>
          <w:sz w:val="24"/>
        </w:rPr>
      </w:pPr>
      <w:r>
        <w:rPr>
          <w:b/>
          <w:sz w:val="24"/>
        </w:rPr>
        <w:t>Health</w:t>
      </w:r>
      <w:r>
        <w:rPr>
          <w:b/>
          <w:spacing w:val="-1"/>
          <w:sz w:val="24"/>
        </w:rPr>
        <w:t> </w:t>
      </w:r>
      <w:r>
        <w:rPr>
          <w:b/>
          <w:spacing w:val="-2"/>
          <w:sz w:val="24"/>
        </w:rPr>
        <w:t>practitioners</w:t>
      </w:r>
    </w:p>
    <w:p>
      <w:pPr>
        <w:pStyle w:val="BodyText"/>
        <w:spacing w:before="1"/>
        <w:rPr>
          <w:b/>
          <w:sz w:val="20"/>
        </w:rPr>
      </w:pPr>
    </w:p>
    <w:p>
      <w:pPr>
        <w:pStyle w:val="BodyText"/>
        <w:spacing w:line="276" w:lineRule="auto"/>
        <w:ind w:left="1440" w:right="1003"/>
      </w:pPr>
      <w:r>
        <w:rPr/>
        <w:t>Overall,</w:t>
      </w:r>
      <w:r>
        <w:rPr>
          <w:spacing w:val="-1"/>
        </w:rPr>
        <w:t> </w:t>
      </w:r>
      <w:r>
        <w:rPr/>
        <w:t>the</w:t>
      </w:r>
      <w:r>
        <w:rPr>
          <w:spacing w:val="-2"/>
        </w:rPr>
        <w:t> </w:t>
      </w:r>
      <w:r>
        <w:rPr/>
        <w:t>numbers</w:t>
      </w:r>
      <w:r>
        <w:rPr>
          <w:spacing w:val="-3"/>
        </w:rPr>
        <w:t> </w:t>
      </w:r>
      <w:r>
        <w:rPr/>
        <w:t>of</w:t>
      </w:r>
      <w:r>
        <w:rPr>
          <w:spacing w:val="-1"/>
        </w:rPr>
        <w:t> </w:t>
      </w:r>
      <w:r>
        <w:rPr/>
        <w:t>people</w:t>
      </w:r>
      <w:r>
        <w:rPr>
          <w:spacing w:val="-2"/>
        </w:rPr>
        <w:t> </w:t>
      </w:r>
      <w:r>
        <w:rPr/>
        <w:t>who</w:t>
      </w:r>
      <w:r>
        <w:rPr>
          <w:spacing w:val="-3"/>
        </w:rPr>
        <w:t> </w:t>
      </w:r>
      <w:r>
        <w:rPr/>
        <w:t>have</w:t>
      </w:r>
      <w:r>
        <w:rPr>
          <w:spacing w:val="-3"/>
        </w:rPr>
        <w:t> </w:t>
      </w:r>
      <w:r>
        <w:rPr/>
        <w:t>received this</w:t>
      </w:r>
      <w:r>
        <w:rPr>
          <w:spacing w:val="-3"/>
        </w:rPr>
        <w:t> </w:t>
      </w:r>
      <w:r>
        <w:rPr/>
        <w:t>training</w:t>
      </w:r>
      <w:r>
        <w:rPr>
          <w:spacing w:val="-1"/>
        </w:rPr>
        <w:t> </w:t>
      </w:r>
      <w:r>
        <w:rPr/>
        <w:t>are rather</w:t>
      </w:r>
      <w:r>
        <w:rPr>
          <w:spacing w:val="-3"/>
        </w:rPr>
        <w:t> </w:t>
      </w:r>
      <w:r>
        <w:rPr/>
        <w:t>low. Terms such as ‘bed-blocking’, which was used by a number of practitioners in the course of the research, are seen to be incompatible with the social model (it is not the person that is blocking</w:t>
      </w:r>
      <w:r>
        <w:rPr>
          <w:spacing w:val="-2"/>
        </w:rPr>
        <w:t> </w:t>
      </w:r>
      <w:r>
        <w:rPr/>
        <w:t>the</w:t>
      </w:r>
      <w:r>
        <w:rPr>
          <w:spacing w:val="-3"/>
        </w:rPr>
        <w:t> </w:t>
      </w:r>
      <w:r>
        <w:rPr/>
        <w:t>bed,</w:t>
      </w:r>
      <w:r>
        <w:rPr>
          <w:spacing w:val="-2"/>
        </w:rPr>
        <w:t> </w:t>
      </w:r>
      <w:r>
        <w:rPr/>
        <w:t>it</w:t>
      </w:r>
      <w:r>
        <w:rPr>
          <w:spacing w:val="-1"/>
        </w:rPr>
        <w:t> </w:t>
      </w:r>
      <w:r>
        <w:rPr/>
        <w:t>is</w:t>
      </w:r>
      <w:r>
        <w:rPr>
          <w:spacing w:val="-4"/>
        </w:rPr>
        <w:t> </w:t>
      </w:r>
      <w:r>
        <w:rPr/>
        <w:t>the</w:t>
      </w:r>
      <w:r>
        <w:rPr>
          <w:spacing w:val="-4"/>
        </w:rPr>
        <w:t> </w:t>
      </w:r>
      <w:r>
        <w:rPr/>
        <w:t>system</w:t>
      </w:r>
      <w:r>
        <w:rPr>
          <w:spacing w:val="-1"/>
        </w:rPr>
        <w:t> </w:t>
      </w:r>
      <w:r>
        <w:rPr/>
        <w:t>and</w:t>
      </w:r>
      <w:r>
        <w:rPr>
          <w:spacing w:val="-3"/>
        </w:rPr>
        <w:t> </w:t>
      </w:r>
      <w:r>
        <w:rPr/>
        <w:t>environmental</w:t>
      </w:r>
      <w:r>
        <w:rPr>
          <w:spacing w:val="-2"/>
        </w:rPr>
        <w:t> </w:t>
      </w:r>
      <w:r>
        <w:rPr/>
        <w:t>barriers</w:t>
      </w:r>
      <w:r>
        <w:rPr>
          <w:spacing w:val="-4"/>
        </w:rPr>
        <w:t> </w:t>
      </w:r>
      <w:r>
        <w:rPr/>
        <w:t>that</w:t>
      </w:r>
      <w:r>
        <w:rPr>
          <w:spacing w:val="-3"/>
        </w:rPr>
        <w:t> </w:t>
      </w:r>
      <w:r>
        <w:rPr/>
        <w:t>prevent</w:t>
      </w:r>
      <w:r>
        <w:rPr>
          <w:spacing w:val="-5"/>
        </w:rPr>
        <w:t> </w:t>
      </w:r>
      <w:r>
        <w:rPr/>
        <w:t>timely</w:t>
      </w:r>
      <w:r>
        <w:rPr>
          <w:spacing w:val="-4"/>
        </w:rPr>
        <w:t> </w:t>
      </w:r>
      <w:r>
        <w:rPr/>
        <w:t>discharge from hospitals).</w:t>
      </w:r>
    </w:p>
    <w:p>
      <w:pPr>
        <w:spacing w:after="0" w:line="276" w:lineRule="auto"/>
        <w:sectPr>
          <w:pgSz w:w="11910" w:h="16840"/>
          <w:pgMar w:header="0" w:footer="1011" w:top="132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925"/>
      </w:pPr>
      <w:r>
        <w:rPr/>
        <w:t>Considering this is the official model promoted and required by the Welsh Government, it would be advisable to invest in this type of training and awareness raising amongst staff. The</w:t>
      </w:r>
      <w:r>
        <w:rPr>
          <w:spacing w:val="-2"/>
        </w:rPr>
        <w:t> </w:t>
      </w:r>
      <w:r>
        <w:rPr/>
        <w:t>ultimate</w:t>
      </w:r>
      <w:r>
        <w:rPr>
          <w:spacing w:val="-3"/>
        </w:rPr>
        <w:t> </w:t>
      </w:r>
      <w:r>
        <w:rPr/>
        <w:t>aim</w:t>
      </w:r>
      <w:r>
        <w:rPr>
          <w:spacing w:val="-2"/>
        </w:rPr>
        <w:t> </w:t>
      </w:r>
      <w:r>
        <w:rPr/>
        <w:t>of</w:t>
      </w:r>
      <w:r>
        <w:rPr>
          <w:spacing w:val="-2"/>
        </w:rPr>
        <w:t> </w:t>
      </w:r>
      <w:r>
        <w:rPr/>
        <w:t>the</w:t>
      </w:r>
      <w:r>
        <w:rPr>
          <w:spacing w:val="-2"/>
        </w:rPr>
        <w:t> </w:t>
      </w:r>
      <w:r>
        <w:rPr/>
        <w:t>model</w:t>
      </w:r>
      <w:r>
        <w:rPr>
          <w:spacing w:val="-3"/>
        </w:rPr>
        <w:t> </w:t>
      </w:r>
      <w:r>
        <w:rPr/>
        <w:t>in</w:t>
      </w:r>
      <w:r>
        <w:rPr>
          <w:spacing w:val="-2"/>
        </w:rPr>
        <w:t> </w:t>
      </w:r>
      <w:r>
        <w:rPr/>
        <w:t>the context</w:t>
      </w:r>
      <w:r>
        <w:rPr>
          <w:spacing w:val="-2"/>
        </w:rPr>
        <w:t> </w:t>
      </w:r>
      <w:r>
        <w:rPr/>
        <w:t>of</w:t>
      </w:r>
      <w:r>
        <w:rPr>
          <w:spacing w:val="-4"/>
        </w:rPr>
        <w:t> </w:t>
      </w:r>
      <w:r>
        <w:rPr/>
        <w:t>public</w:t>
      </w:r>
      <w:r>
        <w:rPr>
          <w:spacing w:val="-4"/>
        </w:rPr>
        <w:t> </w:t>
      </w:r>
      <w:r>
        <w:rPr/>
        <w:t>services and</w:t>
      </w:r>
      <w:r>
        <w:rPr>
          <w:spacing w:val="-2"/>
        </w:rPr>
        <w:t> </w:t>
      </w:r>
      <w:r>
        <w:rPr/>
        <w:t>functions</w:t>
      </w:r>
      <w:r>
        <w:rPr>
          <w:spacing w:val="-1"/>
        </w:rPr>
        <w:t> </w:t>
      </w:r>
      <w:r>
        <w:rPr/>
        <w:t>is</w:t>
      </w:r>
      <w:r>
        <w:rPr>
          <w:spacing w:val="-3"/>
        </w:rPr>
        <w:t> </w:t>
      </w:r>
      <w:r>
        <w:rPr/>
        <w:t>to</w:t>
      </w:r>
      <w:r>
        <w:rPr>
          <w:spacing w:val="-3"/>
        </w:rPr>
        <w:t> </w:t>
      </w:r>
      <w:r>
        <w:rPr/>
        <w:t>transform the way they are delivered.</w:t>
      </w:r>
    </w:p>
    <w:p>
      <w:pPr>
        <w:pStyle w:val="Heading2"/>
        <w:numPr>
          <w:ilvl w:val="1"/>
          <w:numId w:val="12"/>
        </w:numPr>
        <w:tabs>
          <w:tab w:pos="2016" w:val="left" w:leader="none"/>
          <w:tab w:pos="2017" w:val="left" w:leader="none"/>
        </w:tabs>
        <w:spacing w:line="240" w:lineRule="auto" w:before="200" w:after="0"/>
        <w:ind w:left="2016" w:right="0" w:hanging="577"/>
        <w:jc w:val="left"/>
      </w:pPr>
      <w:bookmarkStart w:name="_bookmark55" w:id="56"/>
      <w:bookmarkEnd w:id="56"/>
      <w:r>
        <w:rPr>
          <w:color w:val="381F46"/>
        </w:rPr>
        <w:t>The</w:t>
      </w:r>
      <w:r>
        <w:rPr>
          <w:color w:val="381F46"/>
          <w:spacing w:val="-5"/>
        </w:rPr>
        <w:t> </w:t>
      </w:r>
      <w:r>
        <w:rPr>
          <w:color w:val="381F46"/>
        </w:rPr>
        <w:t>role</w:t>
      </w:r>
      <w:r>
        <w:rPr>
          <w:color w:val="381F46"/>
          <w:spacing w:val="-2"/>
        </w:rPr>
        <w:t> </w:t>
      </w:r>
      <w:r>
        <w:rPr>
          <w:color w:val="381F46"/>
        </w:rPr>
        <w:t>of</w:t>
      </w:r>
      <w:r>
        <w:rPr>
          <w:color w:val="381F46"/>
          <w:spacing w:val="-1"/>
        </w:rPr>
        <w:t> </w:t>
      </w:r>
      <w:r>
        <w:rPr>
          <w:color w:val="381F46"/>
        </w:rPr>
        <w:t>housing</w:t>
      </w:r>
      <w:r>
        <w:rPr>
          <w:color w:val="381F46"/>
          <w:spacing w:val="-2"/>
        </w:rPr>
        <w:t> </w:t>
      </w:r>
      <w:r>
        <w:rPr>
          <w:color w:val="381F46"/>
          <w:spacing w:val="-4"/>
        </w:rPr>
        <w:t>OT’s</w:t>
      </w:r>
    </w:p>
    <w:p>
      <w:pPr>
        <w:pStyle w:val="BodyText"/>
        <w:rPr>
          <w:b/>
        </w:rPr>
      </w:pPr>
    </w:p>
    <w:p>
      <w:pPr>
        <w:pStyle w:val="BodyText"/>
        <w:spacing w:before="7"/>
        <w:rPr>
          <w:b/>
          <w:sz w:val="23"/>
        </w:rPr>
      </w:pPr>
    </w:p>
    <w:p>
      <w:pPr>
        <w:pStyle w:val="BodyText"/>
        <w:spacing w:line="276" w:lineRule="auto"/>
        <w:ind w:left="1440" w:right="881"/>
      </w:pPr>
      <w:r>
        <w:rPr/>
        <w:t>All of the previous sections of this report have to some extent highlighted the role that occupational</w:t>
      </w:r>
      <w:r>
        <w:rPr>
          <w:spacing w:val="-1"/>
        </w:rPr>
        <w:t> </w:t>
      </w:r>
      <w:r>
        <w:rPr/>
        <w:t>therapists</w:t>
      </w:r>
      <w:r>
        <w:rPr>
          <w:spacing w:val="-1"/>
        </w:rPr>
        <w:t> </w:t>
      </w:r>
      <w:r>
        <w:rPr/>
        <w:t>employed by</w:t>
      </w:r>
      <w:r>
        <w:rPr>
          <w:spacing w:val="-2"/>
        </w:rPr>
        <w:t> </w:t>
      </w:r>
      <w:r>
        <w:rPr/>
        <w:t>and based in housing</w:t>
      </w:r>
      <w:r>
        <w:rPr>
          <w:spacing w:val="-1"/>
        </w:rPr>
        <w:t> </w:t>
      </w:r>
      <w:r>
        <w:rPr/>
        <w:t>teams can play. Contributions from</w:t>
      </w:r>
      <w:r>
        <w:rPr>
          <w:spacing w:val="-2"/>
        </w:rPr>
        <w:t> </w:t>
      </w:r>
      <w:r>
        <w:rPr/>
        <w:t>vast</w:t>
      </w:r>
      <w:r>
        <w:rPr>
          <w:spacing w:val="-2"/>
        </w:rPr>
        <w:t> </w:t>
      </w:r>
      <w:r>
        <w:rPr/>
        <w:t>majority</w:t>
      </w:r>
      <w:r>
        <w:rPr>
          <w:spacing w:val="-5"/>
        </w:rPr>
        <w:t> </w:t>
      </w:r>
      <w:r>
        <w:rPr/>
        <w:t>of</w:t>
      </w:r>
      <w:r>
        <w:rPr>
          <w:spacing w:val="-4"/>
        </w:rPr>
        <w:t> </w:t>
      </w:r>
      <w:r>
        <w:rPr/>
        <w:t>our</w:t>
      </w:r>
      <w:r>
        <w:rPr>
          <w:spacing w:val="-5"/>
        </w:rPr>
        <w:t> </w:t>
      </w:r>
      <w:r>
        <w:rPr/>
        <w:t>practitioner</w:t>
      </w:r>
      <w:r>
        <w:rPr>
          <w:spacing w:val="-4"/>
        </w:rPr>
        <w:t> </w:t>
      </w:r>
      <w:r>
        <w:rPr/>
        <w:t>participants</w:t>
      </w:r>
      <w:r>
        <w:rPr>
          <w:spacing w:val="-5"/>
        </w:rPr>
        <w:t> </w:t>
      </w:r>
      <w:r>
        <w:rPr/>
        <w:t>leave</w:t>
      </w:r>
      <w:r>
        <w:rPr>
          <w:spacing w:val="-3"/>
        </w:rPr>
        <w:t> </w:t>
      </w:r>
      <w:r>
        <w:rPr/>
        <w:t>little</w:t>
      </w:r>
      <w:r>
        <w:rPr>
          <w:spacing w:val="-2"/>
        </w:rPr>
        <w:t> </w:t>
      </w:r>
      <w:r>
        <w:rPr/>
        <w:t>doubt</w:t>
      </w:r>
      <w:r>
        <w:rPr>
          <w:spacing w:val="-4"/>
        </w:rPr>
        <w:t> </w:t>
      </w:r>
      <w:r>
        <w:rPr/>
        <w:t>that</w:t>
      </w:r>
      <w:r>
        <w:rPr>
          <w:spacing w:val="-4"/>
        </w:rPr>
        <w:t> </w:t>
      </w:r>
      <w:r>
        <w:rPr/>
        <w:t>an investment</w:t>
      </w:r>
      <w:r>
        <w:rPr>
          <w:spacing w:val="-4"/>
        </w:rPr>
        <w:t> </w:t>
      </w:r>
      <w:r>
        <w:rPr/>
        <w:t>in OT’s specific to housing has a positive impact on the service and outcomes for disabled people and others with access requirements.</w:t>
      </w:r>
    </w:p>
    <w:p>
      <w:pPr>
        <w:pStyle w:val="BodyText"/>
        <w:spacing w:line="276" w:lineRule="auto" w:before="203"/>
        <w:ind w:left="1440" w:right="887"/>
      </w:pPr>
      <w:r>
        <w:rPr/>
        <w:t>Naturally,</w:t>
      </w:r>
      <w:r>
        <w:rPr>
          <w:spacing w:val="-3"/>
        </w:rPr>
        <w:t> </w:t>
      </w:r>
      <w:r>
        <w:rPr/>
        <w:t>the</w:t>
      </w:r>
      <w:r>
        <w:rPr>
          <w:spacing w:val="-5"/>
        </w:rPr>
        <w:t> </w:t>
      </w:r>
      <w:r>
        <w:rPr/>
        <w:t>involvement</w:t>
      </w:r>
      <w:r>
        <w:rPr>
          <w:spacing w:val="-4"/>
        </w:rPr>
        <w:t> </w:t>
      </w:r>
      <w:r>
        <w:rPr/>
        <w:t>of</w:t>
      </w:r>
      <w:r>
        <w:rPr>
          <w:spacing w:val="-1"/>
        </w:rPr>
        <w:t> </w:t>
      </w:r>
      <w:r>
        <w:rPr/>
        <w:t>social</w:t>
      </w:r>
      <w:r>
        <w:rPr>
          <w:spacing w:val="-3"/>
        </w:rPr>
        <w:t> </w:t>
      </w:r>
      <w:r>
        <w:rPr/>
        <w:t>care</w:t>
      </w:r>
      <w:r>
        <w:rPr>
          <w:spacing w:val="-4"/>
        </w:rPr>
        <w:t> </w:t>
      </w:r>
      <w:r>
        <w:rPr/>
        <w:t>and</w:t>
      </w:r>
      <w:r>
        <w:rPr>
          <w:spacing w:val="-2"/>
        </w:rPr>
        <w:t> </w:t>
      </w:r>
      <w:r>
        <w:rPr/>
        <w:t>health</w:t>
      </w:r>
      <w:r>
        <w:rPr>
          <w:spacing w:val="-2"/>
        </w:rPr>
        <w:t> </w:t>
      </w:r>
      <w:r>
        <w:rPr/>
        <w:t>OT’s</w:t>
      </w:r>
      <w:r>
        <w:rPr>
          <w:spacing w:val="-5"/>
        </w:rPr>
        <w:t> </w:t>
      </w:r>
      <w:r>
        <w:rPr/>
        <w:t>is</w:t>
      </w:r>
      <w:r>
        <w:rPr>
          <w:spacing w:val="-3"/>
        </w:rPr>
        <w:t> </w:t>
      </w:r>
      <w:r>
        <w:rPr/>
        <w:t>much</w:t>
      </w:r>
      <w:r>
        <w:rPr>
          <w:spacing w:val="-4"/>
        </w:rPr>
        <w:t> </w:t>
      </w:r>
      <w:r>
        <w:rPr/>
        <w:t>needed</w:t>
      </w:r>
      <w:r>
        <w:rPr>
          <w:spacing w:val="-3"/>
        </w:rPr>
        <w:t> </w:t>
      </w:r>
      <w:r>
        <w:rPr/>
        <w:t>and</w:t>
      </w:r>
      <w:r>
        <w:rPr>
          <w:spacing w:val="-2"/>
        </w:rPr>
        <w:t> </w:t>
      </w:r>
      <w:r>
        <w:rPr/>
        <w:t>is</w:t>
      </w:r>
      <w:r>
        <w:rPr>
          <w:spacing w:val="-5"/>
        </w:rPr>
        <w:t> </w:t>
      </w:r>
      <w:r>
        <w:rPr/>
        <w:t>invaluable</w:t>
      </w:r>
      <w:r>
        <w:rPr>
          <w:spacing w:val="-5"/>
        </w:rPr>
        <w:t> </w:t>
      </w:r>
      <w:r>
        <w:rPr/>
        <w:t>in ensuring a comprehensive assessment of needs and often allocation, however almost every housing and social care practitioner we spoke to acknowledged that this involvement is often limited to specific touch points which reduces the impact of the service on the wider housing outcomes and services.</w:t>
      </w:r>
    </w:p>
    <w:p>
      <w:pPr>
        <w:pStyle w:val="BodyText"/>
        <w:spacing w:line="276" w:lineRule="auto" w:before="199"/>
        <w:ind w:left="1440" w:right="881"/>
      </w:pPr>
      <w:r>
        <w:rPr/>
        <w:t>Those touch points have been outlined in section 5 where we provided an overview of the accessible</w:t>
      </w:r>
      <w:r>
        <w:rPr>
          <w:spacing w:val="-2"/>
        </w:rPr>
        <w:t> </w:t>
      </w:r>
      <w:r>
        <w:rPr/>
        <w:t>housing</w:t>
      </w:r>
      <w:r>
        <w:rPr>
          <w:spacing w:val="-5"/>
        </w:rPr>
        <w:t> </w:t>
      </w:r>
      <w:r>
        <w:rPr/>
        <w:t>allocation</w:t>
      </w:r>
      <w:r>
        <w:rPr>
          <w:spacing w:val="-3"/>
        </w:rPr>
        <w:t> </w:t>
      </w:r>
      <w:r>
        <w:rPr/>
        <w:t>systems.</w:t>
      </w:r>
      <w:r>
        <w:rPr>
          <w:spacing w:val="-3"/>
        </w:rPr>
        <w:t> </w:t>
      </w:r>
      <w:r>
        <w:rPr/>
        <w:t>Other</w:t>
      </w:r>
      <w:r>
        <w:rPr>
          <w:spacing w:val="-4"/>
        </w:rPr>
        <w:t> </w:t>
      </w:r>
      <w:r>
        <w:rPr/>
        <w:t>sections</w:t>
      </w:r>
      <w:r>
        <w:rPr>
          <w:spacing w:val="-3"/>
        </w:rPr>
        <w:t> </w:t>
      </w:r>
      <w:r>
        <w:rPr/>
        <w:t>of</w:t>
      </w:r>
      <w:r>
        <w:rPr>
          <w:spacing w:val="-4"/>
        </w:rPr>
        <w:t> </w:t>
      </w:r>
      <w:r>
        <w:rPr/>
        <w:t>this</w:t>
      </w:r>
      <w:r>
        <w:rPr>
          <w:spacing w:val="-5"/>
        </w:rPr>
        <w:t> </w:t>
      </w:r>
      <w:r>
        <w:rPr/>
        <w:t>report</w:t>
      </w:r>
      <w:r>
        <w:rPr>
          <w:spacing w:val="-4"/>
        </w:rPr>
        <w:t> </w:t>
      </w:r>
      <w:r>
        <w:rPr/>
        <w:t>have</w:t>
      </w:r>
      <w:r>
        <w:rPr>
          <w:spacing w:val="-5"/>
        </w:rPr>
        <w:t> </w:t>
      </w:r>
      <w:r>
        <w:rPr/>
        <w:t>already</w:t>
      </w:r>
      <w:r>
        <w:rPr>
          <w:spacing w:val="-5"/>
        </w:rPr>
        <w:t> </w:t>
      </w:r>
      <w:r>
        <w:rPr/>
        <w:t>highlighted many of the contributions that housing OT’s bring into their respective housing services.</w:t>
      </w:r>
    </w:p>
    <w:p>
      <w:pPr>
        <w:pStyle w:val="BodyText"/>
        <w:spacing w:line="276" w:lineRule="auto"/>
        <w:ind w:left="1440" w:right="881"/>
      </w:pPr>
      <w:r>
        <w:rPr/>
        <w:t>Housing OT’s and staff from local authorities and RSL’s were also able to highlight the improvements</w:t>
      </w:r>
      <w:r>
        <w:rPr>
          <w:spacing w:val="-4"/>
        </w:rPr>
        <w:t> </w:t>
      </w:r>
      <w:r>
        <w:rPr/>
        <w:t>that</w:t>
      </w:r>
      <w:r>
        <w:rPr>
          <w:spacing w:val="-3"/>
        </w:rPr>
        <w:t> </w:t>
      </w:r>
      <w:r>
        <w:rPr/>
        <w:t>were</w:t>
      </w:r>
      <w:r>
        <w:rPr>
          <w:spacing w:val="-4"/>
        </w:rPr>
        <w:t> </w:t>
      </w:r>
      <w:r>
        <w:rPr/>
        <w:t>made</w:t>
      </w:r>
      <w:r>
        <w:rPr>
          <w:spacing w:val="-4"/>
        </w:rPr>
        <w:t> </w:t>
      </w:r>
      <w:r>
        <w:rPr/>
        <w:t>due</w:t>
      </w:r>
      <w:r>
        <w:rPr>
          <w:spacing w:val="-3"/>
        </w:rPr>
        <w:t> </w:t>
      </w:r>
      <w:r>
        <w:rPr/>
        <w:t>to</w:t>
      </w:r>
      <w:r>
        <w:rPr>
          <w:spacing w:val="-3"/>
        </w:rPr>
        <w:t> </w:t>
      </w:r>
      <w:r>
        <w:rPr/>
        <w:t>the</w:t>
      </w:r>
      <w:r>
        <w:rPr>
          <w:spacing w:val="-1"/>
        </w:rPr>
        <w:t> </w:t>
      </w:r>
      <w:r>
        <w:rPr/>
        <w:t>investment</w:t>
      </w:r>
      <w:r>
        <w:rPr>
          <w:spacing w:val="-3"/>
        </w:rPr>
        <w:t> </w:t>
      </w:r>
      <w:r>
        <w:rPr/>
        <w:t>in</w:t>
      </w:r>
      <w:r>
        <w:rPr>
          <w:spacing w:val="-3"/>
        </w:rPr>
        <w:t> </w:t>
      </w:r>
      <w:r>
        <w:rPr/>
        <w:t>these</w:t>
      </w:r>
      <w:r>
        <w:rPr>
          <w:spacing w:val="-3"/>
        </w:rPr>
        <w:t> </w:t>
      </w:r>
      <w:r>
        <w:rPr/>
        <w:t>housing-specific</w:t>
      </w:r>
      <w:r>
        <w:rPr>
          <w:spacing w:val="-2"/>
        </w:rPr>
        <w:t> </w:t>
      </w:r>
      <w:r>
        <w:rPr/>
        <w:t>roles.</w:t>
      </w:r>
      <w:r>
        <w:rPr>
          <w:spacing w:val="-2"/>
        </w:rPr>
        <w:t> </w:t>
      </w:r>
      <w:r>
        <w:rPr/>
        <w:t>There was wide-spread support for greater investment in housing OT’s – especially pooling of</w:t>
      </w:r>
    </w:p>
    <w:p>
      <w:pPr>
        <w:pStyle w:val="BodyText"/>
        <w:ind w:left="1440"/>
      </w:pPr>
      <w:r>
        <w:rPr/>
        <w:t>resources</w:t>
      </w:r>
      <w:r>
        <w:rPr>
          <w:spacing w:val="-4"/>
        </w:rPr>
        <w:t> </w:t>
      </w:r>
      <w:r>
        <w:rPr/>
        <w:t>and</w:t>
      </w:r>
      <w:r>
        <w:rPr>
          <w:spacing w:val="-3"/>
        </w:rPr>
        <w:t> </w:t>
      </w:r>
      <w:r>
        <w:rPr/>
        <w:t>investment</w:t>
      </w:r>
      <w:r>
        <w:rPr>
          <w:spacing w:val="-3"/>
        </w:rPr>
        <w:t> </w:t>
      </w:r>
      <w:r>
        <w:rPr/>
        <w:t>in</w:t>
      </w:r>
      <w:r>
        <w:rPr>
          <w:spacing w:val="-4"/>
        </w:rPr>
        <w:t> </w:t>
      </w:r>
      <w:r>
        <w:rPr/>
        <w:t>OT’s</w:t>
      </w:r>
      <w:r>
        <w:rPr>
          <w:spacing w:val="-3"/>
        </w:rPr>
        <w:t> </w:t>
      </w:r>
      <w:r>
        <w:rPr/>
        <w:t>linked</w:t>
      </w:r>
      <w:r>
        <w:rPr>
          <w:spacing w:val="-3"/>
        </w:rPr>
        <w:t> </w:t>
      </w:r>
      <w:r>
        <w:rPr/>
        <w:t>to</w:t>
      </w:r>
      <w:r>
        <w:rPr>
          <w:spacing w:val="-4"/>
        </w:rPr>
        <w:t> </w:t>
      </w:r>
      <w:r>
        <w:rPr/>
        <w:t>housing</w:t>
      </w:r>
      <w:r>
        <w:rPr>
          <w:spacing w:val="-3"/>
        </w:rPr>
        <w:t> </w:t>
      </w:r>
      <w:r>
        <w:rPr/>
        <w:t>options</w:t>
      </w:r>
      <w:r>
        <w:rPr>
          <w:spacing w:val="-4"/>
        </w:rPr>
        <w:t> </w:t>
      </w:r>
      <w:r>
        <w:rPr>
          <w:spacing w:val="-2"/>
        </w:rPr>
        <w:t>teams.</w:t>
      </w:r>
    </w:p>
    <w:p>
      <w:pPr>
        <w:pStyle w:val="BodyText"/>
        <w:rPr>
          <w:sz w:val="20"/>
        </w:rPr>
      </w:pPr>
    </w:p>
    <w:p>
      <w:pPr>
        <w:spacing w:line="276" w:lineRule="auto" w:before="0"/>
        <w:ind w:left="2006" w:right="1539" w:firstLine="0"/>
        <w:jc w:val="both"/>
        <w:rPr>
          <w:i/>
          <w:sz w:val="24"/>
        </w:rPr>
      </w:pPr>
      <w:r>
        <w:rPr>
          <w:i/>
          <w:sz w:val="24"/>
        </w:rPr>
        <w:t>It would be good to have an OT for housing – but we wouldn’t need one</w:t>
      </w:r>
      <w:r>
        <w:rPr>
          <w:i/>
          <w:sz w:val="24"/>
        </w:rPr>
        <w:t> exclusively</w:t>
      </w:r>
      <w:r>
        <w:rPr>
          <w:i/>
          <w:spacing w:val="-1"/>
          <w:sz w:val="24"/>
        </w:rPr>
        <w:t> </w:t>
      </w:r>
      <w:r>
        <w:rPr>
          <w:i/>
          <w:sz w:val="24"/>
        </w:rPr>
        <w:t>for</w:t>
      </w:r>
      <w:r>
        <w:rPr>
          <w:i/>
          <w:spacing w:val="-1"/>
          <w:sz w:val="24"/>
        </w:rPr>
        <w:t> </w:t>
      </w:r>
      <w:r>
        <w:rPr>
          <w:i/>
          <w:sz w:val="24"/>
        </w:rPr>
        <w:t>us.</w:t>
      </w:r>
      <w:r>
        <w:rPr>
          <w:i/>
          <w:spacing w:val="-1"/>
          <w:sz w:val="24"/>
        </w:rPr>
        <w:t> </w:t>
      </w:r>
      <w:r>
        <w:rPr>
          <w:i/>
          <w:sz w:val="24"/>
        </w:rPr>
        <w:t>But I</w:t>
      </w:r>
      <w:r>
        <w:rPr>
          <w:i/>
          <w:spacing w:val="-3"/>
          <w:sz w:val="24"/>
        </w:rPr>
        <w:t> </w:t>
      </w:r>
      <w:r>
        <w:rPr>
          <w:i/>
          <w:sz w:val="24"/>
        </w:rPr>
        <w:t>think</w:t>
      </w:r>
      <w:r>
        <w:rPr>
          <w:i/>
          <w:spacing w:val="-1"/>
          <w:sz w:val="24"/>
        </w:rPr>
        <w:t> </w:t>
      </w:r>
      <w:r>
        <w:rPr>
          <w:i/>
          <w:sz w:val="24"/>
        </w:rPr>
        <w:t>we would</w:t>
      </w:r>
      <w:r>
        <w:rPr>
          <w:i/>
          <w:spacing w:val="-1"/>
          <w:sz w:val="24"/>
        </w:rPr>
        <w:t> </w:t>
      </w:r>
      <w:r>
        <w:rPr>
          <w:i/>
          <w:sz w:val="24"/>
        </w:rPr>
        <w:t>need</w:t>
      </w:r>
      <w:r>
        <w:rPr>
          <w:i/>
          <w:spacing w:val="-1"/>
          <w:sz w:val="24"/>
        </w:rPr>
        <w:t> </w:t>
      </w:r>
      <w:r>
        <w:rPr>
          <w:i/>
          <w:sz w:val="24"/>
        </w:rPr>
        <w:t>more</w:t>
      </w:r>
      <w:r>
        <w:rPr>
          <w:i/>
          <w:spacing w:val="-1"/>
          <w:sz w:val="24"/>
        </w:rPr>
        <w:t> </w:t>
      </w:r>
      <w:r>
        <w:rPr>
          <w:i/>
          <w:sz w:val="24"/>
        </w:rPr>
        <w:t>than</w:t>
      </w:r>
      <w:r>
        <w:rPr>
          <w:i/>
          <w:spacing w:val="-1"/>
          <w:sz w:val="24"/>
        </w:rPr>
        <w:t> </w:t>
      </w:r>
      <w:r>
        <w:rPr>
          <w:i/>
          <w:sz w:val="24"/>
        </w:rPr>
        <w:t>one for</w:t>
      </w:r>
      <w:r>
        <w:rPr>
          <w:i/>
          <w:spacing w:val="-1"/>
          <w:sz w:val="24"/>
        </w:rPr>
        <w:t> </w:t>
      </w:r>
      <w:r>
        <w:rPr>
          <w:i/>
          <w:sz w:val="24"/>
        </w:rPr>
        <w:t>across</w:t>
      </w:r>
      <w:r>
        <w:rPr>
          <w:i/>
          <w:spacing w:val="-2"/>
          <w:sz w:val="24"/>
        </w:rPr>
        <w:t> </w:t>
      </w:r>
      <w:r>
        <w:rPr>
          <w:i/>
          <w:sz w:val="24"/>
        </w:rPr>
        <w:t>the whole </w:t>
      </w:r>
      <w:r>
        <w:rPr>
          <w:i/>
          <w:spacing w:val="-2"/>
          <w:sz w:val="24"/>
        </w:rPr>
        <w:t>city.</w:t>
      </w:r>
    </w:p>
    <w:p>
      <w:pPr>
        <w:pStyle w:val="BodyText"/>
        <w:spacing w:before="199"/>
        <w:ind w:left="1440"/>
      </w:pPr>
      <w:r>
        <w:rPr/>
        <w:t>HA</w:t>
      </w:r>
      <w:r>
        <w:rPr>
          <w:spacing w:val="1"/>
        </w:rPr>
        <w:t> </w:t>
      </w:r>
      <w:r>
        <w:rPr/>
        <w:t>lettings </w:t>
      </w:r>
      <w:r>
        <w:rPr>
          <w:spacing w:val="-2"/>
        </w:rPr>
        <w:t>manager</w:t>
      </w:r>
    </w:p>
    <w:p>
      <w:pPr>
        <w:pStyle w:val="BodyText"/>
        <w:rPr>
          <w:sz w:val="20"/>
        </w:rPr>
      </w:pPr>
    </w:p>
    <w:p>
      <w:pPr>
        <w:spacing w:before="1"/>
        <w:ind w:left="2006" w:right="0" w:firstLine="0"/>
        <w:jc w:val="both"/>
        <w:rPr>
          <w:i/>
          <w:sz w:val="24"/>
        </w:rPr>
      </w:pPr>
      <w:r>
        <w:rPr>
          <w:i/>
          <w:sz w:val="24"/>
        </w:rPr>
        <w:t>Having</w:t>
      </w:r>
      <w:r>
        <w:rPr>
          <w:i/>
          <w:spacing w:val="-5"/>
          <w:sz w:val="24"/>
        </w:rPr>
        <w:t> </w:t>
      </w:r>
      <w:r>
        <w:rPr>
          <w:i/>
          <w:sz w:val="24"/>
        </w:rPr>
        <w:t>OTs</w:t>
      </w:r>
      <w:r>
        <w:rPr>
          <w:i/>
          <w:spacing w:val="-1"/>
          <w:sz w:val="24"/>
        </w:rPr>
        <w:t> </w:t>
      </w:r>
      <w:r>
        <w:rPr>
          <w:i/>
          <w:sz w:val="24"/>
        </w:rPr>
        <w:t>specifically</w:t>
      </w:r>
      <w:r>
        <w:rPr>
          <w:i/>
          <w:spacing w:val="-2"/>
          <w:sz w:val="24"/>
        </w:rPr>
        <w:t> </w:t>
      </w:r>
      <w:r>
        <w:rPr>
          <w:i/>
          <w:sz w:val="24"/>
        </w:rPr>
        <w:t>for</w:t>
      </w:r>
      <w:r>
        <w:rPr>
          <w:i/>
          <w:spacing w:val="-2"/>
          <w:sz w:val="24"/>
        </w:rPr>
        <w:t> </w:t>
      </w:r>
      <w:r>
        <w:rPr>
          <w:i/>
          <w:sz w:val="24"/>
        </w:rPr>
        <w:t>housing</w:t>
      </w:r>
      <w:r>
        <w:rPr>
          <w:i/>
          <w:spacing w:val="-3"/>
          <w:sz w:val="24"/>
        </w:rPr>
        <w:t> </w:t>
      </w:r>
      <w:r>
        <w:rPr>
          <w:i/>
          <w:sz w:val="24"/>
        </w:rPr>
        <w:t>would</w:t>
      </w:r>
      <w:r>
        <w:rPr>
          <w:i/>
          <w:spacing w:val="-2"/>
          <w:sz w:val="24"/>
        </w:rPr>
        <w:t> </w:t>
      </w:r>
      <w:r>
        <w:rPr>
          <w:i/>
          <w:sz w:val="24"/>
        </w:rPr>
        <w:t>be</w:t>
      </w:r>
      <w:r>
        <w:rPr>
          <w:i/>
          <w:spacing w:val="-1"/>
          <w:sz w:val="24"/>
        </w:rPr>
        <w:t> </w:t>
      </w:r>
      <w:r>
        <w:rPr>
          <w:i/>
          <w:sz w:val="24"/>
        </w:rPr>
        <w:t>a</w:t>
      </w:r>
      <w:r>
        <w:rPr>
          <w:i/>
          <w:spacing w:val="-3"/>
          <w:sz w:val="24"/>
        </w:rPr>
        <w:t> </w:t>
      </w:r>
      <w:r>
        <w:rPr>
          <w:i/>
          <w:sz w:val="24"/>
        </w:rPr>
        <w:t>great </w:t>
      </w:r>
      <w:r>
        <w:rPr>
          <w:i/>
          <w:spacing w:val="-2"/>
          <w:sz w:val="24"/>
        </w:rPr>
        <w:t>recommendation.</w:t>
      </w:r>
    </w:p>
    <w:p>
      <w:pPr>
        <w:pStyle w:val="BodyText"/>
        <w:rPr>
          <w:i/>
          <w:sz w:val="20"/>
        </w:rPr>
      </w:pPr>
    </w:p>
    <w:p>
      <w:pPr>
        <w:spacing w:before="0"/>
        <w:ind w:left="1440" w:right="0" w:firstLine="0"/>
        <w:jc w:val="left"/>
        <w:rPr>
          <w:i/>
          <w:sz w:val="24"/>
        </w:rPr>
      </w:pPr>
      <w:r>
        <w:rPr>
          <w:i/>
          <w:sz w:val="24"/>
        </w:rPr>
        <w:t>HA</w:t>
      </w:r>
      <w:r>
        <w:rPr>
          <w:i/>
          <w:spacing w:val="-2"/>
          <w:sz w:val="24"/>
        </w:rPr>
        <w:t> </w:t>
      </w:r>
      <w:r>
        <w:rPr>
          <w:i/>
          <w:sz w:val="24"/>
        </w:rPr>
        <w:t>Housing</w:t>
      </w:r>
      <w:r>
        <w:rPr>
          <w:i/>
          <w:spacing w:val="-3"/>
          <w:sz w:val="24"/>
        </w:rPr>
        <w:t> </w:t>
      </w:r>
      <w:r>
        <w:rPr>
          <w:i/>
          <w:spacing w:val="-2"/>
          <w:sz w:val="24"/>
        </w:rPr>
        <w:t>Manager</w:t>
      </w:r>
    </w:p>
    <w:p>
      <w:pPr>
        <w:pStyle w:val="BodyText"/>
        <w:rPr>
          <w:i/>
          <w:sz w:val="20"/>
        </w:rPr>
      </w:pPr>
    </w:p>
    <w:p>
      <w:pPr>
        <w:spacing w:line="276" w:lineRule="auto" w:before="1"/>
        <w:ind w:left="2006" w:right="1541" w:firstLine="0"/>
        <w:jc w:val="both"/>
        <w:rPr>
          <w:i/>
          <w:sz w:val="24"/>
        </w:rPr>
      </w:pPr>
      <w:r>
        <w:rPr>
          <w:i/>
          <w:sz w:val="24"/>
        </w:rPr>
        <w:t>They need an OT. If you are issuing adapted housing for someone with</w:t>
      </w:r>
      <w:r>
        <w:rPr>
          <w:i/>
          <w:sz w:val="24"/>
        </w:rPr>
        <w:t> functional difficulties you need somebody who can assess their functional ability… I</w:t>
      </w:r>
      <w:r>
        <w:rPr>
          <w:i/>
          <w:spacing w:val="-1"/>
          <w:sz w:val="24"/>
        </w:rPr>
        <w:t> </w:t>
      </w:r>
      <w:r>
        <w:rPr>
          <w:i/>
          <w:sz w:val="24"/>
        </w:rPr>
        <w:t>think</w:t>
      </w:r>
      <w:r>
        <w:rPr>
          <w:i/>
          <w:spacing w:val="-1"/>
          <w:sz w:val="24"/>
        </w:rPr>
        <w:t> </w:t>
      </w:r>
      <w:r>
        <w:rPr>
          <w:i/>
          <w:sz w:val="24"/>
        </w:rPr>
        <w:t>the local</w:t>
      </w:r>
      <w:r>
        <w:rPr>
          <w:i/>
          <w:spacing w:val="-3"/>
          <w:sz w:val="24"/>
        </w:rPr>
        <w:t> </w:t>
      </w:r>
      <w:r>
        <w:rPr>
          <w:i/>
          <w:sz w:val="24"/>
        </w:rPr>
        <w:t>authority needs someone to</w:t>
      </w:r>
      <w:r>
        <w:rPr>
          <w:i/>
          <w:spacing w:val="-1"/>
          <w:sz w:val="24"/>
        </w:rPr>
        <w:t> </w:t>
      </w:r>
      <w:r>
        <w:rPr>
          <w:i/>
          <w:sz w:val="24"/>
        </w:rPr>
        <w:t>match</w:t>
      </w:r>
      <w:r>
        <w:rPr>
          <w:i/>
          <w:spacing w:val="-1"/>
          <w:sz w:val="24"/>
        </w:rPr>
        <w:t> </w:t>
      </w:r>
      <w:r>
        <w:rPr>
          <w:i/>
          <w:sz w:val="24"/>
        </w:rPr>
        <w:t>people to</w:t>
      </w:r>
      <w:r>
        <w:rPr>
          <w:i/>
          <w:spacing w:val="-1"/>
          <w:sz w:val="24"/>
        </w:rPr>
        <w:t> </w:t>
      </w:r>
      <w:r>
        <w:rPr>
          <w:i/>
          <w:sz w:val="24"/>
        </w:rPr>
        <w:t>properties who have quite a high level of need.</w:t>
      </w:r>
      <w:r>
        <w:rPr>
          <w:i/>
          <w:spacing w:val="40"/>
          <w:sz w:val="24"/>
        </w:rPr>
        <w:t> </w:t>
      </w:r>
      <w:r>
        <w:rPr>
          <w:i/>
          <w:sz w:val="24"/>
        </w:rPr>
        <w:t>This doesn’t happen.</w:t>
      </w:r>
    </w:p>
    <w:p>
      <w:pPr>
        <w:spacing w:before="198"/>
        <w:ind w:left="1440" w:right="0" w:firstLine="0"/>
        <w:jc w:val="left"/>
        <w:rPr>
          <w:i/>
          <w:sz w:val="24"/>
        </w:rPr>
      </w:pPr>
      <w:r>
        <w:rPr>
          <w:i/>
          <w:sz w:val="24"/>
        </w:rPr>
        <w:t>Social</w:t>
      </w:r>
      <w:r>
        <w:rPr>
          <w:i/>
          <w:spacing w:val="-4"/>
          <w:sz w:val="24"/>
        </w:rPr>
        <w:t> </w:t>
      </w:r>
      <w:r>
        <w:rPr>
          <w:i/>
          <w:sz w:val="24"/>
        </w:rPr>
        <w:t>Care</w:t>
      </w:r>
      <w:r>
        <w:rPr>
          <w:i/>
          <w:spacing w:val="-3"/>
          <w:sz w:val="24"/>
        </w:rPr>
        <w:t> </w:t>
      </w:r>
      <w:r>
        <w:rPr>
          <w:i/>
          <w:spacing w:val="-5"/>
          <w:sz w:val="24"/>
        </w:rPr>
        <w:t>OT</w:t>
      </w:r>
    </w:p>
    <w:p>
      <w:pPr>
        <w:spacing w:after="0"/>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72"/>
        <w:ind w:left="2006" w:right="1540" w:firstLine="0"/>
        <w:jc w:val="both"/>
        <w:rPr>
          <w:i/>
          <w:sz w:val="24"/>
        </w:rPr>
      </w:pPr>
      <w:r>
        <w:rPr>
          <w:i/>
          <w:sz w:val="24"/>
        </w:rPr>
        <w:t>We</w:t>
      </w:r>
      <w:r>
        <w:rPr>
          <w:i/>
          <w:spacing w:val="-1"/>
          <w:sz w:val="24"/>
        </w:rPr>
        <w:t> </w:t>
      </w:r>
      <w:r>
        <w:rPr>
          <w:i/>
          <w:sz w:val="24"/>
        </w:rPr>
        <w:t>need</w:t>
      </w:r>
      <w:r>
        <w:rPr>
          <w:i/>
          <w:spacing w:val="-3"/>
          <w:sz w:val="24"/>
        </w:rPr>
        <w:t> </w:t>
      </w:r>
      <w:r>
        <w:rPr>
          <w:i/>
          <w:sz w:val="24"/>
        </w:rPr>
        <w:t>more</w:t>
      </w:r>
      <w:r>
        <w:rPr>
          <w:i/>
          <w:spacing w:val="-2"/>
          <w:sz w:val="24"/>
        </w:rPr>
        <w:t> </w:t>
      </w:r>
      <w:r>
        <w:rPr>
          <w:i/>
          <w:sz w:val="24"/>
        </w:rPr>
        <w:t>interaction</w:t>
      </w:r>
      <w:r>
        <w:rPr>
          <w:i/>
          <w:spacing w:val="-3"/>
          <w:sz w:val="24"/>
        </w:rPr>
        <w:t> </w:t>
      </w:r>
      <w:r>
        <w:rPr>
          <w:i/>
          <w:sz w:val="24"/>
        </w:rPr>
        <w:t>with</w:t>
      </w:r>
      <w:r>
        <w:rPr>
          <w:i/>
          <w:spacing w:val="-3"/>
          <w:sz w:val="24"/>
        </w:rPr>
        <w:t> </w:t>
      </w:r>
      <w:r>
        <w:rPr>
          <w:i/>
          <w:sz w:val="24"/>
        </w:rPr>
        <w:t>the</w:t>
      </w:r>
      <w:r>
        <w:rPr>
          <w:i/>
          <w:spacing w:val="-1"/>
          <w:sz w:val="24"/>
        </w:rPr>
        <w:t> </w:t>
      </w:r>
      <w:r>
        <w:rPr>
          <w:i/>
          <w:sz w:val="24"/>
        </w:rPr>
        <w:t>OT</w:t>
      </w:r>
      <w:r>
        <w:rPr>
          <w:i/>
          <w:spacing w:val="-1"/>
          <w:sz w:val="24"/>
        </w:rPr>
        <w:t> </w:t>
      </w:r>
      <w:r>
        <w:rPr>
          <w:i/>
          <w:sz w:val="24"/>
        </w:rPr>
        <w:t>service.</w:t>
      </w:r>
      <w:r>
        <w:rPr>
          <w:i/>
          <w:spacing w:val="-2"/>
          <w:sz w:val="24"/>
        </w:rPr>
        <w:t> </w:t>
      </w:r>
      <w:r>
        <w:rPr>
          <w:i/>
          <w:sz w:val="24"/>
        </w:rPr>
        <w:t>It</w:t>
      </w:r>
      <w:r>
        <w:rPr>
          <w:i/>
          <w:spacing w:val="-1"/>
          <w:sz w:val="24"/>
        </w:rPr>
        <w:t> </w:t>
      </w:r>
      <w:r>
        <w:rPr>
          <w:i/>
          <w:sz w:val="24"/>
        </w:rPr>
        <w:t>is</w:t>
      </w:r>
      <w:r>
        <w:rPr>
          <w:i/>
          <w:spacing w:val="-2"/>
          <w:sz w:val="24"/>
        </w:rPr>
        <w:t> </w:t>
      </w:r>
      <w:r>
        <w:rPr>
          <w:i/>
          <w:sz w:val="24"/>
        </w:rPr>
        <w:t>dealt</w:t>
      </w:r>
      <w:r>
        <w:rPr>
          <w:i/>
          <w:spacing w:val="-1"/>
          <w:sz w:val="24"/>
        </w:rPr>
        <w:t> </w:t>
      </w:r>
      <w:r>
        <w:rPr>
          <w:i/>
          <w:sz w:val="24"/>
        </w:rPr>
        <w:t>with</w:t>
      </w:r>
      <w:r>
        <w:rPr>
          <w:i/>
          <w:spacing w:val="-3"/>
          <w:sz w:val="24"/>
        </w:rPr>
        <w:t> </w:t>
      </w:r>
      <w:r>
        <w:rPr>
          <w:i/>
          <w:sz w:val="24"/>
        </w:rPr>
        <w:t>on</w:t>
      </w:r>
      <w:r>
        <w:rPr>
          <w:i/>
          <w:spacing w:val="-3"/>
          <w:sz w:val="24"/>
        </w:rPr>
        <w:t> </w:t>
      </w:r>
      <w:r>
        <w:rPr>
          <w:i/>
          <w:sz w:val="24"/>
        </w:rPr>
        <w:t>an</w:t>
      </w:r>
      <w:r>
        <w:rPr>
          <w:i/>
          <w:spacing w:val="-3"/>
          <w:sz w:val="24"/>
        </w:rPr>
        <w:t> </w:t>
      </w:r>
      <w:r>
        <w:rPr>
          <w:i/>
          <w:sz w:val="24"/>
        </w:rPr>
        <w:t>ad hoc basis</w:t>
      </w:r>
      <w:r>
        <w:rPr>
          <w:i/>
          <w:sz w:val="24"/>
        </w:rPr>
        <w:t> at the moment. If we have a household that needs adapted housing, we would ask an OT to assess suitability at the point of shortlisting. It would be more beneficial if we had an OT who could assess applications for housing in the first place and make recommendations. It would be better if we were able to be</w:t>
      </w:r>
      <w:r>
        <w:rPr>
          <w:i/>
          <w:spacing w:val="40"/>
          <w:sz w:val="24"/>
        </w:rPr>
        <w:t> </w:t>
      </w:r>
      <w:r>
        <w:rPr>
          <w:i/>
          <w:sz w:val="24"/>
        </w:rPr>
        <w:t>more proactive on assessing needs.</w:t>
      </w:r>
    </w:p>
    <w:p>
      <w:pPr>
        <w:spacing w:line="276" w:lineRule="auto" w:before="201"/>
        <w:ind w:left="2006" w:right="1538" w:firstLine="0"/>
        <w:jc w:val="both"/>
        <w:rPr>
          <w:i/>
          <w:sz w:val="24"/>
        </w:rPr>
      </w:pPr>
      <w:r>
        <w:rPr>
          <w:i/>
          <w:sz w:val="24"/>
        </w:rPr>
        <w:t>It would definitely be useful to have a housing OT.</w:t>
      </w:r>
      <w:r>
        <w:rPr>
          <w:i/>
          <w:spacing w:val="40"/>
          <w:sz w:val="24"/>
        </w:rPr>
        <w:t> </w:t>
      </w:r>
      <w:r>
        <w:rPr>
          <w:i/>
          <w:sz w:val="24"/>
        </w:rPr>
        <w:t>Somebody who has a good</w:t>
      </w:r>
      <w:r>
        <w:rPr>
          <w:i/>
          <w:sz w:val="24"/>
        </w:rPr>
        <w:t> knowledge of how we operate would be useful so they know what the restrictions and issues are of allocating and finding properties. At present we have a team of housing options officers who are not medically trained, are not from an OT background. So, they can make decisions based on their judgement but they don’t have any specialist knowledge of medical or welfare needs.</w:t>
      </w:r>
    </w:p>
    <w:p>
      <w:pPr>
        <w:pStyle w:val="BodyText"/>
        <w:spacing w:before="199"/>
        <w:ind w:left="1440"/>
      </w:pPr>
      <w:r>
        <w:rPr/>
        <w:t>Housing</w:t>
      </w:r>
      <w:r>
        <w:rPr>
          <w:spacing w:val="-4"/>
        </w:rPr>
        <w:t> </w:t>
      </w:r>
      <w:r>
        <w:rPr/>
        <w:t>Options</w:t>
      </w:r>
      <w:r>
        <w:rPr>
          <w:spacing w:val="-4"/>
        </w:rPr>
        <w:t> </w:t>
      </w:r>
      <w:r>
        <w:rPr>
          <w:spacing w:val="-2"/>
        </w:rPr>
        <w:t>Manager</w:t>
      </w:r>
    </w:p>
    <w:p>
      <w:pPr>
        <w:pStyle w:val="BodyText"/>
        <w:rPr>
          <w:sz w:val="20"/>
        </w:rPr>
      </w:pPr>
    </w:p>
    <w:p>
      <w:pPr>
        <w:spacing w:line="276" w:lineRule="auto" w:before="0"/>
        <w:ind w:left="2006" w:right="1542" w:firstLine="0"/>
        <w:jc w:val="both"/>
        <w:rPr>
          <w:i/>
          <w:sz w:val="24"/>
        </w:rPr>
      </w:pPr>
      <w:r>
        <w:rPr>
          <w:i/>
          <w:sz w:val="24"/>
        </w:rPr>
        <w:t>It would be absolutely fantastic if an OT could be available to assess all</w:t>
      </w:r>
      <w:r>
        <w:rPr>
          <w:i/>
          <w:sz w:val="24"/>
        </w:rPr>
        <w:t> applications and</w:t>
      </w:r>
      <w:r>
        <w:rPr>
          <w:i/>
          <w:spacing w:val="-4"/>
          <w:sz w:val="24"/>
        </w:rPr>
        <w:t> </w:t>
      </w:r>
      <w:r>
        <w:rPr>
          <w:i/>
          <w:sz w:val="24"/>
        </w:rPr>
        <w:t>provide</w:t>
      </w:r>
      <w:r>
        <w:rPr>
          <w:i/>
          <w:spacing w:val="-2"/>
          <w:sz w:val="24"/>
        </w:rPr>
        <w:t> </w:t>
      </w:r>
      <w:r>
        <w:rPr>
          <w:i/>
          <w:sz w:val="24"/>
        </w:rPr>
        <w:t>that</w:t>
      </w:r>
      <w:r>
        <w:rPr>
          <w:i/>
          <w:spacing w:val="-2"/>
          <w:sz w:val="24"/>
        </w:rPr>
        <w:t> </w:t>
      </w:r>
      <w:r>
        <w:rPr>
          <w:i/>
          <w:sz w:val="24"/>
        </w:rPr>
        <w:t>level</w:t>
      </w:r>
      <w:r>
        <w:rPr>
          <w:i/>
          <w:spacing w:val="-2"/>
          <w:sz w:val="24"/>
        </w:rPr>
        <w:t> </w:t>
      </w:r>
      <w:r>
        <w:rPr>
          <w:i/>
          <w:sz w:val="24"/>
        </w:rPr>
        <w:t>of</w:t>
      </w:r>
      <w:r>
        <w:rPr>
          <w:i/>
          <w:spacing w:val="-2"/>
          <w:sz w:val="24"/>
        </w:rPr>
        <w:t> </w:t>
      </w:r>
      <w:r>
        <w:rPr>
          <w:i/>
          <w:sz w:val="24"/>
        </w:rPr>
        <w:t>detail.</w:t>
      </w:r>
      <w:r>
        <w:rPr>
          <w:i/>
          <w:spacing w:val="-3"/>
          <w:sz w:val="24"/>
        </w:rPr>
        <w:t> </w:t>
      </w:r>
      <w:r>
        <w:rPr>
          <w:i/>
          <w:sz w:val="24"/>
        </w:rPr>
        <w:t>In</w:t>
      </w:r>
      <w:r>
        <w:rPr>
          <w:i/>
          <w:spacing w:val="-4"/>
          <w:sz w:val="24"/>
        </w:rPr>
        <w:t> </w:t>
      </w:r>
      <w:r>
        <w:rPr>
          <w:i/>
          <w:sz w:val="24"/>
        </w:rPr>
        <w:t>some</w:t>
      </w:r>
      <w:r>
        <w:rPr>
          <w:i/>
          <w:spacing w:val="-3"/>
          <w:sz w:val="24"/>
        </w:rPr>
        <w:t> </w:t>
      </w:r>
      <w:r>
        <w:rPr>
          <w:i/>
          <w:sz w:val="24"/>
        </w:rPr>
        <w:t>LAs</w:t>
      </w:r>
      <w:r>
        <w:rPr>
          <w:i/>
          <w:spacing w:val="-3"/>
          <w:sz w:val="24"/>
        </w:rPr>
        <w:t> </w:t>
      </w:r>
      <w:r>
        <w:rPr>
          <w:i/>
          <w:sz w:val="24"/>
        </w:rPr>
        <w:t>that</w:t>
      </w:r>
      <w:r>
        <w:rPr>
          <w:i/>
          <w:spacing w:val="-2"/>
          <w:sz w:val="24"/>
        </w:rPr>
        <w:t> </w:t>
      </w:r>
      <w:r>
        <w:rPr>
          <w:i/>
          <w:sz w:val="24"/>
        </w:rPr>
        <w:t>is</w:t>
      </w:r>
      <w:r>
        <w:rPr>
          <w:i/>
          <w:spacing w:val="-2"/>
          <w:sz w:val="24"/>
        </w:rPr>
        <w:t> </w:t>
      </w:r>
      <w:r>
        <w:rPr>
          <w:i/>
          <w:sz w:val="24"/>
        </w:rPr>
        <w:t>taking</w:t>
      </w:r>
      <w:r>
        <w:rPr>
          <w:i/>
          <w:spacing w:val="-4"/>
          <w:sz w:val="24"/>
        </w:rPr>
        <w:t> </w:t>
      </w:r>
      <w:r>
        <w:rPr>
          <w:i/>
          <w:sz w:val="24"/>
        </w:rPr>
        <w:t>place</w:t>
      </w:r>
      <w:r>
        <w:rPr>
          <w:i/>
          <w:spacing w:val="-2"/>
          <w:sz w:val="24"/>
        </w:rPr>
        <w:t> </w:t>
      </w:r>
      <w:r>
        <w:rPr>
          <w:i/>
          <w:sz w:val="24"/>
        </w:rPr>
        <w:t>e.g. </w:t>
      </w:r>
      <w:r>
        <w:rPr>
          <w:i/>
          <w:spacing w:val="-2"/>
          <w:sz w:val="24"/>
        </w:rPr>
        <w:t>Caerphilly.</w:t>
      </w:r>
    </w:p>
    <w:p>
      <w:pPr>
        <w:spacing w:before="201"/>
        <w:ind w:left="1440" w:right="0" w:firstLine="0"/>
        <w:jc w:val="left"/>
        <w:rPr>
          <w:i/>
          <w:sz w:val="24"/>
        </w:rPr>
      </w:pPr>
      <w:r>
        <w:rPr>
          <w:i/>
          <w:sz w:val="24"/>
        </w:rPr>
        <w:t>HA</w:t>
      </w:r>
      <w:r>
        <w:rPr>
          <w:i/>
          <w:spacing w:val="-2"/>
          <w:sz w:val="24"/>
        </w:rPr>
        <w:t> </w:t>
      </w:r>
      <w:r>
        <w:rPr>
          <w:i/>
          <w:sz w:val="24"/>
        </w:rPr>
        <w:t>housing</w:t>
      </w:r>
      <w:r>
        <w:rPr>
          <w:i/>
          <w:spacing w:val="-3"/>
          <w:sz w:val="24"/>
        </w:rPr>
        <w:t> </w:t>
      </w:r>
      <w:r>
        <w:rPr>
          <w:i/>
          <w:spacing w:val="-2"/>
          <w:sz w:val="24"/>
        </w:rPr>
        <w:t>managers</w:t>
      </w:r>
    </w:p>
    <w:p>
      <w:pPr>
        <w:pStyle w:val="BodyText"/>
        <w:spacing w:before="10"/>
        <w:rPr>
          <w:i/>
          <w:sz w:val="19"/>
        </w:rPr>
      </w:pPr>
    </w:p>
    <w:p>
      <w:pPr>
        <w:spacing w:line="276" w:lineRule="auto" w:before="1"/>
        <w:ind w:left="2006" w:right="1536" w:firstLine="0"/>
        <w:jc w:val="both"/>
        <w:rPr>
          <w:i/>
          <w:sz w:val="24"/>
        </w:rPr>
      </w:pPr>
      <w:r>
        <w:rPr>
          <w:i/>
          <w:sz w:val="24"/>
        </w:rPr>
        <w:t>One of our RSL’s has an OT but a dedicated ‘Housing OT’ across the local</w:t>
      </w:r>
      <w:r>
        <w:rPr>
          <w:i/>
          <w:sz w:val="24"/>
        </w:rPr>
        <w:t> authority area would be welcomed; e.g. we can’t easily get OT involvement in a few days. Having an OT who knows the applicant and what they need, and for them to look at the property – that is the ideal scenario. I would ideally like social services to nominate one or two OTs who would do housing assessments</w:t>
      </w:r>
    </w:p>
    <w:p>
      <w:pPr>
        <w:pStyle w:val="ListParagraph"/>
        <w:numPr>
          <w:ilvl w:val="0"/>
          <w:numId w:val="17"/>
        </w:numPr>
        <w:tabs>
          <w:tab w:pos="2247" w:val="left" w:leader="none"/>
        </w:tabs>
        <w:spacing w:line="276" w:lineRule="auto" w:before="0" w:after="0"/>
        <w:ind w:left="2006" w:right="1539" w:firstLine="0"/>
        <w:jc w:val="both"/>
        <w:rPr>
          <w:i/>
          <w:sz w:val="24"/>
        </w:rPr>
      </w:pPr>
      <w:r>
        <w:rPr>
          <w:i/>
          <w:sz w:val="24"/>
        </w:rPr>
        <w:t>more than anything to build the relationship and understanding of how</w:t>
      </w:r>
      <w:r>
        <w:rPr>
          <w:i/>
          <w:sz w:val="24"/>
        </w:rPr>
        <w:t> housing works. The current situation is an improvement but it is still not where I would like it to be.</w:t>
      </w:r>
    </w:p>
    <w:p>
      <w:pPr>
        <w:spacing w:before="202"/>
        <w:ind w:left="1440" w:right="0" w:firstLine="0"/>
        <w:jc w:val="left"/>
        <w:rPr>
          <w:i/>
          <w:sz w:val="24"/>
        </w:rPr>
      </w:pPr>
      <w:r>
        <w:rPr>
          <w:i/>
          <w:sz w:val="24"/>
        </w:rPr>
        <w:t>Housing</w:t>
      </w:r>
      <w:r>
        <w:rPr>
          <w:i/>
          <w:spacing w:val="-6"/>
          <w:sz w:val="24"/>
        </w:rPr>
        <w:t> </w:t>
      </w:r>
      <w:r>
        <w:rPr>
          <w:i/>
          <w:sz w:val="24"/>
        </w:rPr>
        <w:t>Options</w:t>
      </w:r>
      <w:r>
        <w:rPr>
          <w:i/>
          <w:spacing w:val="-4"/>
          <w:sz w:val="24"/>
        </w:rPr>
        <w:t> </w:t>
      </w:r>
      <w:r>
        <w:rPr>
          <w:i/>
          <w:spacing w:val="-2"/>
          <w:sz w:val="24"/>
        </w:rPr>
        <w:t>Manager</w:t>
      </w:r>
    </w:p>
    <w:p>
      <w:pPr>
        <w:pStyle w:val="BodyText"/>
        <w:spacing w:before="10"/>
        <w:rPr>
          <w:i/>
          <w:sz w:val="19"/>
        </w:rPr>
      </w:pPr>
    </w:p>
    <w:p>
      <w:pPr>
        <w:pStyle w:val="BodyText"/>
        <w:spacing w:line="276" w:lineRule="auto"/>
        <w:ind w:left="1440" w:right="881"/>
      </w:pPr>
      <w:r>
        <w:rPr/>
        <w:t>These</w:t>
      </w:r>
      <w:r>
        <w:rPr>
          <w:spacing w:val="-3"/>
        </w:rPr>
        <w:t> </w:t>
      </w:r>
      <w:r>
        <w:rPr/>
        <w:t>are</w:t>
      </w:r>
      <w:r>
        <w:rPr>
          <w:spacing w:val="-1"/>
        </w:rPr>
        <w:t> </w:t>
      </w:r>
      <w:r>
        <w:rPr/>
        <w:t>just</w:t>
      </w:r>
      <w:r>
        <w:rPr>
          <w:spacing w:val="-3"/>
        </w:rPr>
        <w:t> </w:t>
      </w:r>
      <w:r>
        <w:rPr/>
        <w:t>some</w:t>
      </w:r>
      <w:r>
        <w:rPr>
          <w:spacing w:val="-4"/>
        </w:rPr>
        <w:t> </w:t>
      </w:r>
      <w:r>
        <w:rPr/>
        <w:t>of</w:t>
      </w:r>
      <w:r>
        <w:rPr>
          <w:spacing w:val="-3"/>
        </w:rPr>
        <w:t> </w:t>
      </w:r>
      <w:r>
        <w:rPr/>
        <w:t>the</w:t>
      </w:r>
      <w:r>
        <w:rPr>
          <w:spacing w:val="-1"/>
        </w:rPr>
        <w:t> </w:t>
      </w:r>
      <w:r>
        <w:rPr/>
        <w:t>comments</w:t>
      </w:r>
      <w:r>
        <w:rPr>
          <w:spacing w:val="-4"/>
        </w:rPr>
        <w:t> </w:t>
      </w:r>
      <w:r>
        <w:rPr/>
        <w:t>made</w:t>
      </w:r>
      <w:r>
        <w:rPr>
          <w:spacing w:val="-3"/>
        </w:rPr>
        <w:t> </w:t>
      </w:r>
      <w:r>
        <w:rPr/>
        <w:t>by</w:t>
      </w:r>
      <w:r>
        <w:rPr>
          <w:spacing w:val="-2"/>
        </w:rPr>
        <w:t> </w:t>
      </w:r>
      <w:r>
        <w:rPr/>
        <w:t>practitioners</w:t>
      </w:r>
      <w:r>
        <w:rPr>
          <w:spacing w:val="-4"/>
        </w:rPr>
        <w:t> </w:t>
      </w:r>
      <w:r>
        <w:rPr/>
        <w:t>we</w:t>
      </w:r>
      <w:r>
        <w:rPr>
          <w:spacing w:val="-4"/>
        </w:rPr>
        <w:t> </w:t>
      </w:r>
      <w:r>
        <w:rPr/>
        <w:t>have</w:t>
      </w:r>
      <w:r>
        <w:rPr>
          <w:spacing w:val="-4"/>
        </w:rPr>
        <w:t> </w:t>
      </w:r>
      <w:r>
        <w:rPr/>
        <w:t>spoken to</w:t>
      </w:r>
      <w:r>
        <w:rPr>
          <w:spacing w:val="-4"/>
        </w:rPr>
        <w:t> </w:t>
      </w:r>
      <w:r>
        <w:rPr/>
        <w:t>but</w:t>
      </w:r>
      <w:r>
        <w:rPr>
          <w:spacing w:val="-3"/>
        </w:rPr>
        <w:t> </w:t>
      </w:r>
      <w:r>
        <w:rPr/>
        <w:t>it</w:t>
      </w:r>
      <w:r>
        <w:rPr>
          <w:spacing w:val="-3"/>
        </w:rPr>
        <w:t> </w:t>
      </w:r>
      <w:r>
        <w:rPr/>
        <w:t>was evident that the value of a good investment in a team of housing OT’s linked to housing options across the local authority</w:t>
      </w:r>
      <w:r>
        <w:rPr>
          <w:spacing w:val="-2"/>
        </w:rPr>
        <w:t> </w:t>
      </w:r>
      <w:r>
        <w:rPr/>
        <w:t>area, goes far beyond that of an additional resource for</w:t>
      </w:r>
    </w:p>
    <w:p>
      <w:pPr>
        <w:pStyle w:val="BodyText"/>
        <w:spacing w:line="276" w:lineRule="auto" w:before="2"/>
        <w:ind w:left="1440" w:right="881"/>
      </w:pPr>
      <w:r>
        <w:rPr/>
        <w:t>assessments</w:t>
      </w:r>
      <w:r>
        <w:rPr>
          <w:spacing w:val="-4"/>
        </w:rPr>
        <w:t> </w:t>
      </w:r>
      <w:r>
        <w:rPr/>
        <w:t>and</w:t>
      </w:r>
      <w:r>
        <w:rPr>
          <w:spacing w:val="-3"/>
        </w:rPr>
        <w:t> </w:t>
      </w:r>
      <w:r>
        <w:rPr/>
        <w:t>suitable</w:t>
      </w:r>
      <w:r>
        <w:rPr>
          <w:spacing w:val="-1"/>
        </w:rPr>
        <w:t> </w:t>
      </w:r>
      <w:r>
        <w:rPr/>
        <w:t>allocations.</w:t>
      </w:r>
      <w:r>
        <w:rPr>
          <w:spacing w:val="-3"/>
        </w:rPr>
        <w:t> </w:t>
      </w:r>
      <w:r>
        <w:rPr/>
        <w:t>Below</w:t>
      </w:r>
      <w:r>
        <w:rPr>
          <w:spacing w:val="-1"/>
        </w:rPr>
        <w:t> </w:t>
      </w:r>
      <w:r>
        <w:rPr/>
        <w:t>is</w:t>
      </w:r>
      <w:r>
        <w:rPr>
          <w:spacing w:val="-4"/>
        </w:rPr>
        <w:t> </w:t>
      </w:r>
      <w:r>
        <w:rPr/>
        <w:t>a</w:t>
      </w:r>
      <w:r>
        <w:rPr>
          <w:spacing w:val="-4"/>
        </w:rPr>
        <w:t> </w:t>
      </w:r>
      <w:r>
        <w:rPr/>
        <w:t>summary</w:t>
      </w:r>
      <w:r>
        <w:rPr>
          <w:spacing w:val="-2"/>
        </w:rPr>
        <w:t> </w:t>
      </w:r>
      <w:r>
        <w:rPr/>
        <w:t>of</w:t>
      </w:r>
      <w:r>
        <w:rPr>
          <w:spacing w:val="-1"/>
        </w:rPr>
        <w:t> </w:t>
      </w:r>
      <w:r>
        <w:rPr/>
        <w:t>all</w:t>
      </w:r>
      <w:r>
        <w:rPr>
          <w:spacing w:val="-4"/>
        </w:rPr>
        <w:t> </w:t>
      </w:r>
      <w:r>
        <w:rPr/>
        <w:t>the</w:t>
      </w:r>
      <w:r>
        <w:rPr>
          <w:spacing w:val="-3"/>
        </w:rPr>
        <w:t> </w:t>
      </w:r>
      <w:r>
        <w:rPr/>
        <w:t>benefits</w:t>
      </w:r>
      <w:r>
        <w:rPr>
          <w:spacing w:val="-2"/>
        </w:rPr>
        <w:t> </w:t>
      </w:r>
      <w:r>
        <w:rPr/>
        <w:t>we</w:t>
      </w:r>
      <w:r>
        <w:rPr>
          <w:spacing w:val="-1"/>
        </w:rPr>
        <w:t> </w:t>
      </w:r>
      <w:r>
        <w:rPr/>
        <w:t>were</w:t>
      </w:r>
      <w:r>
        <w:rPr>
          <w:spacing w:val="-3"/>
        </w:rPr>
        <w:t> </w:t>
      </w:r>
      <w:r>
        <w:rPr/>
        <w:t>able</w:t>
      </w:r>
      <w:r>
        <w:rPr>
          <w:spacing w:val="-4"/>
        </w:rPr>
        <w:t> </w:t>
      </w:r>
      <w:r>
        <w:rPr/>
        <w:t>to identify, based on participant contributions:</w:t>
      </w:r>
    </w:p>
    <w:p>
      <w:pPr>
        <w:pStyle w:val="ListParagraph"/>
        <w:numPr>
          <w:ilvl w:val="1"/>
          <w:numId w:val="17"/>
        </w:numPr>
        <w:tabs>
          <w:tab w:pos="2520" w:val="left" w:leader="none"/>
          <w:tab w:pos="2521" w:val="left" w:leader="none"/>
        </w:tabs>
        <w:spacing w:line="240" w:lineRule="auto" w:before="202" w:after="0"/>
        <w:ind w:left="2520" w:right="0" w:hanging="361"/>
        <w:jc w:val="left"/>
        <w:rPr>
          <w:sz w:val="24"/>
        </w:rPr>
      </w:pPr>
      <w:r>
        <w:rPr>
          <w:sz w:val="24"/>
        </w:rPr>
        <w:t>Additional</w:t>
      </w:r>
      <w:r>
        <w:rPr>
          <w:spacing w:val="-4"/>
          <w:sz w:val="24"/>
        </w:rPr>
        <w:t> </w:t>
      </w:r>
      <w:r>
        <w:rPr>
          <w:sz w:val="24"/>
        </w:rPr>
        <w:t>resource</w:t>
      </w:r>
      <w:r>
        <w:rPr>
          <w:spacing w:val="-4"/>
          <w:sz w:val="24"/>
        </w:rPr>
        <w:t> </w:t>
      </w:r>
      <w:r>
        <w:rPr>
          <w:sz w:val="24"/>
        </w:rPr>
        <w:t>for</w:t>
      </w:r>
      <w:r>
        <w:rPr>
          <w:spacing w:val="-4"/>
          <w:sz w:val="24"/>
        </w:rPr>
        <w:t> </w:t>
      </w:r>
      <w:r>
        <w:rPr>
          <w:sz w:val="24"/>
        </w:rPr>
        <w:t>early</w:t>
      </w:r>
      <w:r>
        <w:rPr>
          <w:spacing w:val="-3"/>
          <w:sz w:val="24"/>
        </w:rPr>
        <w:t> </w:t>
      </w:r>
      <w:r>
        <w:rPr>
          <w:sz w:val="24"/>
        </w:rPr>
        <w:t>assessments</w:t>
      </w:r>
      <w:r>
        <w:rPr>
          <w:spacing w:val="-3"/>
          <w:sz w:val="24"/>
        </w:rPr>
        <w:t> </w:t>
      </w:r>
      <w:r>
        <w:rPr>
          <w:sz w:val="24"/>
        </w:rPr>
        <w:t>of</w:t>
      </w:r>
      <w:r>
        <w:rPr>
          <w:spacing w:val="-2"/>
          <w:sz w:val="24"/>
        </w:rPr>
        <w:t> </w:t>
      </w:r>
      <w:r>
        <w:rPr>
          <w:sz w:val="24"/>
        </w:rPr>
        <w:t>housing</w:t>
      </w:r>
      <w:r>
        <w:rPr>
          <w:spacing w:val="-3"/>
          <w:sz w:val="24"/>
        </w:rPr>
        <w:t> </w:t>
      </w:r>
      <w:r>
        <w:rPr>
          <w:sz w:val="24"/>
        </w:rPr>
        <w:t>need</w:t>
      </w:r>
      <w:r>
        <w:rPr>
          <w:spacing w:val="-4"/>
          <w:sz w:val="24"/>
        </w:rPr>
        <w:t> </w:t>
      </w:r>
      <w:r>
        <w:rPr>
          <w:sz w:val="24"/>
        </w:rPr>
        <w:t>and</w:t>
      </w:r>
      <w:r>
        <w:rPr>
          <w:spacing w:val="-2"/>
          <w:sz w:val="24"/>
        </w:rPr>
        <w:t> </w:t>
      </w:r>
      <w:r>
        <w:rPr>
          <w:sz w:val="24"/>
        </w:rPr>
        <w:t>accessibility</w:t>
      </w:r>
      <w:r>
        <w:rPr>
          <w:spacing w:val="-3"/>
          <w:sz w:val="24"/>
        </w:rPr>
        <w:t> </w:t>
      </w:r>
      <w:r>
        <w:rPr>
          <w:spacing w:val="-4"/>
          <w:sz w:val="24"/>
        </w:rPr>
        <w:t>need</w:t>
      </w:r>
    </w:p>
    <w:p>
      <w:pPr>
        <w:pStyle w:val="BodyText"/>
        <w:spacing w:before="41"/>
        <w:ind w:left="2520"/>
        <w:jc w:val="both"/>
      </w:pPr>
      <w:r>
        <w:rPr/>
        <w:t>–</w:t>
      </w:r>
      <w:r>
        <w:rPr>
          <w:spacing w:val="-2"/>
        </w:rPr>
        <w:t> </w:t>
      </w:r>
      <w:r>
        <w:rPr/>
        <w:t>making</w:t>
      </w:r>
      <w:r>
        <w:rPr>
          <w:spacing w:val="-4"/>
        </w:rPr>
        <w:t> </w:t>
      </w:r>
      <w:r>
        <w:rPr/>
        <w:t>the</w:t>
      </w:r>
      <w:r>
        <w:rPr>
          <w:spacing w:val="-4"/>
        </w:rPr>
        <w:t> </w:t>
      </w:r>
      <w:r>
        <w:rPr/>
        <w:t>process</w:t>
      </w:r>
      <w:r>
        <w:rPr>
          <w:spacing w:val="-3"/>
        </w:rPr>
        <w:t> </w:t>
      </w:r>
      <w:r>
        <w:rPr/>
        <w:t>quicker</w:t>
      </w:r>
      <w:r>
        <w:rPr>
          <w:spacing w:val="-1"/>
        </w:rPr>
        <w:t> </w:t>
      </w:r>
      <w:r>
        <w:rPr/>
        <w:t>and</w:t>
      </w:r>
      <w:r>
        <w:rPr>
          <w:spacing w:val="-3"/>
        </w:rPr>
        <w:t> </w:t>
      </w:r>
      <w:r>
        <w:rPr>
          <w:spacing w:val="-2"/>
        </w:rPr>
        <w:t>easier</w:t>
      </w:r>
    </w:p>
    <w:p>
      <w:pPr>
        <w:pStyle w:val="ListParagraph"/>
        <w:numPr>
          <w:ilvl w:val="1"/>
          <w:numId w:val="17"/>
        </w:numPr>
        <w:tabs>
          <w:tab w:pos="2521" w:val="left" w:leader="none"/>
        </w:tabs>
        <w:spacing w:line="273" w:lineRule="auto" w:before="47" w:after="0"/>
        <w:ind w:left="2520" w:right="961" w:hanging="360"/>
        <w:jc w:val="both"/>
        <w:rPr>
          <w:sz w:val="24"/>
        </w:rPr>
      </w:pPr>
      <w:r>
        <w:rPr>
          <w:sz w:val="24"/>
        </w:rPr>
        <w:t>Additional</w:t>
      </w:r>
      <w:r>
        <w:rPr>
          <w:spacing w:val="-2"/>
          <w:sz w:val="24"/>
        </w:rPr>
        <w:t> </w:t>
      </w:r>
      <w:r>
        <w:rPr>
          <w:sz w:val="24"/>
        </w:rPr>
        <w:t>resource</w:t>
      </w:r>
      <w:r>
        <w:rPr>
          <w:spacing w:val="-4"/>
          <w:sz w:val="24"/>
        </w:rPr>
        <w:t> </w:t>
      </w:r>
      <w:r>
        <w:rPr>
          <w:sz w:val="24"/>
        </w:rPr>
        <w:t>for</w:t>
      </w:r>
      <w:r>
        <w:rPr>
          <w:spacing w:val="-3"/>
          <w:sz w:val="24"/>
        </w:rPr>
        <w:t> </w:t>
      </w:r>
      <w:r>
        <w:rPr>
          <w:sz w:val="24"/>
        </w:rPr>
        <w:t>ensuring</w:t>
      </w:r>
      <w:r>
        <w:rPr>
          <w:spacing w:val="-4"/>
          <w:sz w:val="24"/>
        </w:rPr>
        <w:t> </w:t>
      </w:r>
      <w:r>
        <w:rPr>
          <w:sz w:val="24"/>
        </w:rPr>
        <w:t>suitable</w:t>
      </w:r>
      <w:r>
        <w:rPr>
          <w:spacing w:val="-4"/>
          <w:sz w:val="24"/>
        </w:rPr>
        <w:t> </w:t>
      </w:r>
      <w:r>
        <w:rPr>
          <w:sz w:val="24"/>
        </w:rPr>
        <w:t>housing</w:t>
      </w:r>
      <w:r>
        <w:rPr>
          <w:spacing w:val="-7"/>
          <w:sz w:val="24"/>
        </w:rPr>
        <w:t> </w:t>
      </w:r>
      <w:r>
        <w:rPr>
          <w:sz w:val="24"/>
        </w:rPr>
        <w:t>is</w:t>
      </w:r>
      <w:r>
        <w:rPr>
          <w:spacing w:val="-2"/>
          <w:sz w:val="24"/>
        </w:rPr>
        <w:t> </w:t>
      </w:r>
      <w:r>
        <w:rPr>
          <w:sz w:val="24"/>
        </w:rPr>
        <w:t>allocated</w:t>
      </w:r>
      <w:r>
        <w:rPr>
          <w:spacing w:val="-1"/>
          <w:sz w:val="24"/>
        </w:rPr>
        <w:t> </w:t>
      </w:r>
      <w:r>
        <w:rPr>
          <w:sz w:val="24"/>
        </w:rPr>
        <w:t>(including</w:t>
      </w:r>
      <w:r>
        <w:rPr>
          <w:spacing w:val="-2"/>
          <w:sz w:val="24"/>
        </w:rPr>
        <w:t> </w:t>
      </w:r>
      <w:r>
        <w:rPr>
          <w:sz w:val="24"/>
        </w:rPr>
        <w:t>viewings and</w:t>
      </w:r>
      <w:r>
        <w:rPr>
          <w:spacing w:val="-2"/>
          <w:sz w:val="24"/>
        </w:rPr>
        <w:t> </w:t>
      </w:r>
      <w:r>
        <w:rPr>
          <w:sz w:val="24"/>
        </w:rPr>
        <w:t>source</w:t>
      </w:r>
      <w:r>
        <w:rPr>
          <w:spacing w:val="-5"/>
          <w:sz w:val="24"/>
        </w:rPr>
        <w:t> </w:t>
      </w:r>
      <w:r>
        <w:rPr>
          <w:sz w:val="24"/>
        </w:rPr>
        <w:t>of</w:t>
      </w:r>
      <w:r>
        <w:rPr>
          <w:spacing w:val="-4"/>
          <w:sz w:val="24"/>
        </w:rPr>
        <w:t> </w:t>
      </w:r>
      <w:r>
        <w:rPr>
          <w:sz w:val="24"/>
        </w:rPr>
        <w:t>advice</w:t>
      </w:r>
      <w:r>
        <w:rPr>
          <w:spacing w:val="-4"/>
          <w:sz w:val="24"/>
        </w:rPr>
        <w:t> </w:t>
      </w:r>
      <w:r>
        <w:rPr>
          <w:sz w:val="24"/>
        </w:rPr>
        <w:t>for</w:t>
      </w:r>
      <w:r>
        <w:rPr>
          <w:spacing w:val="-6"/>
          <w:sz w:val="24"/>
        </w:rPr>
        <w:t> </w:t>
      </w:r>
      <w:r>
        <w:rPr>
          <w:sz w:val="24"/>
        </w:rPr>
        <w:t>housing</w:t>
      </w:r>
      <w:r>
        <w:rPr>
          <w:spacing w:val="-3"/>
          <w:sz w:val="24"/>
        </w:rPr>
        <w:t> </w:t>
      </w:r>
      <w:r>
        <w:rPr>
          <w:sz w:val="24"/>
        </w:rPr>
        <w:t>allocations</w:t>
      </w:r>
      <w:r>
        <w:rPr>
          <w:spacing w:val="-5"/>
          <w:sz w:val="24"/>
        </w:rPr>
        <w:t> </w:t>
      </w:r>
      <w:r>
        <w:rPr>
          <w:sz w:val="24"/>
        </w:rPr>
        <w:t>officers</w:t>
      </w:r>
      <w:r>
        <w:rPr>
          <w:spacing w:val="-3"/>
          <w:sz w:val="24"/>
        </w:rPr>
        <w:t> </w:t>
      </w:r>
      <w:r>
        <w:rPr>
          <w:sz w:val="24"/>
        </w:rPr>
        <w:t>based</w:t>
      </w:r>
      <w:r>
        <w:rPr>
          <w:spacing w:val="-2"/>
          <w:sz w:val="24"/>
        </w:rPr>
        <w:t> </w:t>
      </w:r>
      <w:r>
        <w:rPr>
          <w:sz w:val="24"/>
        </w:rPr>
        <w:t>at</w:t>
      </w:r>
      <w:r>
        <w:rPr>
          <w:spacing w:val="-4"/>
          <w:sz w:val="24"/>
        </w:rPr>
        <w:t> </w:t>
      </w:r>
      <w:r>
        <w:rPr>
          <w:sz w:val="24"/>
        </w:rPr>
        <w:t>housing</w:t>
      </w:r>
      <w:r>
        <w:rPr>
          <w:spacing w:val="-5"/>
          <w:sz w:val="24"/>
        </w:rPr>
        <w:t> </w:t>
      </w:r>
      <w:r>
        <w:rPr>
          <w:sz w:val="24"/>
        </w:rPr>
        <w:t>providers); making the process quicker and easier</w:t>
      </w:r>
    </w:p>
    <w:p>
      <w:pPr>
        <w:spacing w:after="0" w:line="273" w:lineRule="auto"/>
        <w:jc w:val="both"/>
        <w:rPr>
          <w:sz w:val="24"/>
        </w:rPr>
        <w:sectPr>
          <w:pgSz w:w="11910" w:h="16840"/>
          <w:pgMar w:header="0" w:footer="1011" w:top="15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1"/>
          <w:numId w:val="17"/>
        </w:numPr>
        <w:tabs>
          <w:tab w:pos="2520" w:val="left" w:leader="none"/>
          <w:tab w:pos="2521" w:val="left" w:leader="none"/>
        </w:tabs>
        <w:spacing w:line="273" w:lineRule="auto" w:before="75" w:after="0"/>
        <w:ind w:left="2520" w:right="1244" w:hanging="360"/>
        <w:jc w:val="left"/>
        <w:rPr>
          <w:sz w:val="24"/>
        </w:rPr>
      </w:pPr>
      <w:r>
        <w:rPr>
          <w:sz w:val="24"/>
        </w:rPr>
        <w:t>Central</w:t>
      </w:r>
      <w:r>
        <w:rPr>
          <w:spacing w:val="-6"/>
          <w:sz w:val="24"/>
        </w:rPr>
        <w:t> </w:t>
      </w:r>
      <w:r>
        <w:rPr>
          <w:sz w:val="24"/>
        </w:rPr>
        <w:t>source</w:t>
      </w:r>
      <w:r>
        <w:rPr>
          <w:spacing w:val="-6"/>
          <w:sz w:val="24"/>
        </w:rPr>
        <w:t> </w:t>
      </w:r>
      <w:r>
        <w:rPr>
          <w:sz w:val="24"/>
        </w:rPr>
        <w:t>of</w:t>
      </w:r>
      <w:r>
        <w:rPr>
          <w:spacing w:val="-5"/>
          <w:sz w:val="24"/>
        </w:rPr>
        <w:t> </w:t>
      </w:r>
      <w:r>
        <w:rPr>
          <w:sz w:val="24"/>
        </w:rPr>
        <w:t>extensive</w:t>
      </w:r>
      <w:r>
        <w:rPr>
          <w:spacing w:val="-4"/>
          <w:sz w:val="24"/>
        </w:rPr>
        <w:t> </w:t>
      </w:r>
      <w:r>
        <w:rPr>
          <w:sz w:val="24"/>
        </w:rPr>
        <w:t>knowledge</w:t>
      </w:r>
      <w:r>
        <w:rPr>
          <w:spacing w:val="-6"/>
          <w:sz w:val="24"/>
        </w:rPr>
        <w:t> </w:t>
      </w:r>
      <w:r>
        <w:rPr>
          <w:sz w:val="24"/>
        </w:rPr>
        <w:t>of</w:t>
      </w:r>
      <w:r>
        <w:rPr>
          <w:spacing w:val="-5"/>
          <w:sz w:val="24"/>
        </w:rPr>
        <w:t> </w:t>
      </w:r>
      <w:r>
        <w:rPr>
          <w:sz w:val="24"/>
        </w:rPr>
        <w:t>adapted</w:t>
      </w:r>
      <w:r>
        <w:rPr>
          <w:spacing w:val="-3"/>
          <w:sz w:val="24"/>
        </w:rPr>
        <w:t> </w:t>
      </w:r>
      <w:r>
        <w:rPr>
          <w:sz w:val="24"/>
        </w:rPr>
        <w:t>and</w:t>
      </w:r>
      <w:r>
        <w:rPr>
          <w:spacing w:val="-3"/>
          <w:sz w:val="24"/>
        </w:rPr>
        <w:t> </w:t>
      </w:r>
      <w:r>
        <w:rPr>
          <w:sz w:val="24"/>
        </w:rPr>
        <w:t>accessible</w:t>
      </w:r>
      <w:r>
        <w:rPr>
          <w:spacing w:val="-3"/>
          <w:sz w:val="24"/>
        </w:rPr>
        <w:t> </w:t>
      </w:r>
      <w:r>
        <w:rPr>
          <w:sz w:val="24"/>
        </w:rPr>
        <w:t>housing</w:t>
      </w:r>
      <w:r>
        <w:rPr>
          <w:spacing w:val="-4"/>
          <w:sz w:val="24"/>
        </w:rPr>
        <w:t> </w:t>
      </w:r>
      <w:r>
        <w:rPr>
          <w:sz w:val="24"/>
        </w:rPr>
        <w:t>and the probability of getting suitable adapted properties in various areas</w:t>
      </w:r>
    </w:p>
    <w:p>
      <w:pPr>
        <w:pStyle w:val="ListParagraph"/>
        <w:numPr>
          <w:ilvl w:val="1"/>
          <w:numId w:val="17"/>
        </w:numPr>
        <w:tabs>
          <w:tab w:pos="2520" w:val="left" w:leader="none"/>
          <w:tab w:pos="2521" w:val="left" w:leader="none"/>
        </w:tabs>
        <w:spacing w:line="256" w:lineRule="auto" w:before="9" w:after="0"/>
        <w:ind w:left="2520" w:right="885" w:hanging="360"/>
        <w:jc w:val="left"/>
        <w:rPr>
          <w:sz w:val="24"/>
        </w:rPr>
      </w:pPr>
      <w:r>
        <w:rPr>
          <w:sz w:val="24"/>
        </w:rPr>
        <w:t>Ability</w:t>
      </w:r>
      <w:r>
        <w:rPr>
          <w:spacing w:val="-4"/>
          <w:sz w:val="24"/>
        </w:rPr>
        <w:t> </w:t>
      </w:r>
      <w:r>
        <w:rPr>
          <w:sz w:val="24"/>
        </w:rPr>
        <w:t>to</w:t>
      </w:r>
      <w:r>
        <w:rPr>
          <w:spacing w:val="-4"/>
          <w:sz w:val="24"/>
        </w:rPr>
        <w:t> </w:t>
      </w:r>
      <w:r>
        <w:rPr>
          <w:sz w:val="24"/>
        </w:rPr>
        <w:t>see</w:t>
      </w:r>
      <w:r>
        <w:rPr>
          <w:spacing w:val="-3"/>
          <w:sz w:val="24"/>
        </w:rPr>
        <w:t> </w:t>
      </w:r>
      <w:r>
        <w:rPr>
          <w:sz w:val="24"/>
        </w:rPr>
        <w:t>the</w:t>
      </w:r>
      <w:r>
        <w:rPr>
          <w:spacing w:val="-4"/>
          <w:sz w:val="24"/>
        </w:rPr>
        <w:t> </w:t>
      </w:r>
      <w:r>
        <w:rPr>
          <w:sz w:val="24"/>
        </w:rPr>
        <w:t>potential</w:t>
      </w:r>
      <w:r>
        <w:rPr>
          <w:spacing w:val="-2"/>
          <w:sz w:val="24"/>
        </w:rPr>
        <w:t> </w:t>
      </w:r>
      <w:r>
        <w:rPr>
          <w:sz w:val="24"/>
        </w:rPr>
        <w:t>of</w:t>
      </w:r>
      <w:r>
        <w:rPr>
          <w:spacing w:val="-3"/>
          <w:sz w:val="24"/>
        </w:rPr>
        <w:t> </w:t>
      </w:r>
      <w:r>
        <w:rPr>
          <w:sz w:val="24"/>
        </w:rPr>
        <w:t>un-adapted</w:t>
      </w:r>
      <w:r>
        <w:rPr>
          <w:spacing w:val="-2"/>
          <w:sz w:val="24"/>
        </w:rPr>
        <w:t> </w:t>
      </w:r>
      <w:r>
        <w:rPr>
          <w:sz w:val="24"/>
        </w:rPr>
        <w:t>properties,</w:t>
      </w:r>
      <w:r>
        <w:rPr>
          <w:spacing w:val="-1"/>
          <w:sz w:val="24"/>
        </w:rPr>
        <w:t> </w:t>
      </w:r>
      <w:r>
        <w:rPr>
          <w:sz w:val="24"/>
        </w:rPr>
        <w:t>so</w:t>
      </w:r>
      <w:r>
        <w:rPr>
          <w:spacing w:val="-4"/>
          <w:sz w:val="24"/>
        </w:rPr>
        <w:t> </w:t>
      </w:r>
      <w:r>
        <w:rPr>
          <w:sz w:val="24"/>
        </w:rPr>
        <w:t>that</w:t>
      </w:r>
      <w:r>
        <w:rPr>
          <w:spacing w:val="-3"/>
          <w:sz w:val="24"/>
        </w:rPr>
        <w:t> </w:t>
      </w:r>
      <w:r>
        <w:rPr>
          <w:sz w:val="24"/>
        </w:rPr>
        <w:t>they</w:t>
      </w:r>
      <w:r>
        <w:rPr>
          <w:spacing w:val="-2"/>
          <w:sz w:val="24"/>
        </w:rPr>
        <w:t> </w:t>
      </w:r>
      <w:r>
        <w:rPr>
          <w:sz w:val="24"/>
        </w:rPr>
        <w:t>can be</w:t>
      </w:r>
      <w:r>
        <w:rPr>
          <w:spacing w:val="-1"/>
          <w:sz w:val="24"/>
        </w:rPr>
        <w:t> </w:t>
      </w:r>
      <w:r>
        <w:rPr>
          <w:sz w:val="24"/>
        </w:rPr>
        <w:t>adapted or made more accessible for people</w:t>
      </w:r>
    </w:p>
    <w:p>
      <w:pPr>
        <w:pStyle w:val="ListParagraph"/>
        <w:numPr>
          <w:ilvl w:val="1"/>
          <w:numId w:val="17"/>
        </w:numPr>
        <w:tabs>
          <w:tab w:pos="2520" w:val="left" w:leader="none"/>
          <w:tab w:pos="2521" w:val="left" w:leader="none"/>
        </w:tabs>
        <w:spacing w:line="259" w:lineRule="auto" w:before="3" w:after="0"/>
        <w:ind w:left="2520" w:right="972" w:hanging="360"/>
        <w:jc w:val="left"/>
        <w:rPr>
          <w:sz w:val="24"/>
        </w:rPr>
      </w:pPr>
      <w:r>
        <w:rPr>
          <w:sz w:val="24"/>
        </w:rPr>
        <w:t>Enabling coordinated, proactive and regular review and overview of the accessible</w:t>
      </w:r>
      <w:r>
        <w:rPr>
          <w:spacing w:val="-2"/>
          <w:sz w:val="24"/>
        </w:rPr>
        <w:t> </w:t>
      </w:r>
      <w:r>
        <w:rPr>
          <w:sz w:val="24"/>
        </w:rPr>
        <w:t>housing</w:t>
      </w:r>
      <w:r>
        <w:rPr>
          <w:spacing w:val="-5"/>
          <w:sz w:val="24"/>
        </w:rPr>
        <w:t> </w:t>
      </w:r>
      <w:r>
        <w:rPr>
          <w:sz w:val="24"/>
        </w:rPr>
        <w:t>need</w:t>
      </w:r>
      <w:r>
        <w:rPr>
          <w:spacing w:val="-3"/>
          <w:sz w:val="24"/>
        </w:rPr>
        <w:t> </w:t>
      </w:r>
      <w:r>
        <w:rPr>
          <w:sz w:val="24"/>
        </w:rPr>
        <w:t>in</w:t>
      </w:r>
      <w:r>
        <w:rPr>
          <w:spacing w:val="-2"/>
          <w:sz w:val="24"/>
        </w:rPr>
        <w:t> </w:t>
      </w:r>
      <w:r>
        <w:rPr>
          <w:sz w:val="24"/>
        </w:rPr>
        <w:t>the</w:t>
      </w:r>
      <w:r>
        <w:rPr>
          <w:spacing w:val="-4"/>
          <w:sz w:val="24"/>
        </w:rPr>
        <w:t> </w:t>
      </w:r>
      <w:r>
        <w:rPr>
          <w:sz w:val="24"/>
        </w:rPr>
        <w:t>area</w:t>
      </w:r>
      <w:r>
        <w:rPr>
          <w:spacing w:val="-3"/>
          <w:sz w:val="24"/>
        </w:rPr>
        <w:t> </w:t>
      </w:r>
      <w:r>
        <w:rPr>
          <w:sz w:val="24"/>
        </w:rPr>
        <w:t>(including</w:t>
      </w:r>
      <w:r>
        <w:rPr>
          <w:spacing w:val="-3"/>
          <w:sz w:val="24"/>
        </w:rPr>
        <w:t> </w:t>
      </w:r>
      <w:r>
        <w:rPr>
          <w:sz w:val="24"/>
        </w:rPr>
        <w:t>monitoring</w:t>
      </w:r>
      <w:r>
        <w:rPr>
          <w:spacing w:val="-3"/>
          <w:sz w:val="24"/>
        </w:rPr>
        <w:t> </w:t>
      </w:r>
      <w:r>
        <w:rPr>
          <w:sz w:val="24"/>
        </w:rPr>
        <w:t>of</w:t>
      </w:r>
      <w:r>
        <w:rPr>
          <w:spacing w:val="-4"/>
          <w:sz w:val="24"/>
        </w:rPr>
        <w:t> </w:t>
      </w:r>
      <w:r>
        <w:rPr>
          <w:sz w:val="24"/>
        </w:rPr>
        <w:t>the</w:t>
      </w:r>
      <w:r>
        <w:rPr>
          <w:spacing w:val="-2"/>
          <w:sz w:val="24"/>
        </w:rPr>
        <w:t> </w:t>
      </w:r>
      <w:r>
        <w:rPr>
          <w:sz w:val="24"/>
        </w:rPr>
        <w:t>waiting</w:t>
      </w:r>
      <w:r>
        <w:rPr>
          <w:spacing w:val="-3"/>
          <w:sz w:val="24"/>
        </w:rPr>
        <w:t> </w:t>
      </w:r>
      <w:r>
        <w:rPr>
          <w:sz w:val="24"/>
        </w:rPr>
        <w:t>times</w:t>
      </w:r>
      <w:r>
        <w:rPr>
          <w:spacing w:val="-2"/>
          <w:sz w:val="24"/>
        </w:rPr>
        <w:t> </w:t>
      </w:r>
      <w:r>
        <w:rPr>
          <w:sz w:val="24"/>
        </w:rPr>
        <w:t>of people in need of accessible housing on the waiting list</w:t>
      </w:r>
    </w:p>
    <w:p>
      <w:pPr>
        <w:pStyle w:val="ListParagraph"/>
        <w:numPr>
          <w:ilvl w:val="1"/>
          <w:numId w:val="17"/>
        </w:numPr>
        <w:tabs>
          <w:tab w:pos="2520" w:val="left" w:leader="none"/>
          <w:tab w:pos="2521" w:val="left" w:leader="none"/>
        </w:tabs>
        <w:spacing w:line="273" w:lineRule="auto" w:before="0" w:after="0"/>
        <w:ind w:left="2520" w:right="961" w:hanging="360"/>
        <w:jc w:val="left"/>
        <w:rPr>
          <w:sz w:val="24"/>
        </w:rPr>
      </w:pPr>
      <w:r>
        <w:rPr>
          <w:sz w:val="24"/>
        </w:rPr>
        <w:t>Leadership</w:t>
      </w:r>
      <w:r>
        <w:rPr>
          <w:spacing w:val="-2"/>
          <w:sz w:val="24"/>
        </w:rPr>
        <w:t> </w:t>
      </w:r>
      <w:r>
        <w:rPr>
          <w:sz w:val="24"/>
        </w:rPr>
        <w:t>and</w:t>
      </w:r>
      <w:r>
        <w:rPr>
          <w:spacing w:val="-4"/>
          <w:sz w:val="24"/>
        </w:rPr>
        <w:t> </w:t>
      </w:r>
      <w:r>
        <w:rPr>
          <w:sz w:val="24"/>
        </w:rPr>
        <w:t>advocacy</w:t>
      </w:r>
      <w:r>
        <w:rPr>
          <w:spacing w:val="-6"/>
          <w:sz w:val="24"/>
        </w:rPr>
        <w:t> </w:t>
      </w:r>
      <w:r>
        <w:rPr>
          <w:sz w:val="24"/>
        </w:rPr>
        <w:t>for</w:t>
      </w:r>
      <w:r>
        <w:rPr>
          <w:spacing w:val="-4"/>
          <w:sz w:val="24"/>
        </w:rPr>
        <w:t> </w:t>
      </w:r>
      <w:r>
        <w:rPr>
          <w:sz w:val="24"/>
        </w:rPr>
        <w:t>an</w:t>
      </w:r>
      <w:r>
        <w:rPr>
          <w:spacing w:val="-4"/>
          <w:sz w:val="24"/>
        </w:rPr>
        <w:t> </w:t>
      </w:r>
      <w:r>
        <w:rPr>
          <w:sz w:val="24"/>
        </w:rPr>
        <w:t>effective</w:t>
      </w:r>
      <w:r>
        <w:rPr>
          <w:spacing w:val="-5"/>
          <w:sz w:val="24"/>
        </w:rPr>
        <w:t> </w:t>
      </w:r>
      <w:r>
        <w:rPr>
          <w:sz w:val="24"/>
        </w:rPr>
        <w:t>reflection</w:t>
      </w:r>
      <w:r>
        <w:rPr>
          <w:spacing w:val="-2"/>
          <w:sz w:val="24"/>
        </w:rPr>
        <w:t> </w:t>
      </w:r>
      <w:r>
        <w:rPr>
          <w:sz w:val="24"/>
        </w:rPr>
        <w:t>of</w:t>
      </w:r>
      <w:r>
        <w:rPr>
          <w:spacing w:val="-2"/>
          <w:sz w:val="24"/>
        </w:rPr>
        <w:t> </w:t>
      </w:r>
      <w:r>
        <w:rPr>
          <w:sz w:val="24"/>
        </w:rPr>
        <w:t>accessible</w:t>
      </w:r>
      <w:r>
        <w:rPr>
          <w:spacing w:val="-5"/>
          <w:sz w:val="24"/>
        </w:rPr>
        <w:t> </w:t>
      </w:r>
      <w:r>
        <w:rPr>
          <w:sz w:val="24"/>
        </w:rPr>
        <w:t>housing</w:t>
      </w:r>
      <w:r>
        <w:rPr>
          <w:spacing w:val="-5"/>
          <w:sz w:val="24"/>
        </w:rPr>
        <w:t> </w:t>
      </w:r>
      <w:r>
        <w:rPr>
          <w:sz w:val="24"/>
        </w:rPr>
        <w:t>need</w:t>
      </w:r>
      <w:r>
        <w:rPr>
          <w:spacing w:val="-2"/>
          <w:sz w:val="24"/>
        </w:rPr>
        <w:t> </w:t>
      </w:r>
      <w:r>
        <w:rPr>
          <w:sz w:val="24"/>
        </w:rPr>
        <w:t>in housing strategy and development</w:t>
      </w:r>
    </w:p>
    <w:p>
      <w:pPr>
        <w:pStyle w:val="ListParagraph"/>
        <w:numPr>
          <w:ilvl w:val="1"/>
          <w:numId w:val="17"/>
        </w:numPr>
        <w:tabs>
          <w:tab w:pos="2520" w:val="left" w:leader="none"/>
          <w:tab w:pos="2521" w:val="left" w:leader="none"/>
        </w:tabs>
        <w:spacing w:line="273" w:lineRule="auto" w:before="6" w:after="0"/>
        <w:ind w:left="2520" w:right="1283" w:hanging="360"/>
        <w:jc w:val="left"/>
        <w:rPr>
          <w:sz w:val="24"/>
        </w:rPr>
      </w:pPr>
      <w:r>
        <w:rPr>
          <w:sz w:val="24"/>
        </w:rPr>
        <w:t>Enabling</w:t>
      </w:r>
      <w:r>
        <w:rPr>
          <w:spacing w:val="-6"/>
          <w:sz w:val="24"/>
        </w:rPr>
        <w:t> </w:t>
      </w:r>
      <w:r>
        <w:rPr>
          <w:sz w:val="24"/>
        </w:rPr>
        <w:t>better</w:t>
      </w:r>
      <w:r>
        <w:rPr>
          <w:spacing w:val="-6"/>
          <w:sz w:val="24"/>
        </w:rPr>
        <w:t> </w:t>
      </w:r>
      <w:r>
        <w:rPr>
          <w:sz w:val="24"/>
        </w:rPr>
        <w:t>coordination,</w:t>
      </w:r>
      <w:r>
        <w:rPr>
          <w:spacing w:val="-6"/>
          <w:sz w:val="24"/>
        </w:rPr>
        <w:t> </w:t>
      </w:r>
      <w:r>
        <w:rPr>
          <w:sz w:val="24"/>
        </w:rPr>
        <w:t>communication</w:t>
      </w:r>
      <w:r>
        <w:rPr>
          <w:spacing w:val="-3"/>
          <w:sz w:val="24"/>
        </w:rPr>
        <w:t> </w:t>
      </w:r>
      <w:r>
        <w:rPr>
          <w:sz w:val="24"/>
        </w:rPr>
        <w:t>and</w:t>
      </w:r>
      <w:r>
        <w:rPr>
          <w:spacing w:val="-5"/>
          <w:sz w:val="24"/>
        </w:rPr>
        <w:t> </w:t>
      </w:r>
      <w:r>
        <w:rPr>
          <w:sz w:val="24"/>
        </w:rPr>
        <w:t>referrals</w:t>
      </w:r>
      <w:r>
        <w:rPr>
          <w:spacing w:val="-2"/>
          <w:sz w:val="24"/>
        </w:rPr>
        <w:t> </w:t>
      </w:r>
      <w:r>
        <w:rPr>
          <w:sz w:val="24"/>
        </w:rPr>
        <w:t>between</w:t>
      </w:r>
      <w:r>
        <w:rPr>
          <w:spacing w:val="-5"/>
          <w:sz w:val="24"/>
        </w:rPr>
        <w:t> </w:t>
      </w:r>
      <w:r>
        <w:rPr>
          <w:sz w:val="24"/>
        </w:rPr>
        <w:t>housing, health and social care</w:t>
      </w:r>
    </w:p>
    <w:p>
      <w:pPr>
        <w:pStyle w:val="ListParagraph"/>
        <w:numPr>
          <w:ilvl w:val="1"/>
          <w:numId w:val="17"/>
        </w:numPr>
        <w:tabs>
          <w:tab w:pos="2520" w:val="left" w:leader="none"/>
          <w:tab w:pos="2521" w:val="left" w:leader="none"/>
        </w:tabs>
        <w:spacing w:line="240" w:lineRule="auto" w:before="5" w:after="0"/>
        <w:ind w:left="2520" w:right="0" w:hanging="361"/>
        <w:jc w:val="left"/>
        <w:rPr>
          <w:sz w:val="24"/>
        </w:rPr>
      </w:pPr>
      <w:r>
        <w:rPr>
          <w:sz w:val="24"/>
        </w:rPr>
        <w:t>Enabling</w:t>
      </w:r>
      <w:r>
        <w:rPr>
          <w:spacing w:val="-5"/>
          <w:sz w:val="24"/>
        </w:rPr>
        <w:t> </w:t>
      </w:r>
      <w:r>
        <w:rPr>
          <w:sz w:val="24"/>
        </w:rPr>
        <w:t>quicker</w:t>
      </w:r>
      <w:r>
        <w:rPr>
          <w:spacing w:val="-2"/>
          <w:sz w:val="24"/>
        </w:rPr>
        <w:t> </w:t>
      </w:r>
      <w:r>
        <w:rPr>
          <w:sz w:val="24"/>
        </w:rPr>
        <w:t>discharge</w:t>
      </w:r>
      <w:r>
        <w:rPr>
          <w:spacing w:val="-2"/>
          <w:sz w:val="24"/>
        </w:rPr>
        <w:t> </w:t>
      </w:r>
      <w:r>
        <w:rPr>
          <w:sz w:val="24"/>
        </w:rPr>
        <w:t>from</w:t>
      </w:r>
      <w:r>
        <w:rPr>
          <w:spacing w:val="-2"/>
          <w:sz w:val="24"/>
        </w:rPr>
        <w:t> hospitals</w:t>
      </w:r>
    </w:p>
    <w:p>
      <w:pPr>
        <w:pStyle w:val="ListParagraph"/>
        <w:numPr>
          <w:ilvl w:val="1"/>
          <w:numId w:val="17"/>
        </w:numPr>
        <w:tabs>
          <w:tab w:pos="2520" w:val="left" w:leader="none"/>
          <w:tab w:pos="2521" w:val="left" w:leader="none"/>
        </w:tabs>
        <w:spacing w:line="273" w:lineRule="auto" w:before="45" w:after="0"/>
        <w:ind w:left="2520" w:right="1485" w:hanging="360"/>
        <w:jc w:val="left"/>
        <w:rPr>
          <w:sz w:val="24"/>
        </w:rPr>
      </w:pPr>
      <w:r>
        <w:rPr>
          <w:sz w:val="24"/>
        </w:rPr>
        <w:t>Early</w:t>
      </w:r>
      <w:r>
        <w:rPr>
          <w:spacing w:val="-5"/>
          <w:sz w:val="24"/>
        </w:rPr>
        <w:t> </w:t>
      </w:r>
      <w:r>
        <w:rPr>
          <w:sz w:val="24"/>
        </w:rPr>
        <w:t>engagement</w:t>
      </w:r>
      <w:r>
        <w:rPr>
          <w:spacing w:val="-6"/>
          <w:sz w:val="24"/>
        </w:rPr>
        <w:t> </w:t>
      </w:r>
      <w:r>
        <w:rPr>
          <w:sz w:val="24"/>
        </w:rPr>
        <w:t>with</w:t>
      </w:r>
      <w:r>
        <w:rPr>
          <w:spacing w:val="-4"/>
          <w:sz w:val="24"/>
        </w:rPr>
        <w:t> </w:t>
      </w:r>
      <w:r>
        <w:rPr>
          <w:sz w:val="24"/>
        </w:rPr>
        <w:t>applicants</w:t>
      </w:r>
      <w:r>
        <w:rPr>
          <w:spacing w:val="-5"/>
          <w:sz w:val="24"/>
        </w:rPr>
        <w:t> </w:t>
      </w:r>
      <w:r>
        <w:rPr>
          <w:sz w:val="24"/>
        </w:rPr>
        <w:t>requiring</w:t>
      </w:r>
      <w:r>
        <w:rPr>
          <w:spacing w:val="-5"/>
          <w:sz w:val="24"/>
        </w:rPr>
        <w:t> </w:t>
      </w:r>
      <w:r>
        <w:rPr>
          <w:sz w:val="24"/>
        </w:rPr>
        <w:t>accessible</w:t>
      </w:r>
      <w:r>
        <w:rPr>
          <w:spacing w:val="-6"/>
          <w:sz w:val="24"/>
        </w:rPr>
        <w:t> </w:t>
      </w:r>
      <w:r>
        <w:rPr>
          <w:sz w:val="24"/>
        </w:rPr>
        <w:t>housing</w:t>
      </w:r>
      <w:r>
        <w:rPr>
          <w:spacing w:val="-5"/>
          <w:sz w:val="24"/>
        </w:rPr>
        <w:t> </w:t>
      </w:r>
      <w:r>
        <w:rPr>
          <w:sz w:val="24"/>
        </w:rPr>
        <w:t>which</w:t>
      </w:r>
      <w:r>
        <w:rPr>
          <w:spacing w:val="-6"/>
          <w:sz w:val="24"/>
        </w:rPr>
        <w:t> </w:t>
      </w:r>
      <w:r>
        <w:rPr>
          <w:sz w:val="24"/>
        </w:rPr>
        <w:t>raises awareness of accessible housing availability, location and helps manage </w:t>
      </w:r>
      <w:r>
        <w:rPr>
          <w:spacing w:val="-2"/>
          <w:sz w:val="24"/>
        </w:rPr>
        <w:t>expectations</w:t>
      </w:r>
    </w:p>
    <w:p>
      <w:pPr>
        <w:pStyle w:val="ListParagraph"/>
        <w:numPr>
          <w:ilvl w:val="1"/>
          <w:numId w:val="17"/>
        </w:numPr>
        <w:tabs>
          <w:tab w:pos="2520" w:val="left" w:leader="none"/>
          <w:tab w:pos="2521" w:val="left" w:leader="none"/>
        </w:tabs>
        <w:spacing w:line="273" w:lineRule="auto" w:before="8" w:after="0"/>
        <w:ind w:left="2520" w:right="1251" w:hanging="360"/>
        <w:jc w:val="left"/>
        <w:rPr>
          <w:sz w:val="24"/>
        </w:rPr>
      </w:pPr>
      <w:r>
        <w:rPr>
          <w:sz w:val="24"/>
        </w:rPr>
        <w:t>Extensive</w:t>
      </w:r>
      <w:r>
        <w:rPr>
          <w:spacing w:val="-4"/>
          <w:sz w:val="24"/>
        </w:rPr>
        <w:t> </w:t>
      </w:r>
      <w:r>
        <w:rPr>
          <w:sz w:val="24"/>
        </w:rPr>
        <w:t>knowledge</w:t>
      </w:r>
      <w:r>
        <w:rPr>
          <w:spacing w:val="-6"/>
          <w:sz w:val="24"/>
        </w:rPr>
        <w:t> </w:t>
      </w:r>
      <w:r>
        <w:rPr>
          <w:sz w:val="24"/>
        </w:rPr>
        <w:t>of</w:t>
      </w:r>
      <w:r>
        <w:rPr>
          <w:spacing w:val="-7"/>
          <w:sz w:val="24"/>
        </w:rPr>
        <w:t> </w:t>
      </w:r>
      <w:r>
        <w:rPr>
          <w:sz w:val="24"/>
        </w:rPr>
        <w:t>housing</w:t>
      </w:r>
      <w:r>
        <w:rPr>
          <w:spacing w:val="-4"/>
          <w:sz w:val="24"/>
        </w:rPr>
        <w:t> </w:t>
      </w:r>
      <w:r>
        <w:rPr>
          <w:sz w:val="24"/>
        </w:rPr>
        <w:t>adaptations</w:t>
      </w:r>
      <w:r>
        <w:rPr>
          <w:spacing w:val="-4"/>
          <w:sz w:val="24"/>
        </w:rPr>
        <w:t> </w:t>
      </w:r>
      <w:r>
        <w:rPr>
          <w:sz w:val="24"/>
        </w:rPr>
        <w:t>systems,</w:t>
      </w:r>
      <w:r>
        <w:rPr>
          <w:spacing w:val="-3"/>
          <w:sz w:val="24"/>
        </w:rPr>
        <w:t> </w:t>
      </w:r>
      <w:r>
        <w:rPr>
          <w:sz w:val="24"/>
        </w:rPr>
        <w:t>grants</w:t>
      </w:r>
      <w:r>
        <w:rPr>
          <w:spacing w:val="-4"/>
          <w:sz w:val="24"/>
        </w:rPr>
        <w:t> </w:t>
      </w:r>
      <w:r>
        <w:rPr>
          <w:sz w:val="24"/>
        </w:rPr>
        <w:t>and</w:t>
      </w:r>
      <w:r>
        <w:rPr>
          <w:spacing w:val="-5"/>
          <w:sz w:val="24"/>
        </w:rPr>
        <w:t> </w:t>
      </w:r>
      <w:r>
        <w:rPr>
          <w:sz w:val="24"/>
        </w:rPr>
        <w:t>budgets</w:t>
      </w:r>
      <w:r>
        <w:rPr>
          <w:spacing w:val="-6"/>
          <w:sz w:val="24"/>
        </w:rPr>
        <w:t> </w:t>
      </w:r>
      <w:r>
        <w:rPr>
          <w:sz w:val="24"/>
        </w:rPr>
        <w:t>and how they interplay with allocations</w:t>
      </w:r>
    </w:p>
    <w:p>
      <w:pPr>
        <w:pStyle w:val="ListParagraph"/>
        <w:numPr>
          <w:ilvl w:val="1"/>
          <w:numId w:val="17"/>
        </w:numPr>
        <w:tabs>
          <w:tab w:pos="2520" w:val="left" w:leader="none"/>
          <w:tab w:pos="2521" w:val="left" w:leader="none"/>
        </w:tabs>
        <w:spacing w:line="240" w:lineRule="auto" w:before="6" w:after="0"/>
        <w:ind w:left="2520" w:right="0" w:hanging="361"/>
        <w:jc w:val="left"/>
        <w:rPr>
          <w:sz w:val="24"/>
        </w:rPr>
      </w:pPr>
      <w:r>
        <w:rPr>
          <w:sz w:val="24"/>
        </w:rPr>
        <w:t>Central</w:t>
      </w:r>
      <w:r>
        <w:rPr>
          <w:spacing w:val="-7"/>
          <w:sz w:val="24"/>
        </w:rPr>
        <w:t> </w:t>
      </w:r>
      <w:r>
        <w:rPr>
          <w:sz w:val="24"/>
        </w:rPr>
        <w:t>resource</w:t>
      </w:r>
      <w:r>
        <w:rPr>
          <w:spacing w:val="-3"/>
          <w:sz w:val="24"/>
        </w:rPr>
        <w:t> </w:t>
      </w:r>
      <w:r>
        <w:rPr>
          <w:sz w:val="24"/>
        </w:rPr>
        <w:t>for</w:t>
      </w:r>
      <w:r>
        <w:rPr>
          <w:spacing w:val="-4"/>
          <w:sz w:val="24"/>
        </w:rPr>
        <w:t> </w:t>
      </w:r>
      <w:r>
        <w:rPr>
          <w:sz w:val="24"/>
        </w:rPr>
        <w:t>both:</w:t>
      </w:r>
      <w:r>
        <w:rPr>
          <w:spacing w:val="-2"/>
          <w:sz w:val="24"/>
        </w:rPr>
        <w:t> </w:t>
      </w:r>
      <w:r>
        <w:rPr>
          <w:sz w:val="24"/>
        </w:rPr>
        <w:t>adaptations</w:t>
      </w:r>
      <w:r>
        <w:rPr>
          <w:spacing w:val="-3"/>
          <w:sz w:val="24"/>
        </w:rPr>
        <w:t> </w:t>
      </w:r>
      <w:r>
        <w:rPr>
          <w:sz w:val="24"/>
        </w:rPr>
        <w:t>assessments</w:t>
      </w:r>
      <w:r>
        <w:rPr>
          <w:spacing w:val="-3"/>
          <w:sz w:val="24"/>
        </w:rPr>
        <w:t> </w:t>
      </w:r>
      <w:r>
        <w:rPr>
          <w:sz w:val="24"/>
        </w:rPr>
        <w:t>and</w:t>
      </w:r>
      <w:r>
        <w:rPr>
          <w:spacing w:val="-4"/>
          <w:sz w:val="24"/>
        </w:rPr>
        <w:t> </w:t>
      </w:r>
      <w:r>
        <w:rPr>
          <w:sz w:val="24"/>
        </w:rPr>
        <w:t>accessible</w:t>
      </w:r>
      <w:r>
        <w:rPr>
          <w:spacing w:val="-1"/>
          <w:sz w:val="24"/>
        </w:rPr>
        <w:t> </w:t>
      </w:r>
      <w:r>
        <w:rPr>
          <w:spacing w:val="-2"/>
          <w:sz w:val="24"/>
        </w:rPr>
        <w:t>allocation</w:t>
      </w:r>
    </w:p>
    <w:p>
      <w:pPr>
        <w:pStyle w:val="ListParagraph"/>
        <w:numPr>
          <w:ilvl w:val="1"/>
          <w:numId w:val="17"/>
        </w:numPr>
        <w:tabs>
          <w:tab w:pos="2520" w:val="left" w:leader="none"/>
          <w:tab w:pos="2521" w:val="left" w:leader="none"/>
        </w:tabs>
        <w:spacing w:line="273" w:lineRule="auto" w:before="44" w:after="0"/>
        <w:ind w:left="2520" w:right="1254" w:hanging="360"/>
        <w:jc w:val="left"/>
        <w:rPr>
          <w:sz w:val="24"/>
        </w:rPr>
      </w:pPr>
      <w:r>
        <w:rPr>
          <w:sz w:val="24"/>
        </w:rPr>
        <w:t>Training</w:t>
      </w:r>
      <w:r>
        <w:rPr>
          <w:spacing w:val="-3"/>
          <w:sz w:val="24"/>
        </w:rPr>
        <w:t> </w:t>
      </w:r>
      <w:r>
        <w:rPr>
          <w:sz w:val="24"/>
        </w:rPr>
        <w:t>for</w:t>
      </w:r>
      <w:r>
        <w:rPr>
          <w:spacing w:val="-2"/>
          <w:sz w:val="24"/>
        </w:rPr>
        <w:t> </w:t>
      </w:r>
      <w:r>
        <w:rPr>
          <w:sz w:val="24"/>
        </w:rPr>
        <w:t>and</w:t>
      </w:r>
      <w:r>
        <w:rPr>
          <w:spacing w:val="-2"/>
          <w:sz w:val="24"/>
        </w:rPr>
        <w:t> </w:t>
      </w:r>
      <w:r>
        <w:rPr>
          <w:sz w:val="24"/>
        </w:rPr>
        <w:t>skills</w:t>
      </w:r>
      <w:r>
        <w:rPr>
          <w:spacing w:val="-3"/>
          <w:sz w:val="24"/>
        </w:rPr>
        <w:t> </w:t>
      </w:r>
      <w:r>
        <w:rPr>
          <w:sz w:val="24"/>
        </w:rPr>
        <w:t>sharing</w:t>
      </w:r>
      <w:r>
        <w:rPr>
          <w:spacing w:val="-3"/>
          <w:sz w:val="24"/>
        </w:rPr>
        <w:t> </w:t>
      </w:r>
      <w:r>
        <w:rPr>
          <w:sz w:val="24"/>
        </w:rPr>
        <w:t>with</w:t>
      </w:r>
      <w:r>
        <w:rPr>
          <w:spacing w:val="-4"/>
          <w:sz w:val="24"/>
        </w:rPr>
        <w:t> </w:t>
      </w:r>
      <w:r>
        <w:rPr>
          <w:sz w:val="24"/>
        </w:rPr>
        <w:t>other</w:t>
      </w:r>
      <w:r>
        <w:rPr>
          <w:spacing w:val="-4"/>
          <w:sz w:val="24"/>
        </w:rPr>
        <w:t> </w:t>
      </w:r>
      <w:r>
        <w:rPr>
          <w:sz w:val="24"/>
        </w:rPr>
        <w:t>housing</w:t>
      </w:r>
      <w:r>
        <w:rPr>
          <w:spacing w:val="-5"/>
          <w:sz w:val="24"/>
        </w:rPr>
        <w:t> </w:t>
      </w:r>
      <w:r>
        <w:rPr>
          <w:sz w:val="24"/>
        </w:rPr>
        <w:t>staff</w:t>
      </w:r>
      <w:r>
        <w:rPr>
          <w:spacing w:val="-2"/>
          <w:sz w:val="24"/>
        </w:rPr>
        <w:t> </w:t>
      </w:r>
      <w:r>
        <w:rPr>
          <w:sz w:val="24"/>
        </w:rPr>
        <w:t>in</w:t>
      </w:r>
      <w:r>
        <w:rPr>
          <w:spacing w:val="-4"/>
          <w:sz w:val="24"/>
        </w:rPr>
        <w:t> </w:t>
      </w:r>
      <w:r>
        <w:rPr>
          <w:sz w:val="24"/>
        </w:rPr>
        <w:t>relation</w:t>
      </w:r>
      <w:r>
        <w:rPr>
          <w:spacing w:val="-4"/>
          <w:sz w:val="24"/>
        </w:rPr>
        <w:t> </w:t>
      </w:r>
      <w:r>
        <w:rPr>
          <w:sz w:val="24"/>
        </w:rPr>
        <w:t>to</w:t>
      </w:r>
      <w:r>
        <w:rPr>
          <w:spacing w:val="-2"/>
          <w:sz w:val="24"/>
        </w:rPr>
        <w:t> </w:t>
      </w:r>
      <w:r>
        <w:rPr>
          <w:sz w:val="24"/>
        </w:rPr>
        <w:t>accessible housing allocation (e.g. on appropriate categorisation of properties)</w:t>
      </w:r>
    </w:p>
    <w:p>
      <w:pPr>
        <w:pStyle w:val="ListParagraph"/>
        <w:numPr>
          <w:ilvl w:val="1"/>
          <w:numId w:val="17"/>
        </w:numPr>
        <w:tabs>
          <w:tab w:pos="2520" w:val="left" w:leader="none"/>
          <w:tab w:pos="2521" w:val="left" w:leader="none"/>
        </w:tabs>
        <w:spacing w:line="273" w:lineRule="auto" w:before="6" w:after="0"/>
        <w:ind w:left="2520" w:right="2296" w:hanging="360"/>
        <w:jc w:val="left"/>
        <w:rPr>
          <w:sz w:val="24"/>
        </w:rPr>
      </w:pPr>
      <w:r>
        <w:rPr>
          <w:sz w:val="24"/>
        </w:rPr>
        <w:t>Coordination</w:t>
      </w:r>
      <w:r>
        <w:rPr>
          <w:spacing w:val="-4"/>
          <w:sz w:val="24"/>
        </w:rPr>
        <w:t> </w:t>
      </w:r>
      <w:r>
        <w:rPr>
          <w:sz w:val="24"/>
        </w:rPr>
        <w:t>of</w:t>
      </w:r>
      <w:r>
        <w:rPr>
          <w:spacing w:val="-5"/>
          <w:sz w:val="24"/>
        </w:rPr>
        <w:t> </w:t>
      </w:r>
      <w:r>
        <w:rPr>
          <w:sz w:val="24"/>
        </w:rPr>
        <w:t>processes</w:t>
      </w:r>
      <w:r>
        <w:rPr>
          <w:spacing w:val="-5"/>
          <w:sz w:val="24"/>
        </w:rPr>
        <w:t> </w:t>
      </w:r>
      <w:r>
        <w:rPr>
          <w:sz w:val="24"/>
        </w:rPr>
        <w:t>involved</w:t>
      </w:r>
      <w:r>
        <w:rPr>
          <w:spacing w:val="-5"/>
          <w:sz w:val="24"/>
        </w:rPr>
        <w:t> </w:t>
      </w:r>
      <w:r>
        <w:rPr>
          <w:sz w:val="24"/>
        </w:rPr>
        <w:t>in</w:t>
      </w:r>
      <w:r>
        <w:rPr>
          <w:spacing w:val="-5"/>
          <w:sz w:val="24"/>
        </w:rPr>
        <w:t> </w:t>
      </w:r>
      <w:r>
        <w:rPr>
          <w:sz w:val="24"/>
        </w:rPr>
        <w:t>more</w:t>
      </w:r>
      <w:r>
        <w:rPr>
          <w:spacing w:val="-5"/>
          <w:sz w:val="24"/>
        </w:rPr>
        <w:t> </w:t>
      </w:r>
      <w:r>
        <w:rPr>
          <w:sz w:val="24"/>
        </w:rPr>
        <w:t>effective</w:t>
      </w:r>
      <w:r>
        <w:rPr>
          <w:spacing w:val="-5"/>
          <w:sz w:val="24"/>
        </w:rPr>
        <w:t> </w:t>
      </w:r>
      <w:r>
        <w:rPr>
          <w:sz w:val="24"/>
        </w:rPr>
        <w:t>and</w:t>
      </w:r>
      <w:r>
        <w:rPr>
          <w:spacing w:val="-4"/>
          <w:sz w:val="24"/>
        </w:rPr>
        <w:t> </w:t>
      </w:r>
      <w:r>
        <w:rPr>
          <w:sz w:val="24"/>
        </w:rPr>
        <w:t>proactive categorisation of existing properties according to access levels.</w:t>
      </w:r>
    </w:p>
    <w:p>
      <w:pPr>
        <w:pStyle w:val="BodyText"/>
        <w:spacing w:line="276" w:lineRule="auto" w:before="205"/>
        <w:ind w:left="1440" w:right="911"/>
      </w:pPr>
      <w:r>
        <w:rPr/>
        <w:t>We also spoke to two housing associations who have their own OT’s. It was evident that their role in their organisations was substantial and they performed some of the functions outlined</w:t>
      </w:r>
      <w:r>
        <w:rPr>
          <w:spacing w:val="-3"/>
        </w:rPr>
        <w:t> </w:t>
      </w:r>
      <w:r>
        <w:rPr/>
        <w:t>above,</w:t>
      </w:r>
      <w:r>
        <w:rPr>
          <w:spacing w:val="-3"/>
        </w:rPr>
        <w:t> </w:t>
      </w:r>
      <w:r>
        <w:rPr/>
        <w:t>albeit</w:t>
      </w:r>
      <w:r>
        <w:rPr>
          <w:spacing w:val="-2"/>
        </w:rPr>
        <w:t> </w:t>
      </w:r>
      <w:r>
        <w:rPr/>
        <w:t>only</w:t>
      </w:r>
      <w:r>
        <w:rPr>
          <w:spacing w:val="-3"/>
        </w:rPr>
        <w:t> </w:t>
      </w:r>
      <w:r>
        <w:rPr/>
        <w:t>for</w:t>
      </w:r>
      <w:r>
        <w:rPr>
          <w:spacing w:val="-4"/>
        </w:rPr>
        <w:t> </w:t>
      </w:r>
      <w:r>
        <w:rPr/>
        <w:t>the</w:t>
      </w:r>
      <w:r>
        <w:rPr>
          <w:spacing w:val="-4"/>
        </w:rPr>
        <w:t> </w:t>
      </w:r>
      <w:r>
        <w:rPr/>
        <w:t>tenants</w:t>
      </w:r>
      <w:r>
        <w:rPr>
          <w:spacing w:val="-5"/>
        </w:rPr>
        <w:t> </w:t>
      </w:r>
      <w:r>
        <w:rPr/>
        <w:t>of</w:t>
      </w:r>
      <w:r>
        <w:rPr>
          <w:spacing w:val="-4"/>
        </w:rPr>
        <w:t> </w:t>
      </w:r>
      <w:r>
        <w:rPr/>
        <w:t>their</w:t>
      </w:r>
      <w:r>
        <w:rPr>
          <w:spacing w:val="-4"/>
        </w:rPr>
        <w:t> </w:t>
      </w:r>
      <w:r>
        <w:rPr/>
        <w:t>housing</w:t>
      </w:r>
      <w:r>
        <w:rPr>
          <w:spacing w:val="-3"/>
        </w:rPr>
        <w:t> </w:t>
      </w:r>
      <w:r>
        <w:rPr/>
        <w:t>associations.</w:t>
      </w:r>
      <w:r>
        <w:rPr>
          <w:spacing w:val="-4"/>
        </w:rPr>
        <w:t> </w:t>
      </w:r>
      <w:r>
        <w:rPr/>
        <w:t>Our</w:t>
      </w:r>
      <w:r>
        <w:rPr>
          <w:spacing w:val="-2"/>
        </w:rPr>
        <w:t> </w:t>
      </w:r>
      <w:r>
        <w:rPr/>
        <w:t>impression</w:t>
      </w:r>
      <w:r>
        <w:rPr>
          <w:spacing w:val="-2"/>
        </w:rPr>
        <w:t> </w:t>
      </w:r>
      <w:r>
        <w:rPr/>
        <w:t>was that the investment in housing association specific OT’s was based on the profile of stock and the proportions of communities/tenants with accessibility or health requirements. This was clearly appreciated by some tenants.</w:t>
      </w:r>
    </w:p>
    <w:p>
      <w:pPr>
        <w:pStyle w:val="BodyText"/>
      </w:pPr>
    </w:p>
    <w:p>
      <w:pPr>
        <w:pStyle w:val="BodyText"/>
      </w:pPr>
    </w:p>
    <w:p>
      <w:pPr>
        <w:pStyle w:val="Heading2"/>
        <w:numPr>
          <w:ilvl w:val="1"/>
          <w:numId w:val="12"/>
        </w:numPr>
        <w:tabs>
          <w:tab w:pos="1440" w:val="left" w:leader="none"/>
          <w:tab w:pos="1441" w:val="left" w:leader="none"/>
        </w:tabs>
        <w:spacing w:line="240" w:lineRule="auto" w:before="151" w:after="0"/>
        <w:ind w:left="1440" w:right="0" w:hanging="577"/>
        <w:jc w:val="left"/>
      </w:pPr>
      <w:bookmarkStart w:name="_bookmark56" w:id="57"/>
      <w:bookmarkEnd w:id="57"/>
      <w:r>
        <w:rPr>
          <w:color w:val="381F46"/>
        </w:rPr>
        <w:t>Jo</w:t>
      </w:r>
      <w:r>
        <w:rPr>
          <w:color w:val="381F46"/>
        </w:rPr>
        <w:t>int</w:t>
      </w:r>
      <w:r>
        <w:rPr>
          <w:color w:val="381F46"/>
          <w:spacing w:val="-4"/>
        </w:rPr>
        <w:t> </w:t>
      </w:r>
      <w:r>
        <w:rPr>
          <w:color w:val="381F46"/>
        </w:rPr>
        <w:t>working</w:t>
      </w:r>
      <w:r>
        <w:rPr>
          <w:color w:val="381F46"/>
          <w:spacing w:val="-4"/>
        </w:rPr>
        <w:t> </w:t>
      </w:r>
      <w:r>
        <w:rPr>
          <w:color w:val="381F46"/>
        </w:rPr>
        <w:t>between</w:t>
      </w:r>
      <w:r>
        <w:rPr>
          <w:color w:val="381F46"/>
          <w:spacing w:val="-2"/>
        </w:rPr>
        <w:t> </w:t>
      </w:r>
      <w:r>
        <w:rPr>
          <w:color w:val="381F46"/>
        </w:rPr>
        <w:t>housing,</w:t>
      </w:r>
      <w:r>
        <w:rPr>
          <w:color w:val="381F46"/>
          <w:spacing w:val="-2"/>
        </w:rPr>
        <w:t> </w:t>
      </w:r>
      <w:r>
        <w:rPr>
          <w:color w:val="381F46"/>
        </w:rPr>
        <w:t>health</w:t>
      </w:r>
      <w:r>
        <w:rPr>
          <w:color w:val="381F46"/>
          <w:spacing w:val="-3"/>
        </w:rPr>
        <w:t> </w:t>
      </w:r>
      <w:r>
        <w:rPr>
          <w:color w:val="381F46"/>
        </w:rPr>
        <w:t>and</w:t>
      </w:r>
      <w:r>
        <w:rPr>
          <w:color w:val="381F46"/>
          <w:spacing w:val="-3"/>
        </w:rPr>
        <w:t> </w:t>
      </w:r>
      <w:r>
        <w:rPr>
          <w:color w:val="381F46"/>
        </w:rPr>
        <w:t>social</w:t>
      </w:r>
      <w:r>
        <w:rPr>
          <w:color w:val="381F46"/>
          <w:spacing w:val="-2"/>
        </w:rPr>
        <w:t> </w:t>
      </w:r>
      <w:r>
        <w:rPr>
          <w:color w:val="381F46"/>
          <w:spacing w:val="-4"/>
        </w:rPr>
        <w:t>care</w:t>
      </w:r>
    </w:p>
    <w:p>
      <w:pPr>
        <w:pStyle w:val="BodyText"/>
        <w:spacing w:before="3"/>
        <w:rPr>
          <w:b/>
          <w:sz w:val="31"/>
        </w:rPr>
      </w:pPr>
    </w:p>
    <w:p>
      <w:pPr>
        <w:pStyle w:val="Heading2"/>
        <w:numPr>
          <w:ilvl w:val="2"/>
          <w:numId w:val="12"/>
        </w:numPr>
        <w:tabs>
          <w:tab w:pos="2160" w:val="left" w:leader="none"/>
          <w:tab w:pos="2161" w:val="left" w:leader="none"/>
        </w:tabs>
        <w:spacing w:line="240" w:lineRule="auto" w:before="0" w:after="0"/>
        <w:ind w:left="2160" w:right="0" w:hanging="1014"/>
        <w:jc w:val="left"/>
      </w:pPr>
      <w:bookmarkStart w:name="_bookmark57" w:id="58"/>
      <w:bookmarkEnd w:id="58"/>
      <w:r>
        <w:rPr>
          <w:color w:val="381F46"/>
        </w:rPr>
        <w:t>Jo</w:t>
      </w:r>
      <w:r>
        <w:rPr>
          <w:color w:val="381F46"/>
        </w:rPr>
        <w:t>int</w:t>
      </w:r>
      <w:r>
        <w:rPr>
          <w:color w:val="381F46"/>
          <w:spacing w:val="-5"/>
        </w:rPr>
        <w:t> </w:t>
      </w:r>
      <w:r>
        <w:rPr>
          <w:color w:val="381F46"/>
        </w:rPr>
        <w:t>working:</w:t>
      </w:r>
      <w:r>
        <w:rPr>
          <w:color w:val="381F46"/>
          <w:spacing w:val="-2"/>
        </w:rPr>
        <w:t> operations</w:t>
      </w:r>
    </w:p>
    <w:p>
      <w:pPr>
        <w:pStyle w:val="BodyText"/>
        <w:spacing w:before="11"/>
        <w:rPr>
          <w:b/>
          <w:sz w:val="23"/>
        </w:rPr>
      </w:pPr>
    </w:p>
    <w:p>
      <w:pPr>
        <w:pStyle w:val="BodyText"/>
        <w:spacing w:line="276" w:lineRule="auto" w:before="1"/>
        <w:ind w:left="1440" w:right="881"/>
      </w:pPr>
      <w:r>
        <w:rPr/>
        <w:t>We came across many examples of good practice across Gwent when it comes to joint working between housing, health and social care. Applicants for accessible social housing rarely</w:t>
      </w:r>
      <w:r>
        <w:rPr>
          <w:spacing w:val="-2"/>
        </w:rPr>
        <w:t> </w:t>
      </w:r>
      <w:r>
        <w:rPr/>
        <w:t>access</w:t>
      </w:r>
      <w:r>
        <w:rPr>
          <w:spacing w:val="-2"/>
        </w:rPr>
        <w:t> </w:t>
      </w:r>
      <w:r>
        <w:rPr/>
        <w:t>only</w:t>
      </w:r>
      <w:r>
        <w:rPr>
          <w:spacing w:val="-5"/>
        </w:rPr>
        <w:t> </w:t>
      </w:r>
      <w:r>
        <w:rPr/>
        <w:t>one</w:t>
      </w:r>
      <w:r>
        <w:rPr>
          <w:spacing w:val="-2"/>
        </w:rPr>
        <w:t> </w:t>
      </w:r>
      <w:r>
        <w:rPr/>
        <w:t>public</w:t>
      </w:r>
      <w:r>
        <w:rPr>
          <w:spacing w:val="-2"/>
        </w:rPr>
        <w:t> </w:t>
      </w:r>
      <w:r>
        <w:rPr/>
        <w:t>service,</w:t>
      </w:r>
      <w:r>
        <w:rPr>
          <w:spacing w:val="-1"/>
        </w:rPr>
        <w:t> </w:t>
      </w:r>
      <w:r>
        <w:rPr/>
        <w:t>and</w:t>
      </w:r>
      <w:r>
        <w:rPr>
          <w:spacing w:val="-3"/>
        </w:rPr>
        <w:t> </w:t>
      </w:r>
      <w:r>
        <w:rPr/>
        <w:t>joint</w:t>
      </w:r>
      <w:r>
        <w:rPr>
          <w:spacing w:val="-3"/>
        </w:rPr>
        <w:t> </w:t>
      </w:r>
      <w:r>
        <w:rPr/>
        <w:t>working</w:t>
      </w:r>
      <w:r>
        <w:rPr>
          <w:spacing w:val="-2"/>
        </w:rPr>
        <w:t> </w:t>
      </w:r>
      <w:r>
        <w:rPr/>
        <w:t>is</w:t>
      </w:r>
      <w:r>
        <w:rPr>
          <w:spacing w:val="-2"/>
        </w:rPr>
        <w:t> </w:t>
      </w:r>
      <w:r>
        <w:rPr/>
        <w:t>necessary</w:t>
      </w:r>
      <w:r>
        <w:rPr>
          <w:spacing w:val="-2"/>
        </w:rPr>
        <w:t> </w:t>
      </w:r>
      <w:r>
        <w:rPr/>
        <w:t>to</w:t>
      </w:r>
      <w:r>
        <w:rPr>
          <w:spacing w:val="-4"/>
        </w:rPr>
        <w:t> </w:t>
      </w:r>
      <w:r>
        <w:rPr/>
        <w:t>achieve</w:t>
      </w:r>
      <w:r>
        <w:rPr>
          <w:spacing w:val="-1"/>
        </w:rPr>
        <w:t> </w:t>
      </w:r>
      <w:r>
        <w:rPr/>
        <w:t>coherent</w:t>
      </w:r>
      <w:r>
        <w:rPr>
          <w:spacing w:val="-1"/>
        </w:rPr>
        <w:t> </w:t>
      </w:r>
      <w:r>
        <w:rPr/>
        <w:t>and good outcomes for people with access requirements.</w:t>
      </w:r>
    </w:p>
    <w:p>
      <w:pPr>
        <w:pStyle w:val="BodyText"/>
        <w:spacing w:line="276" w:lineRule="auto" w:before="201"/>
        <w:ind w:left="1440" w:right="881"/>
      </w:pPr>
      <w:r>
        <w:rPr/>
        <w:t>Nevertheless,</w:t>
      </w:r>
      <w:r>
        <w:rPr>
          <w:spacing w:val="-6"/>
        </w:rPr>
        <w:t> </w:t>
      </w:r>
      <w:r>
        <w:rPr/>
        <w:t>our</w:t>
      </w:r>
      <w:r>
        <w:rPr>
          <w:spacing w:val="-5"/>
        </w:rPr>
        <w:t> </w:t>
      </w:r>
      <w:r>
        <w:rPr/>
        <w:t>survey</w:t>
      </w:r>
      <w:r>
        <w:rPr>
          <w:spacing w:val="-6"/>
        </w:rPr>
        <w:t> </w:t>
      </w:r>
      <w:r>
        <w:rPr/>
        <w:t>and</w:t>
      </w:r>
      <w:r>
        <w:rPr>
          <w:spacing w:val="-4"/>
        </w:rPr>
        <w:t> </w:t>
      </w:r>
      <w:r>
        <w:rPr/>
        <w:t>interviews</w:t>
      </w:r>
      <w:r>
        <w:rPr>
          <w:spacing w:val="-3"/>
        </w:rPr>
        <w:t> </w:t>
      </w:r>
      <w:r>
        <w:rPr/>
        <w:t>also</w:t>
      </w:r>
      <w:r>
        <w:rPr>
          <w:spacing w:val="-4"/>
        </w:rPr>
        <w:t> </w:t>
      </w:r>
      <w:r>
        <w:rPr/>
        <w:t>revealed</w:t>
      </w:r>
      <w:r>
        <w:rPr>
          <w:spacing w:val="-2"/>
        </w:rPr>
        <w:t> </w:t>
      </w:r>
      <w:r>
        <w:rPr/>
        <w:t>significant gaps</w:t>
      </w:r>
      <w:r>
        <w:rPr>
          <w:spacing w:val="-3"/>
        </w:rPr>
        <w:t> </w:t>
      </w:r>
      <w:r>
        <w:rPr/>
        <w:t>identified</w:t>
      </w:r>
      <w:r>
        <w:rPr>
          <w:spacing w:val="-4"/>
        </w:rPr>
        <w:t> </w:t>
      </w:r>
      <w:r>
        <w:rPr/>
        <w:t>by practitioners across services.</w:t>
      </w:r>
    </w:p>
    <w:p>
      <w:pPr>
        <w:spacing w:after="0" w:line="276" w:lineRule="auto"/>
        <w:sectPr>
          <w:pgSz w:w="11910" w:h="16840"/>
          <w:pgMar w:header="0" w:footer="1011" w:top="104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In</w:t>
      </w:r>
      <w:r>
        <w:rPr>
          <w:spacing w:val="-2"/>
        </w:rPr>
        <w:t> </w:t>
      </w:r>
      <w:r>
        <w:rPr/>
        <w:t>one</w:t>
      </w:r>
      <w:r>
        <w:rPr>
          <w:spacing w:val="-3"/>
        </w:rPr>
        <w:t> </w:t>
      </w:r>
      <w:r>
        <w:rPr/>
        <w:t>of</w:t>
      </w:r>
      <w:r>
        <w:rPr>
          <w:spacing w:val="-2"/>
        </w:rPr>
        <w:t> </w:t>
      </w:r>
      <w:r>
        <w:rPr/>
        <w:t>our</w:t>
      </w:r>
      <w:r>
        <w:rPr>
          <w:spacing w:val="-2"/>
        </w:rPr>
        <w:t> </w:t>
      </w:r>
      <w:r>
        <w:rPr/>
        <w:t>surveys,</w:t>
      </w:r>
      <w:r>
        <w:rPr>
          <w:spacing w:val="-3"/>
        </w:rPr>
        <w:t> </w:t>
      </w:r>
      <w:r>
        <w:rPr/>
        <w:t>we</w:t>
      </w:r>
      <w:r>
        <w:rPr>
          <w:spacing w:val="-5"/>
        </w:rPr>
        <w:t> </w:t>
      </w:r>
      <w:r>
        <w:rPr/>
        <w:t>asked</w:t>
      </w:r>
      <w:r>
        <w:rPr>
          <w:spacing w:val="-1"/>
        </w:rPr>
        <w:t> </w:t>
      </w:r>
      <w:r>
        <w:rPr/>
        <w:t>housing</w:t>
      </w:r>
      <w:r>
        <w:rPr>
          <w:spacing w:val="-3"/>
        </w:rPr>
        <w:t> </w:t>
      </w:r>
      <w:r>
        <w:rPr/>
        <w:t>professionals</w:t>
      </w:r>
      <w:r>
        <w:rPr>
          <w:spacing w:val="-3"/>
        </w:rPr>
        <w:t> </w:t>
      </w:r>
      <w:r>
        <w:rPr/>
        <w:t>to</w:t>
      </w:r>
      <w:r>
        <w:rPr>
          <w:spacing w:val="-2"/>
        </w:rPr>
        <w:t> </w:t>
      </w:r>
      <w:r>
        <w:rPr/>
        <w:t>rate</w:t>
      </w:r>
      <w:r>
        <w:rPr>
          <w:spacing w:val="-4"/>
        </w:rPr>
        <w:t> </w:t>
      </w:r>
      <w:r>
        <w:rPr/>
        <w:t>their</w:t>
      </w:r>
      <w:r>
        <w:rPr>
          <w:spacing w:val="-2"/>
        </w:rPr>
        <w:t> </w:t>
      </w:r>
      <w:r>
        <w:rPr/>
        <w:t>joint</w:t>
      </w:r>
      <w:r>
        <w:rPr>
          <w:spacing w:val="-2"/>
        </w:rPr>
        <w:t> </w:t>
      </w:r>
      <w:r>
        <w:rPr/>
        <w:t>working</w:t>
      </w:r>
      <w:r>
        <w:rPr>
          <w:spacing w:val="-3"/>
        </w:rPr>
        <w:t> </w:t>
      </w:r>
      <w:r>
        <w:rPr/>
        <w:t>across services and departments (graph below).</w:t>
      </w:r>
    </w:p>
    <w:p>
      <w:pPr>
        <w:pStyle w:val="BodyText"/>
        <w:spacing w:before="196"/>
        <w:ind w:left="1440"/>
      </w:pPr>
      <w:r>
        <w:rPr/>
        <w:t>Based</w:t>
      </w:r>
      <w:r>
        <w:rPr>
          <w:spacing w:val="-3"/>
        </w:rPr>
        <w:t> </w:t>
      </w:r>
      <w:r>
        <w:rPr/>
        <w:t>on</w:t>
      </w:r>
      <w:r>
        <w:rPr>
          <w:spacing w:val="-3"/>
        </w:rPr>
        <w:t> </w:t>
      </w:r>
      <w:r>
        <w:rPr/>
        <w:t>the</w:t>
      </w:r>
      <w:r>
        <w:rPr>
          <w:spacing w:val="-2"/>
        </w:rPr>
        <w:t> </w:t>
      </w:r>
      <w:r>
        <w:rPr/>
        <w:t>weighted</w:t>
      </w:r>
      <w:r>
        <w:rPr>
          <w:spacing w:val="-2"/>
        </w:rPr>
        <w:t> </w:t>
      </w:r>
      <w:r>
        <w:rPr/>
        <w:t>average,</w:t>
      </w:r>
      <w:r>
        <w:rPr>
          <w:spacing w:val="-2"/>
        </w:rPr>
        <w:t> </w:t>
      </w:r>
      <w:r>
        <w:rPr/>
        <w:t>the</w:t>
      </w:r>
      <w:r>
        <w:rPr>
          <w:spacing w:val="-3"/>
        </w:rPr>
        <w:t> </w:t>
      </w:r>
      <w:r>
        <w:rPr/>
        <w:t>lowest</w:t>
      </w:r>
      <w:r>
        <w:rPr>
          <w:spacing w:val="-1"/>
        </w:rPr>
        <w:t> </w:t>
      </w:r>
      <w:r>
        <w:rPr/>
        <w:t>scores</w:t>
      </w:r>
      <w:r>
        <w:rPr>
          <w:spacing w:val="-2"/>
        </w:rPr>
        <w:t> </w:t>
      </w:r>
      <w:r>
        <w:rPr/>
        <w:t>were</w:t>
      </w:r>
      <w:r>
        <w:rPr>
          <w:spacing w:val="-3"/>
        </w:rPr>
        <w:t> </w:t>
      </w:r>
      <w:r>
        <w:rPr/>
        <w:t>achieved</w:t>
      </w:r>
      <w:r>
        <w:rPr>
          <w:spacing w:val="-3"/>
        </w:rPr>
        <w:t> </w:t>
      </w:r>
      <w:r>
        <w:rPr/>
        <w:t>for</w:t>
      </w:r>
      <w:r>
        <w:rPr>
          <w:spacing w:val="1"/>
        </w:rPr>
        <w:t> </w:t>
      </w:r>
      <w:r>
        <w:rPr/>
        <w:t>joint</w:t>
      </w:r>
      <w:r>
        <w:rPr>
          <w:spacing w:val="-3"/>
        </w:rPr>
        <w:t> </w:t>
      </w:r>
      <w:r>
        <w:rPr/>
        <w:t>working</w:t>
      </w:r>
      <w:r>
        <w:rPr>
          <w:spacing w:val="-3"/>
        </w:rPr>
        <w:t> </w:t>
      </w:r>
      <w:r>
        <w:rPr>
          <w:spacing w:val="-4"/>
        </w:rPr>
        <w:t>with</w:t>
      </w:r>
    </w:p>
    <w:p>
      <w:pPr>
        <w:pStyle w:val="BodyText"/>
        <w:spacing w:before="43"/>
        <w:ind w:left="1440"/>
      </w:pPr>
      <w:r>
        <w:rPr/>
        <w:t>social</w:t>
      </w:r>
      <w:r>
        <w:rPr>
          <w:spacing w:val="-7"/>
        </w:rPr>
        <w:t> </w:t>
      </w:r>
      <w:r>
        <w:rPr/>
        <w:t>services,</w:t>
      </w:r>
      <w:r>
        <w:rPr>
          <w:spacing w:val="-3"/>
        </w:rPr>
        <w:t> </w:t>
      </w:r>
      <w:r>
        <w:rPr/>
        <w:t>children’s</w:t>
      </w:r>
      <w:r>
        <w:rPr>
          <w:spacing w:val="-6"/>
        </w:rPr>
        <w:t> </w:t>
      </w:r>
      <w:r>
        <w:rPr/>
        <w:t>health</w:t>
      </w:r>
      <w:r>
        <w:rPr>
          <w:spacing w:val="-6"/>
        </w:rPr>
        <w:t> </w:t>
      </w:r>
      <w:r>
        <w:rPr/>
        <w:t>and</w:t>
      </w:r>
      <w:r>
        <w:rPr>
          <w:spacing w:val="-3"/>
        </w:rPr>
        <w:t> </w:t>
      </w:r>
      <w:r>
        <w:rPr/>
        <w:t>third</w:t>
      </w:r>
      <w:r>
        <w:rPr>
          <w:spacing w:val="-3"/>
        </w:rPr>
        <w:t> </w:t>
      </w:r>
      <w:r>
        <w:rPr/>
        <w:t>sector</w:t>
      </w:r>
      <w:r>
        <w:rPr>
          <w:spacing w:val="-5"/>
        </w:rPr>
        <w:t> </w:t>
      </w:r>
      <w:r>
        <w:rPr>
          <w:spacing w:val="-2"/>
        </w:rPr>
        <w:t>organisations.</w:t>
      </w:r>
    </w:p>
    <w:p>
      <w:pPr>
        <w:pStyle w:val="BodyText"/>
        <w:rPr>
          <w:sz w:val="20"/>
        </w:rPr>
      </w:pPr>
    </w:p>
    <w:p>
      <w:pPr>
        <w:pStyle w:val="BodyText"/>
        <w:spacing w:before="4"/>
        <w:rPr>
          <w:sz w:val="26"/>
        </w:rPr>
      </w:pPr>
      <w:r>
        <w:rPr/>
        <w:drawing>
          <wp:anchor distT="0" distB="0" distL="0" distR="0" allowOverlap="1" layoutInCell="1" locked="0" behindDoc="0" simplePos="0" relativeHeight="38">
            <wp:simplePos x="0" y="0"/>
            <wp:positionH relativeFrom="page">
              <wp:posOffset>971550</wp:posOffset>
            </wp:positionH>
            <wp:positionV relativeFrom="paragraph">
              <wp:posOffset>219837</wp:posOffset>
            </wp:positionV>
            <wp:extent cx="5496458" cy="4962525"/>
            <wp:effectExtent l="0" t="0" r="0" b="0"/>
            <wp:wrapTopAndBottom/>
            <wp:docPr id="37" name="image19.png"/>
            <wp:cNvGraphicFramePr>
              <a:graphicFrameLocks noChangeAspect="1"/>
            </wp:cNvGraphicFramePr>
            <a:graphic>
              <a:graphicData uri="http://schemas.openxmlformats.org/drawingml/2006/picture">
                <pic:pic>
                  <pic:nvPicPr>
                    <pic:cNvPr id="38" name="image19.png"/>
                    <pic:cNvPicPr/>
                  </pic:nvPicPr>
                  <pic:blipFill>
                    <a:blip r:embed="rId40" cstate="print"/>
                    <a:stretch>
                      <a:fillRect/>
                    </a:stretch>
                  </pic:blipFill>
                  <pic:spPr>
                    <a:xfrm>
                      <a:off x="0" y="0"/>
                      <a:ext cx="5496458" cy="4962525"/>
                    </a:xfrm>
                    <a:prstGeom prst="rect">
                      <a:avLst/>
                    </a:prstGeom>
                  </pic:spPr>
                </pic:pic>
              </a:graphicData>
            </a:graphic>
          </wp:anchor>
        </w:drawing>
      </w:r>
    </w:p>
    <w:p>
      <w:pPr>
        <w:pStyle w:val="BodyText"/>
        <w:spacing w:before="2"/>
        <w:rPr>
          <w:sz w:val="26"/>
        </w:rPr>
      </w:pPr>
    </w:p>
    <w:p>
      <w:pPr>
        <w:pStyle w:val="BodyText"/>
        <w:spacing w:line="439" w:lineRule="auto"/>
        <w:ind w:left="1440" w:right="2660"/>
      </w:pPr>
      <w:r>
        <w:rPr/>
        <w:t>Graph: Partnership working effectiveness, housing practitioner views Some</w:t>
      </w:r>
      <w:r>
        <w:rPr>
          <w:spacing w:val="-5"/>
        </w:rPr>
        <w:t> </w:t>
      </w:r>
      <w:r>
        <w:rPr/>
        <w:t>participants</w:t>
      </w:r>
      <w:r>
        <w:rPr>
          <w:spacing w:val="-4"/>
        </w:rPr>
        <w:t> </w:t>
      </w:r>
      <w:r>
        <w:rPr/>
        <w:t>provided</w:t>
      </w:r>
      <w:r>
        <w:rPr>
          <w:spacing w:val="-4"/>
        </w:rPr>
        <w:t> </w:t>
      </w:r>
      <w:r>
        <w:rPr/>
        <w:t>further</w:t>
      </w:r>
      <w:r>
        <w:rPr>
          <w:spacing w:val="-5"/>
        </w:rPr>
        <w:t> </w:t>
      </w:r>
      <w:r>
        <w:rPr/>
        <w:t>comments</w:t>
      </w:r>
      <w:r>
        <w:rPr>
          <w:spacing w:val="-6"/>
        </w:rPr>
        <w:t> </w:t>
      </w:r>
      <w:r>
        <w:rPr/>
        <w:t>on</w:t>
      </w:r>
      <w:r>
        <w:rPr>
          <w:spacing w:val="-7"/>
        </w:rPr>
        <w:t> </w:t>
      </w:r>
      <w:r>
        <w:rPr/>
        <w:t>their</w:t>
      </w:r>
      <w:r>
        <w:rPr>
          <w:spacing w:val="-5"/>
        </w:rPr>
        <w:t> </w:t>
      </w:r>
      <w:r>
        <w:rPr/>
        <w:t>views,</w:t>
      </w:r>
      <w:r>
        <w:rPr>
          <w:spacing w:val="-6"/>
        </w:rPr>
        <w:t> </w:t>
      </w:r>
      <w:r>
        <w:rPr/>
        <w:t>including:</w:t>
      </w:r>
    </w:p>
    <w:p>
      <w:pPr>
        <w:spacing w:line="276" w:lineRule="auto" w:before="1"/>
        <w:ind w:left="2006" w:right="1548" w:firstLine="0"/>
        <w:jc w:val="both"/>
        <w:rPr>
          <w:i/>
          <w:sz w:val="24"/>
        </w:rPr>
      </w:pPr>
      <w:r>
        <w:rPr>
          <w:i/>
          <w:sz w:val="24"/>
        </w:rPr>
        <w:t>We need to know more about our own stock so we can in turn match the right</w:t>
      </w:r>
      <w:r>
        <w:rPr>
          <w:i/>
          <w:sz w:val="24"/>
        </w:rPr>
        <w:t> people to the right properties</w:t>
      </w:r>
    </w:p>
    <w:p>
      <w:pPr>
        <w:spacing w:line="276" w:lineRule="auto" w:before="200"/>
        <w:ind w:left="2006" w:right="1540" w:firstLine="0"/>
        <w:jc w:val="both"/>
        <w:rPr>
          <w:i/>
          <w:sz w:val="24"/>
        </w:rPr>
      </w:pPr>
      <w:r>
        <w:rPr>
          <w:i/>
          <w:sz w:val="24"/>
        </w:rPr>
        <w:t>Closer working relationship and having all stakeholders sat round a table from</w:t>
      </w:r>
      <w:r>
        <w:rPr>
          <w:i/>
          <w:sz w:val="24"/>
        </w:rPr>
        <w:t> the beginning then properly plan a development rather than doing it piecemeal as the process drives it along</w:t>
      </w:r>
    </w:p>
    <w:p>
      <w:pPr>
        <w:spacing w:line="276" w:lineRule="auto" w:before="202"/>
        <w:ind w:left="2006" w:right="1545" w:firstLine="0"/>
        <w:jc w:val="both"/>
        <w:rPr>
          <w:i/>
          <w:sz w:val="24"/>
        </w:rPr>
      </w:pPr>
      <w:r>
        <w:rPr>
          <w:i/>
          <w:sz w:val="24"/>
        </w:rPr>
        <w:t>Improved channels of communication. I find social services (in particular) slow</w:t>
      </w:r>
      <w:r>
        <w:rPr>
          <w:i/>
          <w:spacing w:val="40"/>
          <w:sz w:val="24"/>
        </w:rPr>
        <w:t> </w:t>
      </w:r>
      <w:r>
        <w:rPr>
          <w:i/>
          <w:sz w:val="24"/>
        </w:rPr>
        <w:t>to respond to enquiries the switchboard system is lengthy and off-putting.</w:t>
      </w:r>
    </w:p>
    <w:p>
      <w:pPr>
        <w:spacing w:after="0" w:line="276" w:lineRule="auto"/>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441" w:lineRule="auto" w:before="34"/>
        <w:ind w:left="2006" w:right="3113" w:firstLine="0"/>
        <w:jc w:val="left"/>
        <w:rPr>
          <w:i/>
          <w:sz w:val="24"/>
        </w:rPr>
      </w:pPr>
      <w:r>
        <w:rPr>
          <w:i/>
          <w:sz w:val="24"/>
        </w:rPr>
        <w:t>Different</w:t>
      </w:r>
      <w:r>
        <w:rPr>
          <w:i/>
          <w:spacing w:val="-6"/>
          <w:sz w:val="24"/>
        </w:rPr>
        <w:t> </w:t>
      </w:r>
      <w:r>
        <w:rPr>
          <w:i/>
          <w:sz w:val="24"/>
        </w:rPr>
        <w:t>agendas</w:t>
      </w:r>
      <w:r>
        <w:rPr>
          <w:i/>
          <w:spacing w:val="-7"/>
          <w:sz w:val="24"/>
        </w:rPr>
        <w:t> </w:t>
      </w:r>
      <w:r>
        <w:rPr>
          <w:i/>
          <w:sz w:val="24"/>
        </w:rPr>
        <w:t>within</w:t>
      </w:r>
      <w:r>
        <w:rPr>
          <w:i/>
          <w:spacing w:val="-7"/>
          <w:sz w:val="24"/>
        </w:rPr>
        <w:t> </w:t>
      </w:r>
      <w:r>
        <w:rPr>
          <w:i/>
          <w:sz w:val="24"/>
        </w:rPr>
        <w:t>services</w:t>
      </w:r>
      <w:r>
        <w:rPr>
          <w:i/>
          <w:spacing w:val="-6"/>
          <w:sz w:val="24"/>
        </w:rPr>
        <w:t> </w:t>
      </w:r>
      <w:r>
        <w:rPr>
          <w:i/>
          <w:sz w:val="24"/>
        </w:rPr>
        <w:t>sometimes</w:t>
      </w:r>
      <w:r>
        <w:rPr>
          <w:i/>
          <w:spacing w:val="-6"/>
          <w:sz w:val="24"/>
        </w:rPr>
        <w:t> </w:t>
      </w:r>
      <w:r>
        <w:rPr>
          <w:i/>
          <w:sz w:val="24"/>
        </w:rPr>
        <w:t>create</w:t>
      </w:r>
      <w:r>
        <w:rPr>
          <w:i/>
          <w:spacing w:val="-6"/>
          <w:sz w:val="24"/>
        </w:rPr>
        <w:t> </w:t>
      </w:r>
      <w:r>
        <w:rPr>
          <w:i/>
          <w:sz w:val="24"/>
        </w:rPr>
        <w:t>obstacles</w:t>
      </w:r>
      <w:r>
        <w:rPr>
          <w:i/>
          <w:sz w:val="24"/>
        </w:rPr>
        <w:t> We need regular training and engagement events</w:t>
      </w:r>
    </w:p>
    <w:p>
      <w:pPr>
        <w:pStyle w:val="BodyText"/>
        <w:spacing w:line="290" w:lineRule="exact"/>
        <w:ind w:left="1440"/>
      </w:pPr>
      <w:r>
        <w:rPr/>
        <w:t>Housing</w:t>
      </w:r>
      <w:r>
        <w:rPr>
          <w:spacing w:val="-5"/>
        </w:rPr>
        <w:t> </w:t>
      </w:r>
      <w:r>
        <w:rPr>
          <w:spacing w:val="-2"/>
        </w:rPr>
        <w:t>practitioners</w:t>
      </w:r>
    </w:p>
    <w:p>
      <w:pPr>
        <w:pStyle w:val="BodyText"/>
        <w:rPr>
          <w:sz w:val="20"/>
        </w:rPr>
      </w:pPr>
    </w:p>
    <w:p>
      <w:pPr>
        <w:pStyle w:val="BodyText"/>
        <w:spacing w:line="276" w:lineRule="auto"/>
        <w:ind w:left="1440" w:right="1003"/>
      </w:pPr>
      <w:r>
        <w:rPr/>
        <w:t>Health</w:t>
      </w:r>
      <w:r>
        <w:rPr>
          <w:spacing w:val="-3"/>
        </w:rPr>
        <w:t> </w:t>
      </w:r>
      <w:r>
        <w:rPr/>
        <w:t>and</w:t>
      </w:r>
      <w:r>
        <w:rPr>
          <w:spacing w:val="-3"/>
        </w:rPr>
        <w:t> </w:t>
      </w:r>
      <w:r>
        <w:rPr/>
        <w:t>social</w:t>
      </w:r>
      <w:r>
        <w:rPr>
          <w:spacing w:val="-3"/>
        </w:rPr>
        <w:t> </w:t>
      </w:r>
      <w:r>
        <w:rPr/>
        <w:t>care</w:t>
      </w:r>
      <w:r>
        <w:rPr>
          <w:spacing w:val="-3"/>
        </w:rPr>
        <w:t> </w:t>
      </w:r>
      <w:r>
        <w:rPr/>
        <w:t>practitioners</w:t>
      </w:r>
      <w:r>
        <w:rPr>
          <w:spacing w:val="-2"/>
        </w:rPr>
        <w:t> </w:t>
      </w:r>
      <w:r>
        <w:rPr/>
        <w:t>were</w:t>
      </w:r>
      <w:r>
        <w:rPr>
          <w:spacing w:val="-4"/>
        </w:rPr>
        <w:t> </w:t>
      </w:r>
      <w:r>
        <w:rPr/>
        <w:t>also</w:t>
      </w:r>
      <w:r>
        <w:rPr>
          <w:spacing w:val="-3"/>
        </w:rPr>
        <w:t> </w:t>
      </w:r>
      <w:r>
        <w:rPr/>
        <w:t>asked</w:t>
      </w:r>
      <w:r>
        <w:rPr>
          <w:spacing w:val="-2"/>
        </w:rPr>
        <w:t> </w:t>
      </w:r>
      <w:r>
        <w:rPr/>
        <w:t>to</w:t>
      </w:r>
      <w:r>
        <w:rPr>
          <w:spacing w:val="-2"/>
        </w:rPr>
        <w:t> </w:t>
      </w:r>
      <w:r>
        <w:rPr/>
        <w:t>rate</w:t>
      </w:r>
      <w:r>
        <w:rPr>
          <w:spacing w:val="-3"/>
        </w:rPr>
        <w:t> </w:t>
      </w:r>
      <w:r>
        <w:rPr/>
        <w:t>the</w:t>
      </w:r>
      <w:r>
        <w:rPr>
          <w:spacing w:val="-2"/>
        </w:rPr>
        <w:t> </w:t>
      </w:r>
      <w:r>
        <w:rPr/>
        <w:t>effectiveness</w:t>
      </w:r>
      <w:r>
        <w:rPr>
          <w:spacing w:val="-2"/>
        </w:rPr>
        <w:t> </w:t>
      </w:r>
      <w:r>
        <w:rPr/>
        <w:t>of</w:t>
      </w:r>
      <w:r>
        <w:rPr>
          <w:spacing w:val="-3"/>
        </w:rPr>
        <w:t> </w:t>
      </w:r>
      <w:r>
        <w:rPr/>
        <w:t>joint working</w:t>
      </w:r>
      <w:r>
        <w:rPr>
          <w:spacing w:val="40"/>
        </w:rPr>
        <w:t> </w:t>
      </w:r>
      <w:r>
        <w:rPr/>
        <w:t>between health, social care and housing.</w:t>
      </w:r>
    </w:p>
    <w:p>
      <w:pPr>
        <w:pStyle w:val="BodyText"/>
        <w:spacing w:line="276" w:lineRule="auto" w:before="200"/>
        <w:ind w:left="1440" w:right="1003"/>
      </w:pPr>
      <w:r>
        <w:rPr/>
        <w:t>As</w:t>
      </w:r>
      <w:r>
        <w:rPr>
          <w:spacing w:val="-2"/>
        </w:rPr>
        <w:t> </w:t>
      </w:r>
      <w:r>
        <w:rPr/>
        <w:t>seen</w:t>
      </w:r>
      <w:r>
        <w:rPr>
          <w:spacing w:val="-2"/>
        </w:rPr>
        <w:t> </w:t>
      </w:r>
      <w:r>
        <w:rPr/>
        <w:t>on</w:t>
      </w:r>
      <w:r>
        <w:rPr>
          <w:spacing w:val="-3"/>
        </w:rPr>
        <w:t> </w:t>
      </w:r>
      <w:r>
        <w:rPr/>
        <w:t>the</w:t>
      </w:r>
      <w:r>
        <w:rPr>
          <w:spacing w:val="-3"/>
        </w:rPr>
        <w:t> </w:t>
      </w:r>
      <w:r>
        <w:rPr/>
        <w:t>below</w:t>
      </w:r>
      <w:r>
        <w:rPr>
          <w:spacing w:val="-1"/>
        </w:rPr>
        <w:t> </w:t>
      </w:r>
      <w:r>
        <w:rPr/>
        <w:t>graphs,</w:t>
      </w:r>
      <w:r>
        <w:rPr>
          <w:spacing w:val="-3"/>
        </w:rPr>
        <w:t> </w:t>
      </w:r>
      <w:r>
        <w:rPr/>
        <w:t>large</w:t>
      </w:r>
      <w:r>
        <w:rPr>
          <w:spacing w:val="-3"/>
        </w:rPr>
        <w:t> </w:t>
      </w:r>
      <w:r>
        <w:rPr/>
        <w:t>proportion</w:t>
      </w:r>
      <w:r>
        <w:rPr>
          <w:spacing w:val="-2"/>
        </w:rPr>
        <w:t> </w:t>
      </w:r>
      <w:r>
        <w:rPr/>
        <w:t>of</w:t>
      </w:r>
      <w:r>
        <w:rPr>
          <w:spacing w:val="-5"/>
        </w:rPr>
        <w:t> </w:t>
      </w:r>
      <w:r>
        <w:rPr/>
        <w:t>health</w:t>
      </w:r>
      <w:r>
        <w:rPr>
          <w:spacing w:val="-3"/>
        </w:rPr>
        <w:t> </w:t>
      </w:r>
      <w:r>
        <w:rPr/>
        <w:t>practitioners</w:t>
      </w:r>
      <w:r>
        <w:rPr>
          <w:spacing w:val="-4"/>
        </w:rPr>
        <w:t> </w:t>
      </w:r>
      <w:r>
        <w:rPr/>
        <w:t>disagreed</w:t>
      </w:r>
      <w:r>
        <w:rPr>
          <w:spacing w:val="-3"/>
        </w:rPr>
        <w:t> </w:t>
      </w:r>
      <w:r>
        <w:rPr/>
        <w:t>that</w:t>
      </w:r>
      <w:r>
        <w:rPr>
          <w:spacing w:val="-3"/>
        </w:rPr>
        <w:t> </w:t>
      </w:r>
      <w:r>
        <w:rPr/>
        <w:t>there are effective referral mechanisms and communication between health and housing (42% and 57% respectively) with vast majority expressing</w:t>
      </w:r>
      <w:r>
        <w:rPr>
          <w:spacing w:val="40"/>
        </w:rPr>
        <w:t> </w:t>
      </w:r>
      <w:r>
        <w:rPr/>
        <w:t>that current resources to enable effective discharge are insufficient (over 85% disagree or strognly disagree that resources are sufficient).</w:t>
      </w:r>
    </w:p>
    <w:p>
      <w:pPr>
        <w:spacing w:line="276" w:lineRule="auto" w:before="200"/>
        <w:ind w:left="2006" w:right="1542" w:firstLine="0"/>
        <w:jc w:val="both"/>
        <w:rPr>
          <w:i/>
          <w:sz w:val="24"/>
        </w:rPr>
      </w:pPr>
      <w:r>
        <w:rPr>
          <w:i/>
          <w:sz w:val="24"/>
        </w:rPr>
        <w:t>If patients are in the process of bidding there is at times a breakdown in</w:t>
      </w:r>
      <w:r>
        <w:rPr>
          <w:i/>
          <w:sz w:val="24"/>
        </w:rPr>
        <w:t> communication with regards to what the patient wants and what the patient needs and this can extend their length of stay</w:t>
      </w:r>
    </w:p>
    <w:p>
      <w:pPr>
        <w:spacing w:before="199"/>
        <w:ind w:left="2006" w:right="0" w:firstLine="0"/>
        <w:jc w:val="both"/>
        <w:rPr>
          <w:i/>
          <w:sz w:val="24"/>
        </w:rPr>
      </w:pPr>
      <w:r>
        <w:rPr>
          <w:i/>
          <w:sz w:val="24"/>
        </w:rPr>
        <w:t>Health</w:t>
      </w:r>
      <w:r>
        <w:rPr>
          <w:i/>
          <w:spacing w:val="-2"/>
          <w:sz w:val="24"/>
        </w:rPr>
        <w:t> practitioner</w:t>
      </w:r>
    </w:p>
    <w:p>
      <w:pPr>
        <w:pStyle w:val="BodyText"/>
        <w:rPr>
          <w:i/>
          <w:sz w:val="20"/>
        </w:rPr>
      </w:pPr>
    </w:p>
    <w:p>
      <w:pPr>
        <w:pStyle w:val="BodyText"/>
        <w:spacing w:before="4"/>
        <w:rPr>
          <w:i/>
          <w:sz w:val="10"/>
        </w:rPr>
      </w:pPr>
      <w:r>
        <w:rPr/>
        <w:drawing>
          <wp:anchor distT="0" distB="0" distL="0" distR="0" allowOverlap="1" layoutInCell="1" locked="0" behindDoc="0" simplePos="0" relativeHeight="39">
            <wp:simplePos x="0" y="0"/>
            <wp:positionH relativeFrom="page">
              <wp:posOffset>1407794</wp:posOffset>
            </wp:positionH>
            <wp:positionV relativeFrom="paragraph">
              <wp:posOffset>95529</wp:posOffset>
            </wp:positionV>
            <wp:extent cx="3733800" cy="3305175"/>
            <wp:effectExtent l="0" t="0" r="0" b="0"/>
            <wp:wrapTopAndBottom/>
            <wp:docPr id="39" name="image20.png"/>
            <wp:cNvGraphicFramePr>
              <a:graphicFrameLocks noChangeAspect="1"/>
            </wp:cNvGraphicFramePr>
            <a:graphic>
              <a:graphicData uri="http://schemas.openxmlformats.org/drawingml/2006/picture">
                <pic:pic>
                  <pic:nvPicPr>
                    <pic:cNvPr id="40" name="image20.png"/>
                    <pic:cNvPicPr/>
                  </pic:nvPicPr>
                  <pic:blipFill>
                    <a:blip r:embed="rId41" cstate="print"/>
                    <a:stretch>
                      <a:fillRect/>
                    </a:stretch>
                  </pic:blipFill>
                  <pic:spPr>
                    <a:xfrm>
                      <a:off x="0" y="0"/>
                      <a:ext cx="3733800" cy="3305175"/>
                    </a:xfrm>
                    <a:prstGeom prst="rect">
                      <a:avLst/>
                    </a:prstGeom>
                  </pic:spPr>
                </pic:pic>
              </a:graphicData>
            </a:graphic>
          </wp:anchor>
        </w:drawing>
      </w:r>
    </w:p>
    <w:p>
      <w:pPr>
        <w:pStyle w:val="BodyText"/>
        <w:rPr>
          <w:i/>
        </w:rPr>
      </w:pPr>
    </w:p>
    <w:p>
      <w:pPr>
        <w:pStyle w:val="BodyText"/>
        <w:spacing w:before="3"/>
        <w:rPr>
          <w:i/>
          <w:sz w:val="18"/>
        </w:rPr>
      </w:pPr>
    </w:p>
    <w:p>
      <w:pPr>
        <w:pStyle w:val="BodyText"/>
        <w:ind w:left="1440"/>
      </w:pPr>
      <w:r>
        <w:rPr/>
        <w:t>Graph:</w:t>
      </w:r>
      <w:r>
        <w:rPr>
          <w:spacing w:val="-4"/>
        </w:rPr>
        <w:t> </w:t>
      </w:r>
      <w:r>
        <w:rPr/>
        <w:t>Referrals</w:t>
      </w:r>
      <w:r>
        <w:rPr>
          <w:spacing w:val="-1"/>
        </w:rPr>
        <w:t> </w:t>
      </w:r>
      <w:r>
        <w:rPr/>
        <w:t>and</w:t>
      </w:r>
      <w:r>
        <w:rPr>
          <w:spacing w:val="-1"/>
        </w:rPr>
        <w:t> </w:t>
      </w:r>
      <w:r>
        <w:rPr/>
        <w:t>communication:</w:t>
      </w:r>
      <w:r>
        <w:rPr>
          <w:spacing w:val="-2"/>
        </w:rPr>
        <w:t> </w:t>
      </w:r>
      <w:r>
        <w:rPr/>
        <w:t>Health </w:t>
      </w:r>
      <w:r>
        <w:rPr>
          <w:spacing w:val="-4"/>
        </w:rPr>
        <w:t>views</w:t>
      </w:r>
    </w:p>
    <w:p>
      <w:pPr>
        <w:pStyle w:val="BodyText"/>
        <w:spacing w:before="11"/>
        <w:rPr>
          <w:sz w:val="19"/>
        </w:rPr>
      </w:pPr>
    </w:p>
    <w:p>
      <w:pPr>
        <w:pStyle w:val="BodyText"/>
        <w:spacing w:line="276" w:lineRule="auto"/>
        <w:ind w:left="1440" w:right="911"/>
      </w:pPr>
      <w:r>
        <w:rPr/>
        <w:t>Views on referrals and communication with housing allocations staff were more mixed amongst social services (see graph below). While more people strongly agreed that communication and referral were good there were also more people who strongly disagreed.</w:t>
      </w:r>
      <w:r>
        <w:rPr>
          <w:spacing w:val="-5"/>
        </w:rPr>
        <w:t> </w:t>
      </w:r>
      <w:r>
        <w:rPr/>
        <w:t>This</w:t>
      </w:r>
      <w:r>
        <w:rPr>
          <w:spacing w:val="-4"/>
        </w:rPr>
        <w:t> </w:t>
      </w:r>
      <w:r>
        <w:rPr/>
        <w:t>might</w:t>
      </w:r>
      <w:r>
        <w:rPr>
          <w:spacing w:val="-2"/>
        </w:rPr>
        <w:t> </w:t>
      </w:r>
      <w:r>
        <w:rPr/>
        <w:t>reflect</w:t>
      </w:r>
      <w:r>
        <w:rPr>
          <w:spacing w:val="-2"/>
        </w:rPr>
        <w:t> </w:t>
      </w:r>
      <w:r>
        <w:rPr/>
        <w:t>the</w:t>
      </w:r>
      <w:r>
        <w:rPr>
          <w:spacing w:val="-3"/>
        </w:rPr>
        <w:t> </w:t>
      </w:r>
      <w:r>
        <w:rPr/>
        <w:t>fact</w:t>
      </w:r>
      <w:r>
        <w:rPr>
          <w:spacing w:val="-3"/>
        </w:rPr>
        <w:t> </w:t>
      </w:r>
      <w:r>
        <w:rPr/>
        <w:t>that</w:t>
      </w:r>
      <w:r>
        <w:rPr>
          <w:spacing w:val="-3"/>
        </w:rPr>
        <w:t> </w:t>
      </w:r>
      <w:r>
        <w:rPr/>
        <w:t>there</w:t>
      </w:r>
      <w:r>
        <w:rPr>
          <w:spacing w:val="-4"/>
        </w:rPr>
        <w:t> </w:t>
      </w:r>
      <w:r>
        <w:rPr/>
        <w:t>were</w:t>
      </w:r>
      <w:r>
        <w:rPr>
          <w:spacing w:val="-2"/>
        </w:rPr>
        <w:t> </w:t>
      </w:r>
      <w:r>
        <w:rPr/>
        <w:t>more</w:t>
      </w:r>
      <w:r>
        <w:rPr>
          <w:spacing w:val="-3"/>
        </w:rPr>
        <w:t> </w:t>
      </w:r>
      <w:r>
        <w:rPr/>
        <w:t>practitioners</w:t>
      </w:r>
      <w:r>
        <w:rPr>
          <w:spacing w:val="-3"/>
        </w:rPr>
        <w:t> </w:t>
      </w:r>
      <w:r>
        <w:rPr/>
        <w:t>here</w:t>
      </w:r>
      <w:r>
        <w:rPr>
          <w:spacing w:val="-2"/>
        </w:rPr>
        <w:t> </w:t>
      </w:r>
      <w:r>
        <w:rPr/>
        <w:t>from different local authority areas, with differing practices.</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35" w:firstLine="0"/>
        <w:jc w:val="both"/>
        <w:rPr>
          <w:i/>
          <w:sz w:val="24"/>
        </w:rPr>
      </w:pPr>
      <w:r>
        <w:rPr>
          <w:i/>
          <w:sz w:val="24"/>
        </w:rPr>
        <w:t>Unless I am involved with a service user then I wouldn’t be made aware if a</w:t>
      </w:r>
      <w:r>
        <w:rPr>
          <w:i/>
          <w:sz w:val="24"/>
        </w:rPr>
        <w:t> property was allocated to them and whether it would meet their long-term needs in relation to their disability.</w:t>
      </w:r>
    </w:p>
    <w:p>
      <w:pPr>
        <w:spacing w:line="276" w:lineRule="auto" w:before="201"/>
        <w:ind w:left="2006" w:right="1546" w:firstLine="0"/>
        <w:jc w:val="both"/>
        <w:rPr>
          <w:i/>
          <w:sz w:val="24"/>
        </w:rPr>
      </w:pPr>
      <w:r>
        <w:rPr>
          <w:i/>
          <w:sz w:val="24"/>
        </w:rPr>
        <w:t>It is usually myself who does the contacting for advice/support from housing</w:t>
      </w:r>
      <w:r>
        <w:rPr>
          <w:i/>
          <w:sz w:val="24"/>
        </w:rPr>
        <w:t> </w:t>
      </w:r>
      <w:r>
        <w:rPr>
          <w:i/>
          <w:spacing w:val="-2"/>
          <w:sz w:val="24"/>
        </w:rPr>
        <w:t>colleagues</w:t>
      </w:r>
    </w:p>
    <w:p>
      <w:pPr>
        <w:spacing w:line="276" w:lineRule="auto" w:before="200"/>
        <w:ind w:left="2006" w:right="1544" w:firstLine="0"/>
        <w:jc w:val="both"/>
        <w:rPr>
          <w:i/>
          <w:sz w:val="24"/>
        </w:rPr>
      </w:pPr>
      <w:r>
        <w:rPr>
          <w:i/>
          <w:sz w:val="24"/>
        </w:rPr>
        <w:t>There needs to be a clearer referral path into housing and clearer guidance on</w:t>
      </w:r>
      <w:r>
        <w:rPr>
          <w:i/>
          <w:sz w:val="24"/>
        </w:rPr>
        <w:t> financial support i.e. housing benefit / universal credit.</w:t>
      </w:r>
    </w:p>
    <w:p>
      <w:pPr>
        <w:spacing w:line="276" w:lineRule="auto" w:before="200"/>
        <w:ind w:left="2006" w:right="1543" w:firstLine="0"/>
        <w:jc w:val="both"/>
        <w:rPr>
          <w:i/>
          <w:sz w:val="24"/>
        </w:rPr>
      </w:pPr>
      <w:r>
        <w:rPr>
          <w:i/>
          <w:sz w:val="24"/>
        </w:rPr>
        <w:t>Partnership working and communication between agencies needs to be</w:t>
      </w:r>
      <w:r>
        <w:rPr>
          <w:i/>
          <w:sz w:val="24"/>
        </w:rPr>
        <w:t> reinforced for effective referral process, awareness of service within the</w:t>
      </w:r>
      <w:r>
        <w:rPr>
          <w:i/>
          <w:spacing w:val="40"/>
          <w:sz w:val="24"/>
        </w:rPr>
        <w:t> </w:t>
      </w:r>
      <w:r>
        <w:rPr>
          <w:i/>
          <w:sz w:val="24"/>
        </w:rPr>
        <w:t>borough and effective location of suitable housing for the users</w:t>
      </w:r>
    </w:p>
    <w:p>
      <w:pPr>
        <w:pStyle w:val="BodyText"/>
        <w:spacing w:before="201"/>
        <w:ind w:left="1440"/>
      </w:pPr>
      <w:r>
        <w:rPr/>
        <w:t>Social</w:t>
      </w:r>
      <w:r>
        <w:rPr>
          <w:spacing w:val="-3"/>
        </w:rPr>
        <w:t> </w:t>
      </w:r>
      <w:r>
        <w:rPr/>
        <w:t>services</w:t>
      </w:r>
      <w:r>
        <w:rPr>
          <w:spacing w:val="-3"/>
        </w:rPr>
        <w:t> </w:t>
      </w:r>
      <w:r>
        <w:rPr>
          <w:spacing w:val="-2"/>
        </w:rPr>
        <w:t>practitioners</w:t>
      </w:r>
    </w:p>
    <w:p>
      <w:pPr>
        <w:pStyle w:val="BodyText"/>
        <w:spacing w:before="4"/>
        <w:rPr>
          <w:sz w:val="26"/>
        </w:rPr>
      </w:pPr>
      <w:r>
        <w:rPr/>
        <w:drawing>
          <wp:anchor distT="0" distB="0" distL="0" distR="0" allowOverlap="1" layoutInCell="1" locked="0" behindDoc="0" simplePos="0" relativeHeight="40">
            <wp:simplePos x="0" y="0"/>
            <wp:positionH relativeFrom="page">
              <wp:posOffset>933450</wp:posOffset>
            </wp:positionH>
            <wp:positionV relativeFrom="paragraph">
              <wp:posOffset>219468</wp:posOffset>
            </wp:positionV>
            <wp:extent cx="5724048" cy="3465195"/>
            <wp:effectExtent l="0" t="0" r="0" b="0"/>
            <wp:wrapTopAndBottom/>
            <wp:docPr id="41" name="image21.jpeg"/>
            <wp:cNvGraphicFramePr>
              <a:graphicFrameLocks noChangeAspect="1"/>
            </wp:cNvGraphicFramePr>
            <a:graphic>
              <a:graphicData uri="http://schemas.openxmlformats.org/drawingml/2006/picture">
                <pic:pic>
                  <pic:nvPicPr>
                    <pic:cNvPr id="42" name="image21.jpeg"/>
                    <pic:cNvPicPr/>
                  </pic:nvPicPr>
                  <pic:blipFill>
                    <a:blip r:embed="rId42" cstate="print"/>
                    <a:stretch>
                      <a:fillRect/>
                    </a:stretch>
                  </pic:blipFill>
                  <pic:spPr>
                    <a:xfrm>
                      <a:off x="0" y="0"/>
                      <a:ext cx="5724048" cy="3465195"/>
                    </a:xfrm>
                    <a:prstGeom prst="rect">
                      <a:avLst/>
                    </a:prstGeom>
                  </pic:spPr>
                </pic:pic>
              </a:graphicData>
            </a:graphic>
          </wp:anchor>
        </w:drawing>
      </w:r>
    </w:p>
    <w:p>
      <w:pPr>
        <w:pStyle w:val="BodyText"/>
        <w:spacing w:before="7"/>
        <w:rPr>
          <w:sz w:val="20"/>
        </w:rPr>
      </w:pPr>
    </w:p>
    <w:p>
      <w:pPr>
        <w:pStyle w:val="BodyText"/>
        <w:ind w:left="1440"/>
      </w:pPr>
      <w:r>
        <w:rPr/>
        <w:t>Graph:</w:t>
      </w:r>
      <w:r>
        <w:rPr>
          <w:spacing w:val="-6"/>
        </w:rPr>
        <w:t> </w:t>
      </w:r>
      <w:r>
        <w:rPr/>
        <w:t>Referrals</w:t>
      </w:r>
      <w:r>
        <w:rPr>
          <w:spacing w:val="-2"/>
        </w:rPr>
        <w:t> </w:t>
      </w:r>
      <w:r>
        <w:rPr/>
        <w:t>and</w:t>
      </w:r>
      <w:r>
        <w:rPr>
          <w:spacing w:val="-1"/>
        </w:rPr>
        <w:t> </w:t>
      </w:r>
      <w:r>
        <w:rPr/>
        <w:t>communication:</w:t>
      </w:r>
      <w:r>
        <w:rPr>
          <w:spacing w:val="-3"/>
        </w:rPr>
        <w:t> </w:t>
      </w:r>
      <w:r>
        <w:rPr/>
        <w:t>Social</w:t>
      </w:r>
      <w:r>
        <w:rPr>
          <w:spacing w:val="-2"/>
        </w:rPr>
        <w:t> </w:t>
      </w:r>
      <w:r>
        <w:rPr/>
        <w:t>services</w:t>
      </w:r>
      <w:r>
        <w:rPr>
          <w:spacing w:val="-1"/>
        </w:rPr>
        <w:t> </w:t>
      </w:r>
      <w:r>
        <w:rPr>
          <w:spacing w:val="-2"/>
        </w:rPr>
        <w:t>views</w:t>
      </w:r>
    </w:p>
    <w:p>
      <w:pPr>
        <w:pStyle w:val="BodyText"/>
        <w:rPr>
          <w:sz w:val="20"/>
        </w:rPr>
      </w:pPr>
    </w:p>
    <w:p>
      <w:pPr>
        <w:pStyle w:val="BodyText"/>
        <w:spacing w:line="276" w:lineRule="auto"/>
        <w:ind w:left="1440" w:right="881"/>
      </w:pPr>
      <w:r>
        <w:rPr/>
        <w:t>The</w:t>
      </w:r>
      <w:r>
        <w:rPr>
          <w:spacing w:val="-2"/>
        </w:rPr>
        <w:t> </w:t>
      </w:r>
      <w:r>
        <w:rPr/>
        <w:t>general</w:t>
      </w:r>
      <w:r>
        <w:rPr>
          <w:spacing w:val="-5"/>
        </w:rPr>
        <w:t> </w:t>
      </w:r>
      <w:r>
        <w:rPr/>
        <w:t>view</w:t>
      </w:r>
      <w:r>
        <w:rPr>
          <w:spacing w:val="-2"/>
        </w:rPr>
        <w:t> </w:t>
      </w:r>
      <w:r>
        <w:rPr/>
        <w:t>from</w:t>
      </w:r>
      <w:r>
        <w:rPr>
          <w:spacing w:val="-5"/>
        </w:rPr>
        <w:t> </w:t>
      </w:r>
      <w:r>
        <w:rPr/>
        <w:t>health</w:t>
      </w:r>
      <w:r>
        <w:rPr>
          <w:spacing w:val="-2"/>
        </w:rPr>
        <w:t> </w:t>
      </w:r>
      <w:r>
        <w:rPr/>
        <w:t>pracitioners</w:t>
      </w:r>
      <w:r>
        <w:rPr>
          <w:spacing w:val="-3"/>
        </w:rPr>
        <w:t> </w:t>
      </w:r>
      <w:r>
        <w:rPr/>
        <w:t>on</w:t>
      </w:r>
      <w:r>
        <w:rPr>
          <w:spacing w:val="-4"/>
        </w:rPr>
        <w:t> </w:t>
      </w:r>
      <w:r>
        <w:rPr/>
        <w:t>the</w:t>
      </w:r>
      <w:r>
        <w:rPr>
          <w:spacing w:val="-5"/>
        </w:rPr>
        <w:t> </w:t>
      </w:r>
      <w:r>
        <w:rPr/>
        <w:t>effectiveness</w:t>
      </w:r>
      <w:r>
        <w:rPr>
          <w:spacing w:val="-3"/>
        </w:rPr>
        <w:t> </w:t>
      </w:r>
      <w:r>
        <w:rPr/>
        <w:t>of</w:t>
      </w:r>
      <w:r>
        <w:rPr>
          <w:spacing w:val="-1"/>
        </w:rPr>
        <w:t> </w:t>
      </w:r>
      <w:r>
        <w:rPr/>
        <w:t>joint</w:t>
      </w:r>
      <w:r>
        <w:rPr>
          <w:spacing w:val="-4"/>
        </w:rPr>
        <w:t> </w:t>
      </w:r>
      <w:r>
        <w:rPr/>
        <w:t>working</w:t>
      </w:r>
      <w:r>
        <w:rPr>
          <w:spacing w:val="-3"/>
        </w:rPr>
        <w:t> </w:t>
      </w:r>
      <w:r>
        <w:rPr/>
        <w:t>with</w:t>
      </w:r>
      <w:r>
        <w:rPr>
          <w:spacing w:val="-4"/>
        </w:rPr>
        <w:t> </w:t>
      </w:r>
      <w:r>
        <w:rPr/>
        <w:t>housing colleagues responsible for accessible housing allocation echoed the above perceptions with only ca. 14% rating joint working as effective and ca.28.5% rating it as ineffective or very </w:t>
      </w:r>
      <w:r>
        <w:rPr>
          <w:spacing w:val="-2"/>
        </w:rPr>
        <w:t>ineffective.</w:t>
      </w:r>
    </w:p>
    <w:p>
      <w:pPr>
        <w:spacing w:line="276" w:lineRule="auto" w:before="201"/>
        <w:ind w:left="2006" w:right="1542" w:firstLine="0"/>
        <w:jc w:val="both"/>
        <w:rPr>
          <w:i/>
          <w:sz w:val="24"/>
        </w:rPr>
      </w:pPr>
      <w:r>
        <w:rPr>
          <w:i/>
          <w:sz w:val="24"/>
        </w:rPr>
        <w:t>Through networking I have always worked well with housing colleagues such as</w:t>
      </w:r>
      <w:r>
        <w:rPr>
          <w:i/>
          <w:sz w:val="24"/>
        </w:rPr>
        <w:t> Housing OT leads to ensure appropriate and timely discussions are held for patients. These though can vary in length and process before they reach me</w:t>
      </w:r>
    </w:p>
    <w:p>
      <w:pPr>
        <w:spacing w:before="199"/>
        <w:ind w:left="2006" w:right="0" w:firstLine="0"/>
        <w:jc w:val="both"/>
        <w:rPr>
          <w:i/>
          <w:sz w:val="24"/>
        </w:rPr>
      </w:pPr>
      <w:r>
        <w:rPr>
          <w:i/>
          <w:sz w:val="24"/>
        </w:rPr>
        <w:t>Health</w:t>
      </w:r>
      <w:r>
        <w:rPr>
          <w:i/>
          <w:spacing w:val="-2"/>
          <w:sz w:val="24"/>
        </w:rPr>
        <w:t> practitioner</w:t>
      </w:r>
    </w:p>
    <w:p>
      <w:pPr>
        <w:spacing w:after="0"/>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1535"/>
        <w:jc w:val="both"/>
      </w:pPr>
      <w:r>
        <w:rPr/>
        <w:t>This differed however for social service practitioners, where nearly 50% rated joint working with social housing colleagues responsible for allocation as effective or very effective. However, in comparison to health, more social services practitioners thought join working was ineffective</w:t>
      </w:r>
      <w:r>
        <w:rPr>
          <w:spacing w:val="-2"/>
        </w:rPr>
        <w:t> </w:t>
      </w:r>
      <w:r>
        <w:rPr/>
        <w:t>or very ineffective – ca. 35.5%. Once</w:t>
      </w:r>
      <w:r>
        <w:rPr>
          <w:spacing w:val="-1"/>
        </w:rPr>
        <w:t> </w:t>
      </w:r>
      <w:r>
        <w:rPr/>
        <w:t>again –</w:t>
      </w:r>
      <w:r>
        <w:rPr>
          <w:spacing w:val="-1"/>
        </w:rPr>
        <w:t> </w:t>
      </w:r>
      <w:r>
        <w:rPr/>
        <w:t>this might</w:t>
      </w:r>
      <w:r>
        <w:rPr>
          <w:spacing w:val="-2"/>
        </w:rPr>
        <w:t> </w:t>
      </w:r>
      <w:r>
        <w:rPr/>
        <w:t>reflect</w:t>
      </w:r>
      <w:r>
        <w:rPr>
          <w:spacing w:val="-4"/>
        </w:rPr>
        <w:t> </w:t>
      </w:r>
      <w:r>
        <w:rPr/>
        <w:t>the</w:t>
      </w:r>
      <w:r>
        <w:rPr>
          <w:spacing w:val="-1"/>
        </w:rPr>
        <w:t> </w:t>
      </w:r>
      <w:r>
        <w:rPr/>
        <w:t>disparities in</w:t>
      </w:r>
      <w:r>
        <w:rPr>
          <w:spacing w:val="-1"/>
        </w:rPr>
        <w:t> </w:t>
      </w:r>
      <w:r>
        <w:rPr/>
        <w:t>joint</w:t>
      </w:r>
      <w:r>
        <w:rPr>
          <w:spacing w:val="-2"/>
        </w:rPr>
        <w:t> </w:t>
      </w:r>
      <w:r>
        <w:rPr/>
        <w:t>working</w:t>
      </w:r>
      <w:r>
        <w:rPr>
          <w:spacing w:val="-3"/>
        </w:rPr>
        <w:t> </w:t>
      </w:r>
      <w:r>
        <w:rPr/>
        <w:t>between</w:t>
      </w:r>
      <w:r>
        <w:rPr>
          <w:spacing w:val="-2"/>
        </w:rPr>
        <w:t> </w:t>
      </w:r>
      <w:r>
        <w:rPr/>
        <w:t>the</w:t>
      </w:r>
      <w:r>
        <w:rPr>
          <w:spacing w:val="-2"/>
        </w:rPr>
        <w:t> </w:t>
      </w:r>
      <w:r>
        <w:rPr/>
        <w:t>five</w:t>
      </w:r>
      <w:r>
        <w:rPr>
          <w:spacing w:val="-3"/>
        </w:rPr>
        <w:t> </w:t>
      </w:r>
      <w:r>
        <w:rPr/>
        <w:t>different</w:t>
      </w:r>
      <w:r>
        <w:rPr>
          <w:spacing w:val="-2"/>
        </w:rPr>
        <w:t> </w:t>
      </w:r>
      <w:r>
        <w:rPr/>
        <w:t>local authority areas. Regional knowledge and practice sharing could help to identify these differences and share good practice.</w:t>
      </w:r>
    </w:p>
    <w:p>
      <w:pPr>
        <w:pStyle w:val="BodyText"/>
        <w:spacing w:line="278" w:lineRule="auto" w:before="200"/>
        <w:ind w:left="1440" w:right="1542"/>
        <w:jc w:val="both"/>
      </w:pPr>
      <w:r>
        <w:rPr/>
        <w:t>Additional survey comments from social services practitioners as to the effectiveness of joint working included:</w:t>
      </w:r>
    </w:p>
    <w:p>
      <w:pPr>
        <w:spacing w:line="276" w:lineRule="auto" w:before="196"/>
        <w:ind w:left="2006" w:right="1545" w:firstLine="0"/>
        <w:jc w:val="both"/>
        <w:rPr>
          <w:i/>
          <w:sz w:val="24"/>
        </w:rPr>
      </w:pPr>
      <w:r>
        <w:rPr>
          <w:i/>
          <w:sz w:val="24"/>
        </w:rPr>
        <w:t>At present there is no joint working between social housing and occupational</w:t>
      </w:r>
      <w:r>
        <w:rPr>
          <w:i/>
          <w:sz w:val="24"/>
        </w:rPr>
        <w:t> </w:t>
      </w:r>
      <w:r>
        <w:rPr>
          <w:i/>
          <w:spacing w:val="-2"/>
          <w:sz w:val="24"/>
        </w:rPr>
        <w:t>therapy.</w:t>
      </w:r>
    </w:p>
    <w:p>
      <w:pPr>
        <w:spacing w:before="201"/>
        <w:ind w:left="2006" w:right="0" w:firstLine="0"/>
        <w:jc w:val="left"/>
        <w:rPr>
          <w:i/>
          <w:sz w:val="24"/>
        </w:rPr>
      </w:pPr>
      <w:r>
        <w:rPr>
          <w:i/>
          <w:sz w:val="24"/>
        </w:rPr>
        <w:t>More</w:t>
      </w:r>
      <w:r>
        <w:rPr>
          <w:i/>
          <w:spacing w:val="33"/>
          <w:sz w:val="24"/>
        </w:rPr>
        <w:t> </w:t>
      </w:r>
      <w:r>
        <w:rPr>
          <w:i/>
          <w:sz w:val="24"/>
        </w:rPr>
        <w:t>joint</w:t>
      </w:r>
      <w:r>
        <w:rPr>
          <w:i/>
          <w:spacing w:val="37"/>
          <w:sz w:val="24"/>
        </w:rPr>
        <w:t> </w:t>
      </w:r>
      <w:r>
        <w:rPr>
          <w:i/>
          <w:sz w:val="24"/>
        </w:rPr>
        <w:t>working</w:t>
      </w:r>
      <w:r>
        <w:rPr>
          <w:i/>
          <w:spacing w:val="34"/>
          <w:sz w:val="24"/>
        </w:rPr>
        <w:t> </w:t>
      </w:r>
      <w:r>
        <w:rPr>
          <w:i/>
          <w:sz w:val="24"/>
        </w:rPr>
        <w:t>in</w:t>
      </w:r>
      <w:r>
        <w:rPr>
          <w:i/>
          <w:spacing w:val="36"/>
          <w:sz w:val="24"/>
        </w:rPr>
        <w:t> </w:t>
      </w:r>
      <w:r>
        <w:rPr>
          <w:i/>
          <w:sz w:val="24"/>
        </w:rPr>
        <w:t>partnership</w:t>
      </w:r>
      <w:r>
        <w:rPr>
          <w:i/>
          <w:spacing w:val="35"/>
          <w:sz w:val="24"/>
        </w:rPr>
        <w:t> </w:t>
      </w:r>
      <w:r>
        <w:rPr>
          <w:i/>
          <w:sz w:val="24"/>
        </w:rPr>
        <w:t>needed</w:t>
      </w:r>
      <w:r>
        <w:rPr>
          <w:i/>
          <w:spacing w:val="36"/>
          <w:sz w:val="24"/>
        </w:rPr>
        <w:t> </w:t>
      </w:r>
      <w:r>
        <w:rPr>
          <w:i/>
          <w:sz w:val="24"/>
        </w:rPr>
        <w:t>to</w:t>
      </w:r>
      <w:r>
        <w:rPr>
          <w:i/>
          <w:spacing w:val="35"/>
          <w:sz w:val="24"/>
        </w:rPr>
        <w:t> </w:t>
      </w:r>
      <w:r>
        <w:rPr>
          <w:i/>
          <w:sz w:val="24"/>
        </w:rPr>
        <w:t>reinforce</w:t>
      </w:r>
      <w:r>
        <w:rPr>
          <w:i/>
          <w:spacing w:val="37"/>
          <w:sz w:val="24"/>
        </w:rPr>
        <w:t> </w:t>
      </w:r>
      <w:r>
        <w:rPr>
          <w:i/>
          <w:sz w:val="24"/>
        </w:rPr>
        <w:t>robust</w:t>
      </w:r>
      <w:r>
        <w:rPr>
          <w:i/>
          <w:spacing w:val="37"/>
          <w:sz w:val="24"/>
        </w:rPr>
        <w:t> </w:t>
      </w:r>
      <w:r>
        <w:rPr>
          <w:i/>
          <w:sz w:val="24"/>
        </w:rPr>
        <w:t>follow</w:t>
      </w:r>
      <w:r>
        <w:rPr>
          <w:i/>
          <w:spacing w:val="37"/>
          <w:sz w:val="24"/>
        </w:rPr>
        <w:t> </w:t>
      </w:r>
      <w:r>
        <w:rPr>
          <w:i/>
          <w:sz w:val="24"/>
        </w:rPr>
        <w:t>ups</w:t>
      </w:r>
      <w:r>
        <w:rPr>
          <w:i/>
          <w:spacing w:val="37"/>
          <w:sz w:val="24"/>
        </w:rPr>
        <w:t> </w:t>
      </w:r>
      <w:r>
        <w:rPr>
          <w:i/>
          <w:spacing w:val="-5"/>
          <w:sz w:val="24"/>
        </w:rPr>
        <w:t>and</w:t>
      </w:r>
    </w:p>
    <w:p>
      <w:pPr>
        <w:spacing w:before="43"/>
        <w:ind w:left="2006" w:right="0" w:firstLine="0"/>
        <w:jc w:val="left"/>
        <w:rPr>
          <w:i/>
          <w:sz w:val="24"/>
        </w:rPr>
      </w:pPr>
      <w:r>
        <w:rPr>
          <w:i/>
          <w:sz w:val="24"/>
        </w:rPr>
        <w:t>suitable</w:t>
      </w:r>
      <w:r>
        <w:rPr>
          <w:i/>
          <w:spacing w:val="-2"/>
          <w:sz w:val="24"/>
        </w:rPr>
        <w:t> </w:t>
      </w:r>
      <w:r>
        <w:rPr>
          <w:i/>
          <w:sz w:val="24"/>
        </w:rPr>
        <w:t>allocation</w:t>
      </w:r>
      <w:r>
        <w:rPr>
          <w:i/>
          <w:spacing w:val="-3"/>
          <w:sz w:val="24"/>
        </w:rPr>
        <w:t> </w:t>
      </w:r>
      <w:r>
        <w:rPr>
          <w:i/>
          <w:sz w:val="24"/>
        </w:rPr>
        <w:t>of</w:t>
      </w:r>
      <w:r>
        <w:rPr>
          <w:i/>
          <w:spacing w:val="-1"/>
          <w:sz w:val="24"/>
        </w:rPr>
        <w:t> </w:t>
      </w:r>
      <w:r>
        <w:rPr>
          <w:i/>
          <w:sz w:val="24"/>
        </w:rPr>
        <w:t>housing</w:t>
      </w:r>
      <w:r>
        <w:rPr>
          <w:i/>
          <w:spacing w:val="-4"/>
          <w:sz w:val="24"/>
        </w:rPr>
        <w:t> </w:t>
      </w:r>
      <w:r>
        <w:rPr>
          <w:i/>
          <w:sz w:val="24"/>
        </w:rPr>
        <w:t>according</w:t>
      </w:r>
      <w:r>
        <w:rPr>
          <w:i/>
          <w:spacing w:val="-3"/>
          <w:sz w:val="24"/>
        </w:rPr>
        <w:t> </w:t>
      </w:r>
      <w:r>
        <w:rPr>
          <w:i/>
          <w:sz w:val="24"/>
        </w:rPr>
        <w:t>to</w:t>
      </w:r>
      <w:r>
        <w:rPr>
          <w:i/>
          <w:spacing w:val="-3"/>
          <w:sz w:val="24"/>
        </w:rPr>
        <w:t> </w:t>
      </w:r>
      <w:r>
        <w:rPr>
          <w:i/>
          <w:sz w:val="24"/>
        </w:rPr>
        <w:t>the</w:t>
      </w:r>
      <w:r>
        <w:rPr>
          <w:i/>
          <w:spacing w:val="-1"/>
          <w:sz w:val="24"/>
        </w:rPr>
        <w:t> </w:t>
      </w:r>
      <w:r>
        <w:rPr>
          <w:i/>
          <w:sz w:val="24"/>
        </w:rPr>
        <w:t>user’s</w:t>
      </w:r>
      <w:r>
        <w:rPr>
          <w:i/>
          <w:spacing w:val="-2"/>
          <w:sz w:val="24"/>
        </w:rPr>
        <w:t> </w:t>
      </w:r>
      <w:r>
        <w:rPr>
          <w:i/>
          <w:spacing w:val="-4"/>
          <w:sz w:val="24"/>
        </w:rPr>
        <w:t>need</w:t>
      </w:r>
    </w:p>
    <w:p>
      <w:pPr>
        <w:pStyle w:val="BodyText"/>
        <w:rPr>
          <w:i/>
          <w:sz w:val="20"/>
        </w:rPr>
      </w:pPr>
    </w:p>
    <w:p>
      <w:pPr>
        <w:spacing w:before="0"/>
        <w:ind w:left="2006" w:right="0" w:firstLine="0"/>
        <w:jc w:val="left"/>
        <w:rPr>
          <w:i/>
          <w:sz w:val="24"/>
        </w:rPr>
      </w:pPr>
      <w:r>
        <w:rPr>
          <w:i/>
          <w:sz w:val="24"/>
        </w:rPr>
        <w:t>Better</w:t>
      </w:r>
      <w:r>
        <w:rPr>
          <w:i/>
          <w:spacing w:val="-4"/>
          <w:sz w:val="24"/>
        </w:rPr>
        <w:t> </w:t>
      </w:r>
      <w:r>
        <w:rPr>
          <w:i/>
          <w:sz w:val="24"/>
        </w:rPr>
        <w:t>communication</w:t>
      </w:r>
      <w:r>
        <w:rPr>
          <w:i/>
          <w:spacing w:val="-3"/>
          <w:sz w:val="24"/>
        </w:rPr>
        <w:t> </w:t>
      </w:r>
      <w:r>
        <w:rPr>
          <w:i/>
          <w:sz w:val="24"/>
        </w:rPr>
        <w:t>and</w:t>
      </w:r>
      <w:r>
        <w:rPr>
          <w:i/>
          <w:spacing w:val="-3"/>
          <w:sz w:val="24"/>
        </w:rPr>
        <w:t> </w:t>
      </w:r>
      <w:r>
        <w:rPr>
          <w:i/>
          <w:spacing w:val="-2"/>
          <w:sz w:val="24"/>
        </w:rPr>
        <w:t>openness</w:t>
      </w:r>
    </w:p>
    <w:p>
      <w:pPr>
        <w:pStyle w:val="BodyText"/>
        <w:spacing w:before="10"/>
        <w:rPr>
          <w:i/>
          <w:sz w:val="19"/>
        </w:rPr>
      </w:pPr>
    </w:p>
    <w:p>
      <w:pPr>
        <w:spacing w:line="276" w:lineRule="auto" w:before="0"/>
        <w:ind w:left="2006" w:right="1537" w:firstLine="0"/>
        <w:jc w:val="both"/>
        <w:rPr>
          <w:i/>
          <w:sz w:val="24"/>
        </w:rPr>
      </w:pPr>
      <w:r>
        <w:rPr>
          <w:i/>
          <w:sz w:val="24"/>
        </w:rPr>
        <w:t>It could be better in some areas - referrals made earlier for involvement which</w:t>
      </w:r>
      <w:r>
        <w:rPr>
          <w:i/>
          <w:sz w:val="24"/>
        </w:rPr>
        <w:t> needed -understanding of each other’s role and when department cannot </w:t>
      </w:r>
      <w:r>
        <w:rPr>
          <w:i/>
          <w:spacing w:val="-2"/>
          <w:sz w:val="24"/>
        </w:rPr>
        <w:t>intervene</w:t>
      </w:r>
    </w:p>
    <w:p>
      <w:pPr>
        <w:spacing w:line="276" w:lineRule="auto" w:before="202"/>
        <w:ind w:left="2006" w:right="1538" w:firstLine="0"/>
        <w:jc w:val="both"/>
        <w:rPr>
          <w:i/>
          <w:sz w:val="24"/>
        </w:rPr>
      </w:pPr>
      <w:r>
        <w:rPr>
          <w:i/>
          <w:sz w:val="24"/>
        </w:rPr>
        <w:t>At operational levels there are good working relationships and a willingness to</w:t>
      </w:r>
      <w:r>
        <w:rPr>
          <w:i/>
          <w:sz w:val="24"/>
        </w:rPr>
        <w:t> support each other,</w:t>
      </w:r>
      <w:r>
        <w:rPr>
          <w:i/>
          <w:spacing w:val="-1"/>
          <w:sz w:val="24"/>
        </w:rPr>
        <w:t> </w:t>
      </w:r>
      <w:r>
        <w:rPr>
          <w:i/>
          <w:sz w:val="24"/>
        </w:rPr>
        <w:t>but often it is more strategic, systemic issues that put in red </w:t>
      </w:r>
      <w:r>
        <w:rPr>
          <w:i/>
          <w:spacing w:val="-2"/>
          <w:sz w:val="24"/>
        </w:rPr>
        <w:t>tape.</w:t>
      </w:r>
    </w:p>
    <w:p>
      <w:pPr>
        <w:pStyle w:val="BodyText"/>
        <w:spacing w:before="199"/>
        <w:ind w:left="1440"/>
        <w:jc w:val="both"/>
      </w:pPr>
      <w:r>
        <w:rPr/>
        <w:t>Social</w:t>
      </w:r>
      <w:r>
        <w:rPr>
          <w:spacing w:val="-3"/>
        </w:rPr>
        <w:t> </w:t>
      </w:r>
      <w:r>
        <w:rPr/>
        <w:t>services</w:t>
      </w:r>
      <w:r>
        <w:rPr>
          <w:spacing w:val="-3"/>
        </w:rPr>
        <w:t> </w:t>
      </w:r>
      <w:r>
        <w:rPr>
          <w:spacing w:val="-2"/>
        </w:rPr>
        <w:t>practitioners</w:t>
      </w:r>
    </w:p>
    <w:p>
      <w:pPr>
        <w:pStyle w:val="BodyText"/>
        <w:rPr>
          <w:sz w:val="20"/>
        </w:rPr>
      </w:pPr>
    </w:p>
    <w:p>
      <w:pPr>
        <w:pStyle w:val="BodyText"/>
        <w:rPr>
          <w:sz w:val="20"/>
        </w:rPr>
      </w:pPr>
    </w:p>
    <w:p>
      <w:pPr>
        <w:pStyle w:val="BodyText"/>
        <w:spacing w:before="1"/>
        <w:rPr>
          <w:sz w:val="11"/>
        </w:rPr>
      </w:pPr>
      <w:r>
        <w:rPr/>
        <w:drawing>
          <wp:anchor distT="0" distB="0" distL="0" distR="0" allowOverlap="1" layoutInCell="1" locked="0" behindDoc="0" simplePos="0" relativeHeight="41">
            <wp:simplePos x="0" y="0"/>
            <wp:positionH relativeFrom="page">
              <wp:posOffset>1047750</wp:posOffset>
            </wp:positionH>
            <wp:positionV relativeFrom="paragraph">
              <wp:posOffset>101245</wp:posOffset>
            </wp:positionV>
            <wp:extent cx="5243740" cy="3036379"/>
            <wp:effectExtent l="0" t="0" r="0" b="0"/>
            <wp:wrapTopAndBottom/>
            <wp:docPr id="43" name="image22.png"/>
            <wp:cNvGraphicFramePr>
              <a:graphicFrameLocks noChangeAspect="1"/>
            </wp:cNvGraphicFramePr>
            <a:graphic>
              <a:graphicData uri="http://schemas.openxmlformats.org/drawingml/2006/picture">
                <pic:pic>
                  <pic:nvPicPr>
                    <pic:cNvPr id="44" name="image22.png"/>
                    <pic:cNvPicPr/>
                  </pic:nvPicPr>
                  <pic:blipFill>
                    <a:blip r:embed="rId43" cstate="print"/>
                    <a:stretch>
                      <a:fillRect/>
                    </a:stretch>
                  </pic:blipFill>
                  <pic:spPr>
                    <a:xfrm>
                      <a:off x="0" y="0"/>
                      <a:ext cx="5243740" cy="3036379"/>
                    </a:xfrm>
                    <a:prstGeom prst="rect">
                      <a:avLst/>
                    </a:prstGeom>
                  </pic:spPr>
                </pic:pic>
              </a:graphicData>
            </a:graphic>
          </wp:anchor>
        </w:drawing>
      </w:r>
    </w:p>
    <w:p>
      <w:pPr>
        <w:spacing w:after="0"/>
        <w:rPr>
          <w:sz w:val="11"/>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before="34"/>
        <w:ind w:left="1440"/>
      </w:pPr>
      <w:r>
        <w:rPr/>
        <w:t>Graph:</w:t>
      </w:r>
      <w:r>
        <w:rPr>
          <w:spacing w:val="-4"/>
        </w:rPr>
        <w:t> </w:t>
      </w:r>
      <w:r>
        <w:rPr/>
        <w:t>effective</w:t>
      </w:r>
      <w:r>
        <w:rPr>
          <w:spacing w:val="-3"/>
        </w:rPr>
        <w:t> </w:t>
      </w:r>
      <w:r>
        <w:rPr/>
        <w:t>joint</w:t>
      </w:r>
      <w:r>
        <w:rPr>
          <w:spacing w:val="-2"/>
        </w:rPr>
        <w:t> </w:t>
      </w:r>
      <w:r>
        <w:rPr/>
        <w:t>working:</w:t>
      </w:r>
      <w:r>
        <w:rPr>
          <w:spacing w:val="-1"/>
        </w:rPr>
        <w:t> </w:t>
      </w:r>
      <w:r>
        <w:rPr/>
        <w:t>views</w:t>
      </w:r>
      <w:r>
        <w:rPr>
          <w:spacing w:val="-3"/>
        </w:rPr>
        <w:t> </w:t>
      </w:r>
      <w:r>
        <w:rPr/>
        <w:t>from </w:t>
      </w:r>
      <w:r>
        <w:rPr>
          <w:spacing w:val="-2"/>
        </w:rPr>
        <w:t>health</w:t>
      </w:r>
    </w:p>
    <w:p>
      <w:pPr>
        <w:pStyle w:val="BodyText"/>
        <w:rPr>
          <w:sz w:val="20"/>
        </w:rPr>
      </w:pPr>
    </w:p>
    <w:p>
      <w:pPr>
        <w:pStyle w:val="BodyText"/>
        <w:spacing w:before="7"/>
        <w:rPr>
          <w:sz w:val="16"/>
        </w:rPr>
      </w:pPr>
      <w:r>
        <w:rPr/>
        <w:drawing>
          <wp:anchor distT="0" distB="0" distL="0" distR="0" allowOverlap="1" layoutInCell="1" locked="0" behindDoc="0" simplePos="0" relativeHeight="42">
            <wp:simplePos x="0" y="0"/>
            <wp:positionH relativeFrom="page">
              <wp:posOffset>1381125</wp:posOffset>
            </wp:positionH>
            <wp:positionV relativeFrom="paragraph">
              <wp:posOffset>143821</wp:posOffset>
            </wp:positionV>
            <wp:extent cx="3676650" cy="3190875"/>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44" cstate="print"/>
                    <a:stretch>
                      <a:fillRect/>
                    </a:stretch>
                  </pic:blipFill>
                  <pic:spPr>
                    <a:xfrm>
                      <a:off x="0" y="0"/>
                      <a:ext cx="3676650" cy="3190875"/>
                    </a:xfrm>
                    <a:prstGeom prst="rect">
                      <a:avLst/>
                    </a:prstGeom>
                  </pic:spPr>
                </pic:pic>
              </a:graphicData>
            </a:graphic>
          </wp:anchor>
        </w:drawing>
      </w:r>
    </w:p>
    <w:p>
      <w:pPr>
        <w:pStyle w:val="BodyText"/>
      </w:pPr>
    </w:p>
    <w:p>
      <w:pPr>
        <w:pStyle w:val="BodyText"/>
        <w:spacing w:before="190"/>
        <w:ind w:left="1440"/>
      </w:pPr>
      <w:r>
        <w:rPr/>
        <w:t>Graph:</w:t>
      </w:r>
      <w:r>
        <w:rPr>
          <w:spacing w:val="-4"/>
        </w:rPr>
        <w:t> </w:t>
      </w:r>
      <w:r>
        <w:rPr/>
        <w:t>effective</w:t>
      </w:r>
      <w:r>
        <w:rPr>
          <w:spacing w:val="-4"/>
        </w:rPr>
        <w:t> </w:t>
      </w:r>
      <w:r>
        <w:rPr/>
        <w:t>joint</w:t>
      </w:r>
      <w:r>
        <w:rPr>
          <w:spacing w:val="-3"/>
        </w:rPr>
        <w:t> </w:t>
      </w:r>
      <w:r>
        <w:rPr/>
        <w:t>working:</w:t>
      </w:r>
      <w:r>
        <w:rPr>
          <w:spacing w:val="-1"/>
        </w:rPr>
        <w:t> </w:t>
      </w:r>
      <w:r>
        <w:rPr/>
        <w:t>view</w:t>
      </w:r>
      <w:r>
        <w:rPr>
          <w:spacing w:val="-3"/>
        </w:rPr>
        <w:t> </w:t>
      </w:r>
      <w:r>
        <w:rPr/>
        <w:t>from</w:t>
      </w:r>
      <w:r>
        <w:rPr>
          <w:spacing w:val="-2"/>
        </w:rPr>
        <w:t> </w:t>
      </w:r>
      <w:r>
        <w:rPr/>
        <w:t>social</w:t>
      </w:r>
      <w:r>
        <w:rPr>
          <w:spacing w:val="-3"/>
        </w:rPr>
        <w:t> </w:t>
      </w:r>
      <w:r>
        <w:rPr>
          <w:spacing w:val="-2"/>
        </w:rPr>
        <w:t>services</w:t>
      </w:r>
    </w:p>
    <w:p>
      <w:pPr>
        <w:pStyle w:val="BodyText"/>
        <w:spacing w:before="1"/>
        <w:rPr>
          <w:sz w:val="20"/>
        </w:rPr>
      </w:pPr>
    </w:p>
    <w:p>
      <w:pPr>
        <w:pStyle w:val="BodyText"/>
        <w:spacing w:line="276" w:lineRule="auto"/>
        <w:ind w:left="1440" w:right="881"/>
      </w:pPr>
      <w:r>
        <w:rPr/>
        <w:t>Housing practitioners had a slightly more positive view of their work with hospitals than health</w:t>
      </w:r>
      <w:r>
        <w:rPr>
          <w:spacing w:val="-3"/>
        </w:rPr>
        <w:t> </w:t>
      </w:r>
      <w:r>
        <w:rPr/>
        <w:t>colleagues</w:t>
      </w:r>
      <w:r>
        <w:rPr>
          <w:spacing w:val="-4"/>
        </w:rPr>
        <w:t> </w:t>
      </w:r>
      <w:r>
        <w:rPr/>
        <w:t>when</w:t>
      </w:r>
      <w:r>
        <w:rPr>
          <w:spacing w:val="-7"/>
        </w:rPr>
        <w:t> </w:t>
      </w:r>
      <w:r>
        <w:rPr/>
        <w:t>asked</w:t>
      </w:r>
      <w:r>
        <w:rPr>
          <w:spacing w:val="-2"/>
        </w:rPr>
        <w:t> </w:t>
      </w:r>
      <w:r>
        <w:rPr/>
        <w:t>about</w:t>
      </w:r>
      <w:r>
        <w:rPr>
          <w:spacing w:val="-3"/>
        </w:rPr>
        <w:t> </w:t>
      </w:r>
      <w:r>
        <w:rPr/>
        <w:t>outreach</w:t>
      </w:r>
      <w:r>
        <w:rPr>
          <w:spacing w:val="-3"/>
        </w:rPr>
        <w:t> </w:t>
      </w:r>
      <w:r>
        <w:rPr/>
        <w:t>and</w:t>
      </w:r>
      <w:r>
        <w:rPr>
          <w:spacing w:val="-3"/>
        </w:rPr>
        <w:t> </w:t>
      </w:r>
      <w:r>
        <w:rPr/>
        <w:t>general</w:t>
      </w:r>
      <w:r>
        <w:rPr>
          <w:spacing w:val="-6"/>
        </w:rPr>
        <w:t> </w:t>
      </w:r>
      <w:r>
        <w:rPr/>
        <w:t>promotion</w:t>
      </w:r>
      <w:r>
        <w:rPr>
          <w:spacing w:val="-2"/>
        </w:rPr>
        <w:t> </w:t>
      </w:r>
      <w:r>
        <w:rPr/>
        <w:t>of</w:t>
      </w:r>
      <w:r>
        <w:rPr>
          <w:spacing w:val="-4"/>
        </w:rPr>
        <w:t> </w:t>
      </w:r>
      <w:r>
        <w:rPr/>
        <w:t>housing</w:t>
      </w:r>
      <w:r>
        <w:rPr>
          <w:spacing w:val="-4"/>
        </w:rPr>
        <w:t> </w:t>
      </w:r>
      <w:r>
        <w:rPr/>
        <w:t>services, with just over 22.5% assessing this work as poor or very poor and 45.5% rating it as good/very good (although it must be appreciated that the format of the question is </w:t>
      </w:r>
      <w:r>
        <w:rPr>
          <w:spacing w:val="-2"/>
        </w:rPr>
        <w:t>different).</w:t>
      </w:r>
    </w:p>
    <w:p>
      <w:pPr>
        <w:pStyle w:val="BodyText"/>
        <w:spacing w:before="10"/>
        <w:rPr>
          <w:sz w:val="16"/>
        </w:rPr>
      </w:pPr>
      <w:r>
        <w:rPr/>
        <w:drawing>
          <wp:anchor distT="0" distB="0" distL="0" distR="0" allowOverlap="1" layoutInCell="1" locked="0" behindDoc="0" simplePos="0" relativeHeight="43">
            <wp:simplePos x="0" y="0"/>
            <wp:positionH relativeFrom="page">
              <wp:posOffset>942975</wp:posOffset>
            </wp:positionH>
            <wp:positionV relativeFrom="paragraph">
              <wp:posOffset>145892</wp:posOffset>
            </wp:positionV>
            <wp:extent cx="5362575" cy="695325"/>
            <wp:effectExtent l="0" t="0" r="0" b="0"/>
            <wp:wrapTopAndBottom/>
            <wp:docPr id="47" name="image24.png"/>
            <wp:cNvGraphicFramePr>
              <a:graphicFrameLocks noChangeAspect="1"/>
            </wp:cNvGraphicFramePr>
            <a:graphic>
              <a:graphicData uri="http://schemas.openxmlformats.org/drawingml/2006/picture">
                <pic:pic>
                  <pic:nvPicPr>
                    <pic:cNvPr id="48" name="image24.png"/>
                    <pic:cNvPicPr/>
                  </pic:nvPicPr>
                  <pic:blipFill>
                    <a:blip r:embed="rId45" cstate="print"/>
                    <a:stretch>
                      <a:fillRect/>
                    </a:stretch>
                  </pic:blipFill>
                  <pic:spPr>
                    <a:xfrm>
                      <a:off x="0" y="0"/>
                      <a:ext cx="5362575" cy="695325"/>
                    </a:xfrm>
                    <a:prstGeom prst="rect">
                      <a:avLst/>
                    </a:prstGeom>
                  </pic:spPr>
                </pic:pic>
              </a:graphicData>
            </a:graphic>
          </wp:anchor>
        </w:drawing>
      </w:r>
    </w:p>
    <w:p>
      <w:pPr>
        <w:pStyle w:val="BodyText"/>
        <w:spacing w:before="152"/>
        <w:ind w:left="1440"/>
      </w:pPr>
      <w:r>
        <w:rPr/>
        <w:t>Table:</w:t>
      </w:r>
      <w:r>
        <w:rPr>
          <w:spacing w:val="-5"/>
        </w:rPr>
        <w:t> </w:t>
      </w:r>
      <w:r>
        <w:rPr/>
        <w:t>Housing</w:t>
      </w:r>
      <w:r>
        <w:rPr>
          <w:spacing w:val="-3"/>
        </w:rPr>
        <w:t> </w:t>
      </w:r>
      <w:r>
        <w:rPr/>
        <w:t>practitioners</w:t>
      </w:r>
      <w:r>
        <w:rPr>
          <w:spacing w:val="-2"/>
        </w:rPr>
        <w:t> </w:t>
      </w:r>
      <w:r>
        <w:rPr/>
        <w:t>views</w:t>
      </w:r>
      <w:r>
        <w:rPr>
          <w:spacing w:val="-5"/>
        </w:rPr>
        <w:t> </w:t>
      </w:r>
      <w:r>
        <w:rPr/>
        <w:t>on</w:t>
      </w:r>
      <w:r>
        <w:rPr>
          <w:spacing w:val="-3"/>
        </w:rPr>
        <w:t> </w:t>
      </w:r>
      <w:r>
        <w:rPr/>
        <w:t>work</w:t>
      </w:r>
      <w:r>
        <w:rPr>
          <w:spacing w:val="-4"/>
        </w:rPr>
        <w:t> </w:t>
      </w:r>
      <w:r>
        <w:rPr/>
        <w:t>with</w:t>
      </w:r>
      <w:r>
        <w:rPr>
          <w:spacing w:val="-3"/>
        </w:rPr>
        <w:t> </w:t>
      </w:r>
      <w:r>
        <w:rPr>
          <w:spacing w:val="-2"/>
        </w:rPr>
        <w:t>hospitals</w:t>
      </w:r>
    </w:p>
    <w:p>
      <w:pPr>
        <w:pStyle w:val="BodyText"/>
        <w:spacing w:before="10"/>
        <w:rPr>
          <w:sz w:val="19"/>
        </w:rPr>
      </w:pPr>
    </w:p>
    <w:p>
      <w:pPr>
        <w:spacing w:line="276" w:lineRule="auto" w:before="0"/>
        <w:ind w:left="2006" w:right="1539" w:firstLine="0"/>
        <w:jc w:val="both"/>
        <w:rPr>
          <w:i/>
          <w:sz w:val="24"/>
        </w:rPr>
      </w:pPr>
      <w:r>
        <w:rPr>
          <w:i/>
          <w:sz w:val="24"/>
        </w:rPr>
        <w:t>There are good links with OTs and social workers when the applicant has an OT</w:t>
      </w:r>
      <w:r>
        <w:rPr>
          <w:i/>
          <w:sz w:val="24"/>
        </w:rPr>
        <w:t> or social worker. It becomes more difficult when they don’t. With hospital discharge there is not sufficient awareness of the system – people can have unrealistic expectations that we have a lot of properties available. When someone in hospital needs adapted housing, the link is between the hospital</w:t>
      </w:r>
      <w:r>
        <w:rPr>
          <w:i/>
          <w:spacing w:val="40"/>
          <w:sz w:val="24"/>
        </w:rPr>
        <w:t> </w:t>
      </w:r>
      <w:r>
        <w:rPr>
          <w:i/>
          <w:sz w:val="24"/>
        </w:rPr>
        <w:t>and the LA Housing Team who then disseminate information to the RSL. There could be some improvement in this.</w:t>
      </w:r>
    </w:p>
    <w:p>
      <w:pPr>
        <w:pStyle w:val="BodyText"/>
        <w:spacing w:before="200"/>
        <w:ind w:left="1440"/>
      </w:pPr>
      <w:r>
        <w:rPr/>
        <w:t>Housing</w:t>
      </w:r>
      <w:r>
        <w:rPr>
          <w:spacing w:val="-3"/>
        </w:rPr>
        <w:t> </w:t>
      </w:r>
      <w:r>
        <w:rPr/>
        <w:t>Association</w:t>
      </w:r>
      <w:r>
        <w:rPr>
          <w:spacing w:val="-3"/>
        </w:rPr>
        <w:t> </w:t>
      </w:r>
      <w:r>
        <w:rPr>
          <w:spacing w:val="-2"/>
        </w:rPr>
        <w:t>Manager</w:t>
      </w:r>
    </w:p>
    <w:p>
      <w:pPr>
        <w:spacing w:after="0"/>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pPr>
      <w:r>
        <w:rPr/>
        <w:t>Overall,</w:t>
      </w:r>
      <w:r>
        <w:rPr>
          <w:spacing w:val="-2"/>
        </w:rPr>
        <w:t> </w:t>
      </w:r>
      <w:r>
        <w:rPr/>
        <w:t>it</w:t>
      </w:r>
      <w:r>
        <w:rPr>
          <w:spacing w:val="-3"/>
        </w:rPr>
        <w:t> </w:t>
      </w:r>
      <w:r>
        <w:rPr/>
        <w:t>was</w:t>
      </w:r>
      <w:r>
        <w:rPr>
          <w:spacing w:val="-2"/>
        </w:rPr>
        <w:t> </w:t>
      </w:r>
      <w:r>
        <w:rPr/>
        <w:t>clear</w:t>
      </w:r>
      <w:r>
        <w:rPr>
          <w:spacing w:val="-3"/>
        </w:rPr>
        <w:t> </w:t>
      </w:r>
      <w:r>
        <w:rPr/>
        <w:t>that</w:t>
      </w:r>
      <w:r>
        <w:rPr>
          <w:spacing w:val="-3"/>
        </w:rPr>
        <w:t> </w:t>
      </w:r>
      <w:r>
        <w:rPr/>
        <w:t>both:</w:t>
      </w:r>
      <w:r>
        <w:rPr>
          <w:spacing w:val="-3"/>
        </w:rPr>
        <w:t> </w:t>
      </w:r>
      <w:r>
        <w:rPr/>
        <w:t>health</w:t>
      </w:r>
      <w:r>
        <w:rPr>
          <w:spacing w:val="-3"/>
        </w:rPr>
        <w:t> </w:t>
      </w:r>
      <w:r>
        <w:rPr/>
        <w:t>and</w:t>
      </w:r>
      <w:r>
        <w:rPr>
          <w:spacing w:val="-1"/>
        </w:rPr>
        <w:t> </w:t>
      </w:r>
      <w:r>
        <w:rPr/>
        <w:t>housing</w:t>
      </w:r>
      <w:r>
        <w:rPr>
          <w:spacing w:val="-4"/>
        </w:rPr>
        <w:t> </w:t>
      </w:r>
      <w:r>
        <w:rPr/>
        <w:t>identified</w:t>
      </w:r>
      <w:r>
        <w:rPr>
          <w:spacing w:val="-2"/>
        </w:rPr>
        <w:t> </w:t>
      </w:r>
      <w:r>
        <w:rPr/>
        <w:t>a</w:t>
      </w:r>
      <w:r>
        <w:rPr>
          <w:spacing w:val="-2"/>
        </w:rPr>
        <w:t> </w:t>
      </w:r>
      <w:r>
        <w:rPr/>
        <w:t>strong need</w:t>
      </w:r>
      <w:r>
        <w:rPr>
          <w:spacing w:val="-5"/>
        </w:rPr>
        <w:t> </w:t>
      </w:r>
      <w:r>
        <w:rPr/>
        <w:t>to</w:t>
      </w:r>
      <w:r>
        <w:rPr>
          <w:spacing w:val="-1"/>
        </w:rPr>
        <w:t> </w:t>
      </w:r>
      <w:r>
        <w:rPr/>
        <w:t>improve</w:t>
      </w:r>
      <w:r>
        <w:rPr>
          <w:spacing w:val="-4"/>
        </w:rPr>
        <w:t> </w:t>
      </w:r>
      <w:r>
        <w:rPr/>
        <w:t>joint operational working relating to hospital discharge.</w:t>
      </w:r>
    </w:p>
    <w:p>
      <w:pPr>
        <w:pStyle w:val="BodyText"/>
        <w:spacing w:line="276" w:lineRule="auto" w:before="196"/>
        <w:ind w:left="1440" w:right="881"/>
      </w:pPr>
      <w:r>
        <w:rPr/>
        <w:t>Throughout</w:t>
      </w:r>
      <w:r>
        <w:rPr>
          <w:spacing w:val="-3"/>
        </w:rPr>
        <w:t> </w:t>
      </w:r>
      <w:r>
        <w:rPr/>
        <w:t>the</w:t>
      </w:r>
      <w:r>
        <w:rPr>
          <w:spacing w:val="-2"/>
        </w:rPr>
        <w:t> </w:t>
      </w:r>
      <w:r>
        <w:rPr/>
        <w:t>survey</w:t>
      </w:r>
      <w:r>
        <w:rPr>
          <w:spacing w:val="-3"/>
        </w:rPr>
        <w:t> </w:t>
      </w:r>
      <w:r>
        <w:rPr/>
        <w:t>and</w:t>
      </w:r>
      <w:r>
        <w:rPr>
          <w:spacing w:val="-2"/>
        </w:rPr>
        <w:t> </w:t>
      </w:r>
      <w:r>
        <w:rPr/>
        <w:t>interviews,</w:t>
      </w:r>
      <w:r>
        <w:rPr>
          <w:spacing w:val="-5"/>
        </w:rPr>
        <w:t> </w:t>
      </w:r>
      <w:r>
        <w:rPr/>
        <w:t>two</w:t>
      </w:r>
      <w:r>
        <w:rPr>
          <w:spacing w:val="-2"/>
        </w:rPr>
        <w:t> </w:t>
      </w:r>
      <w:r>
        <w:rPr/>
        <w:t>local</w:t>
      </w:r>
      <w:r>
        <w:rPr>
          <w:spacing w:val="-5"/>
        </w:rPr>
        <w:t> </w:t>
      </w:r>
      <w:r>
        <w:rPr/>
        <w:t>authority</w:t>
      </w:r>
      <w:r>
        <w:rPr>
          <w:spacing w:val="-6"/>
        </w:rPr>
        <w:t> </w:t>
      </w:r>
      <w:r>
        <w:rPr/>
        <w:t>housing</w:t>
      </w:r>
      <w:r>
        <w:rPr>
          <w:spacing w:val="-5"/>
        </w:rPr>
        <w:t> </w:t>
      </w:r>
      <w:r>
        <w:rPr/>
        <w:t>option</w:t>
      </w:r>
      <w:r>
        <w:rPr>
          <w:spacing w:val="-4"/>
        </w:rPr>
        <w:t> </w:t>
      </w:r>
      <w:r>
        <w:rPr/>
        <w:t>teams</w:t>
      </w:r>
      <w:r>
        <w:rPr>
          <w:spacing w:val="-5"/>
        </w:rPr>
        <w:t> </w:t>
      </w:r>
      <w:r>
        <w:rPr/>
        <w:t>have</w:t>
      </w:r>
      <w:r>
        <w:rPr>
          <w:spacing w:val="-5"/>
        </w:rPr>
        <w:t> </w:t>
      </w:r>
      <w:r>
        <w:rPr/>
        <w:t>been mentioned by healthcare practitioners as having a particularly good working relationships and communication channels in relation to discharge and allocation: Caerphilly and Monmouthshire. Bron Afon OT team was also mentioned as working closely with hospital </w:t>
      </w:r>
      <w:r>
        <w:rPr>
          <w:spacing w:val="-2"/>
        </w:rPr>
        <w:t>staff.</w:t>
      </w:r>
    </w:p>
    <w:p>
      <w:pPr>
        <w:pStyle w:val="BodyText"/>
        <w:spacing w:line="276" w:lineRule="auto" w:before="200"/>
        <w:ind w:left="1440" w:right="881"/>
      </w:pPr>
      <w:r>
        <w:rPr/>
        <w:t>A</w:t>
      </w:r>
      <w:r>
        <w:rPr>
          <w:spacing w:val="-3"/>
        </w:rPr>
        <w:t> </w:t>
      </w:r>
      <w:r>
        <w:rPr/>
        <w:t>number</w:t>
      </w:r>
      <w:r>
        <w:rPr>
          <w:spacing w:val="-4"/>
        </w:rPr>
        <w:t> </w:t>
      </w:r>
      <w:r>
        <w:rPr/>
        <w:t>of</w:t>
      </w:r>
      <w:r>
        <w:rPr>
          <w:spacing w:val="-3"/>
        </w:rPr>
        <w:t> </w:t>
      </w:r>
      <w:r>
        <w:rPr/>
        <w:t>themes</w:t>
      </w:r>
      <w:r>
        <w:rPr>
          <w:spacing w:val="-5"/>
        </w:rPr>
        <w:t> </w:t>
      </w:r>
      <w:r>
        <w:rPr/>
        <w:t>were</w:t>
      </w:r>
      <w:r>
        <w:rPr>
          <w:spacing w:val="-3"/>
        </w:rPr>
        <w:t> </w:t>
      </w:r>
      <w:r>
        <w:rPr/>
        <w:t>identified</w:t>
      </w:r>
      <w:r>
        <w:rPr>
          <w:spacing w:val="-4"/>
        </w:rPr>
        <w:t> </w:t>
      </w:r>
      <w:r>
        <w:rPr/>
        <w:t>through</w:t>
      </w:r>
      <w:r>
        <w:rPr>
          <w:spacing w:val="-1"/>
        </w:rPr>
        <w:t> </w:t>
      </w:r>
      <w:r>
        <w:rPr/>
        <w:t>interviews</w:t>
      </w:r>
      <w:r>
        <w:rPr>
          <w:spacing w:val="-4"/>
        </w:rPr>
        <w:t> </w:t>
      </w:r>
      <w:r>
        <w:rPr/>
        <w:t>in</w:t>
      </w:r>
      <w:r>
        <w:rPr>
          <w:spacing w:val="-3"/>
        </w:rPr>
        <w:t> </w:t>
      </w:r>
      <w:r>
        <w:rPr/>
        <w:t>relation</w:t>
      </w:r>
      <w:r>
        <w:rPr>
          <w:spacing w:val="-4"/>
        </w:rPr>
        <w:t> </w:t>
      </w:r>
      <w:r>
        <w:rPr/>
        <w:t>to</w:t>
      </w:r>
      <w:r>
        <w:rPr>
          <w:spacing w:val="-3"/>
        </w:rPr>
        <w:t> </w:t>
      </w:r>
      <w:r>
        <w:rPr/>
        <w:t>joint</w:t>
      </w:r>
      <w:r>
        <w:rPr>
          <w:spacing w:val="-5"/>
        </w:rPr>
        <w:t> </w:t>
      </w:r>
      <w:r>
        <w:rPr/>
        <w:t>operational working, some of which provide more context for the above statistics:</w:t>
      </w:r>
    </w:p>
    <w:p>
      <w:pPr>
        <w:pStyle w:val="ListParagraph"/>
        <w:numPr>
          <w:ilvl w:val="0"/>
          <w:numId w:val="18"/>
        </w:numPr>
        <w:tabs>
          <w:tab w:pos="2160" w:val="left" w:leader="none"/>
          <w:tab w:pos="2161" w:val="left" w:leader="none"/>
        </w:tabs>
        <w:spacing w:line="276" w:lineRule="auto" w:before="201" w:after="0"/>
        <w:ind w:left="2160" w:right="920" w:hanging="360"/>
        <w:jc w:val="left"/>
        <w:rPr>
          <w:sz w:val="24"/>
        </w:rPr>
      </w:pPr>
      <w:r>
        <w:rPr>
          <w:sz w:val="24"/>
        </w:rPr>
        <w:t>There is a need to hold regular partnership meetings to discuss applicants on the register with the higher level of accessibility need. Other sections already mention partnership approaches to direct/emergency lets – some practitioners identified a need to include other ‘higher level’ need cases in this approach, including those cases which might have been waiting for a longer period with no successful allocation</w:t>
      </w:r>
      <w:r>
        <w:rPr>
          <w:spacing w:val="-1"/>
          <w:sz w:val="24"/>
        </w:rPr>
        <w:t> </w:t>
      </w:r>
      <w:r>
        <w:rPr>
          <w:sz w:val="24"/>
        </w:rPr>
        <w:t>(in</w:t>
      </w:r>
      <w:r>
        <w:rPr>
          <w:spacing w:val="-2"/>
          <w:sz w:val="24"/>
        </w:rPr>
        <w:t> </w:t>
      </w:r>
      <w:r>
        <w:rPr>
          <w:sz w:val="24"/>
        </w:rPr>
        <w:t>some</w:t>
      </w:r>
      <w:r>
        <w:rPr>
          <w:spacing w:val="-3"/>
          <w:sz w:val="24"/>
        </w:rPr>
        <w:t> </w:t>
      </w:r>
      <w:r>
        <w:rPr>
          <w:sz w:val="24"/>
        </w:rPr>
        <w:t>places</w:t>
      </w:r>
      <w:r>
        <w:rPr>
          <w:spacing w:val="-3"/>
          <w:sz w:val="24"/>
        </w:rPr>
        <w:t> </w:t>
      </w:r>
      <w:r>
        <w:rPr>
          <w:sz w:val="24"/>
        </w:rPr>
        <w:t>we</w:t>
      </w:r>
      <w:r>
        <w:rPr>
          <w:spacing w:val="-3"/>
          <w:sz w:val="24"/>
        </w:rPr>
        <w:t> </w:t>
      </w:r>
      <w:r>
        <w:rPr>
          <w:sz w:val="24"/>
        </w:rPr>
        <w:t>were</w:t>
      </w:r>
      <w:r>
        <w:rPr>
          <w:spacing w:val="-2"/>
          <w:sz w:val="24"/>
        </w:rPr>
        <w:t> </w:t>
      </w:r>
      <w:r>
        <w:rPr>
          <w:sz w:val="24"/>
        </w:rPr>
        <w:t>told</w:t>
      </w:r>
      <w:r>
        <w:rPr>
          <w:spacing w:val="-3"/>
          <w:sz w:val="24"/>
        </w:rPr>
        <w:t> </w:t>
      </w:r>
      <w:r>
        <w:rPr>
          <w:sz w:val="24"/>
        </w:rPr>
        <w:t>these</w:t>
      </w:r>
      <w:r>
        <w:rPr>
          <w:spacing w:val="-3"/>
          <w:sz w:val="24"/>
        </w:rPr>
        <w:t> </w:t>
      </w:r>
      <w:r>
        <w:rPr>
          <w:sz w:val="24"/>
        </w:rPr>
        <w:t>used</w:t>
      </w:r>
      <w:r>
        <w:rPr>
          <w:spacing w:val="-2"/>
          <w:sz w:val="24"/>
        </w:rPr>
        <w:t> </w:t>
      </w:r>
      <w:r>
        <w:rPr>
          <w:sz w:val="24"/>
        </w:rPr>
        <w:t>to</w:t>
      </w:r>
      <w:r>
        <w:rPr>
          <w:spacing w:val="-2"/>
          <w:sz w:val="24"/>
        </w:rPr>
        <w:t> </w:t>
      </w:r>
      <w:r>
        <w:rPr>
          <w:sz w:val="24"/>
        </w:rPr>
        <w:t>happen</w:t>
      </w:r>
      <w:r>
        <w:rPr>
          <w:spacing w:val="-3"/>
          <w:sz w:val="24"/>
        </w:rPr>
        <w:t> </w:t>
      </w:r>
      <w:r>
        <w:rPr>
          <w:sz w:val="24"/>
        </w:rPr>
        <w:t>but</w:t>
      </w:r>
      <w:r>
        <w:rPr>
          <w:spacing w:val="-3"/>
          <w:sz w:val="24"/>
        </w:rPr>
        <w:t> </w:t>
      </w:r>
      <w:r>
        <w:rPr>
          <w:sz w:val="24"/>
        </w:rPr>
        <w:t>were</w:t>
      </w:r>
      <w:r>
        <w:rPr>
          <w:spacing w:val="-4"/>
          <w:sz w:val="24"/>
        </w:rPr>
        <w:t> </w:t>
      </w:r>
      <w:r>
        <w:rPr>
          <w:sz w:val="24"/>
        </w:rPr>
        <w:t>stopped).</w:t>
      </w:r>
      <w:r>
        <w:rPr>
          <w:spacing w:val="-3"/>
          <w:sz w:val="24"/>
        </w:rPr>
        <w:t> </w:t>
      </w:r>
      <w:r>
        <w:rPr>
          <w:sz w:val="24"/>
        </w:rPr>
        <w:t>An example of such meeting is a Torfaen monthly Complex Case panel which involves housing, adult and children social services.</w:t>
      </w:r>
    </w:p>
    <w:p>
      <w:pPr>
        <w:pStyle w:val="ListParagraph"/>
        <w:numPr>
          <w:ilvl w:val="0"/>
          <w:numId w:val="18"/>
        </w:numPr>
        <w:tabs>
          <w:tab w:pos="2160" w:val="left" w:leader="none"/>
          <w:tab w:pos="2161" w:val="left" w:leader="none"/>
        </w:tabs>
        <w:spacing w:line="276" w:lineRule="auto" w:before="0" w:after="0"/>
        <w:ind w:left="2160" w:right="1229" w:hanging="360"/>
        <w:jc w:val="left"/>
        <w:rPr>
          <w:sz w:val="24"/>
        </w:rPr>
      </w:pPr>
      <w:r>
        <w:rPr>
          <w:sz w:val="24"/>
        </w:rPr>
        <w:t>There</w:t>
      </w:r>
      <w:r>
        <w:rPr>
          <w:spacing w:val="-1"/>
          <w:sz w:val="24"/>
        </w:rPr>
        <w:t> </w:t>
      </w:r>
      <w:r>
        <w:rPr>
          <w:sz w:val="24"/>
        </w:rPr>
        <w:t>is a</w:t>
      </w:r>
      <w:r>
        <w:rPr>
          <w:spacing w:val="-1"/>
          <w:sz w:val="24"/>
        </w:rPr>
        <w:t> </w:t>
      </w:r>
      <w:r>
        <w:rPr>
          <w:sz w:val="24"/>
        </w:rPr>
        <w:t>need for one point of contact in social</w:t>
      </w:r>
      <w:r>
        <w:rPr>
          <w:spacing w:val="-1"/>
          <w:sz w:val="24"/>
        </w:rPr>
        <w:t> </w:t>
      </w:r>
      <w:r>
        <w:rPr>
          <w:sz w:val="24"/>
        </w:rPr>
        <w:t>housing</w:t>
      </w:r>
      <w:r>
        <w:rPr>
          <w:spacing w:val="-1"/>
          <w:sz w:val="24"/>
        </w:rPr>
        <w:t> </w:t>
      </w:r>
      <w:r>
        <w:rPr>
          <w:sz w:val="24"/>
        </w:rPr>
        <w:t>providers</w:t>
      </w:r>
      <w:r>
        <w:rPr>
          <w:spacing w:val="-1"/>
          <w:sz w:val="24"/>
        </w:rPr>
        <w:t> </w:t>
      </w:r>
      <w:r>
        <w:rPr>
          <w:sz w:val="24"/>
        </w:rPr>
        <w:t>for social care and health OT’s (we were given examples of good relationships with e.g. experienced</w:t>
      </w:r>
      <w:r>
        <w:rPr>
          <w:spacing w:val="-2"/>
          <w:sz w:val="24"/>
        </w:rPr>
        <w:t> </w:t>
      </w:r>
      <w:r>
        <w:rPr>
          <w:sz w:val="24"/>
        </w:rPr>
        <w:t>technical</w:t>
      </w:r>
      <w:r>
        <w:rPr>
          <w:spacing w:val="-2"/>
          <w:sz w:val="24"/>
        </w:rPr>
        <w:t> </w:t>
      </w:r>
      <w:r>
        <w:rPr>
          <w:sz w:val="24"/>
        </w:rPr>
        <w:t>surveyors</w:t>
      </w:r>
      <w:r>
        <w:rPr>
          <w:spacing w:val="-1"/>
          <w:sz w:val="24"/>
        </w:rPr>
        <w:t> </w:t>
      </w:r>
      <w:r>
        <w:rPr>
          <w:sz w:val="24"/>
        </w:rPr>
        <w:t>who</w:t>
      </w:r>
      <w:r>
        <w:rPr>
          <w:spacing w:val="-1"/>
          <w:sz w:val="24"/>
        </w:rPr>
        <w:t> </w:t>
      </w:r>
      <w:r>
        <w:rPr>
          <w:sz w:val="24"/>
        </w:rPr>
        <w:t>could</w:t>
      </w:r>
      <w:r>
        <w:rPr>
          <w:spacing w:val="-3"/>
          <w:sz w:val="24"/>
        </w:rPr>
        <w:t> </w:t>
      </w:r>
      <w:r>
        <w:rPr>
          <w:sz w:val="24"/>
        </w:rPr>
        <w:t>advise</w:t>
      </w:r>
      <w:r>
        <w:rPr>
          <w:spacing w:val="-1"/>
          <w:sz w:val="24"/>
        </w:rPr>
        <w:t> </w:t>
      </w:r>
      <w:r>
        <w:rPr>
          <w:sz w:val="24"/>
        </w:rPr>
        <w:t>on</w:t>
      </w:r>
      <w:r>
        <w:rPr>
          <w:spacing w:val="-3"/>
          <w:sz w:val="24"/>
        </w:rPr>
        <w:t> </w:t>
      </w:r>
      <w:r>
        <w:rPr>
          <w:sz w:val="24"/>
        </w:rPr>
        <w:t>adaptability</w:t>
      </w:r>
      <w:r>
        <w:rPr>
          <w:spacing w:val="-2"/>
          <w:sz w:val="24"/>
        </w:rPr>
        <w:t> </w:t>
      </w:r>
      <w:r>
        <w:rPr>
          <w:sz w:val="24"/>
        </w:rPr>
        <w:t>in</w:t>
      </w:r>
      <w:r>
        <w:rPr>
          <w:spacing w:val="-3"/>
          <w:sz w:val="24"/>
        </w:rPr>
        <w:t> </w:t>
      </w:r>
      <w:r>
        <w:rPr>
          <w:sz w:val="24"/>
        </w:rPr>
        <w:t>some</w:t>
      </w:r>
      <w:r>
        <w:rPr>
          <w:spacing w:val="-1"/>
          <w:sz w:val="24"/>
        </w:rPr>
        <w:t> </w:t>
      </w:r>
      <w:r>
        <w:rPr>
          <w:sz w:val="24"/>
        </w:rPr>
        <w:t>places, whilst</w:t>
      </w:r>
      <w:r>
        <w:rPr>
          <w:spacing w:val="-4"/>
          <w:sz w:val="24"/>
        </w:rPr>
        <w:t> </w:t>
      </w:r>
      <w:r>
        <w:rPr>
          <w:sz w:val="24"/>
        </w:rPr>
        <w:t>in</w:t>
      </w:r>
      <w:r>
        <w:rPr>
          <w:spacing w:val="-4"/>
          <w:sz w:val="24"/>
        </w:rPr>
        <w:t> </w:t>
      </w:r>
      <w:r>
        <w:rPr>
          <w:sz w:val="24"/>
        </w:rPr>
        <w:t>others</w:t>
      </w:r>
      <w:r>
        <w:rPr>
          <w:spacing w:val="-5"/>
          <w:sz w:val="24"/>
        </w:rPr>
        <w:t> </w:t>
      </w:r>
      <w:r>
        <w:rPr>
          <w:sz w:val="24"/>
        </w:rPr>
        <w:t>changeover</w:t>
      </w:r>
      <w:r>
        <w:rPr>
          <w:spacing w:val="-2"/>
          <w:sz w:val="24"/>
        </w:rPr>
        <w:t> </w:t>
      </w:r>
      <w:r>
        <w:rPr>
          <w:sz w:val="24"/>
        </w:rPr>
        <w:t>of</w:t>
      </w:r>
      <w:r>
        <w:rPr>
          <w:spacing w:val="-4"/>
          <w:sz w:val="24"/>
        </w:rPr>
        <w:t> </w:t>
      </w:r>
      <w:r>
        <w:rPr>
          <w:sz w:val="24"/>
        </w:rPr>
        <w:t>staff</w:t>
      </w:r>
      <w:r>
        <w:rPr>
          <w:spacing w:val="-4"/>
          <w:sz w:val="24"/>
        </w:rPr>
        <w:t> </w:t>
      </w:r>
      <w:r>
        <w:rPr>
          <w:sz w:val="24"/>
        </w:rPr>
        <w:t>meant</w:t>
      </w:r>
      <w:r>
        <w:rPr>
          <w:spacing w:val="-2"/>
          <w:sz w:val="24"/>
        </w:rPr>
        <w:t> </w:t>
      </w:r>
      <w:r>
        <w:rPr>
          <w:sz w:val="24"/>
        </w:rPr>
        <w:t>social</w:t>
      </w:r>
      <w:r>
        <w:rPr>
          <w:spacing w:val="-5"/>
          <w:sz w:val="24"/>
        </w:rPr>
        <w:t> </w:t>
      </w:r>
      <w:r>
        <w:rPr>
          <w:sz w:val="24"/>
        </w:rPr>
        <w:t>services</w:t>
      </w:r>
      <w:r>
        <w:rPr>
          <w:spacing w:val="-2"/>
          <w:sz w:val="24"/>
        </w:rPr>
        <w:t> </w:t>
      </w:r>
      <w:r>
        <w:rPr>
          <w:sz w:val="24"/>
        </w:rPr>
        <w:t>found</w:t>
      </w:r>
      <w:r>
        <w:rPr>
          <w:spacing w:val="-4"/>
          <w:sz w:val="24"/>
        </w:rPr>
        <w:t> </w:t>
      </w:r>
      <w:r>
        <w:rPr>
          <w:sz w:val="24"/>
        </w:rPr>
        <w:t>it</w:t>
      </w:r>
      <w:r>
        <w:rPr>
          <w:spacing w:val="-4"/>
          <w:sz w:val="24"/>
        </w:rPr>
        <w:t> </w:t>
      </w:r>
      <w:r>
        <w:rPr>
          <w:sz w:val="24"/>
        </w:rPr>
        <w:t>hard</w:t>
      </w:r>
      <w:r>
        <w:rPr>
          <w:spacing w:val="-4"/>
          <w:sz w:val="24"/>
        </w:rPr>
        <w:t> </w:t>
      </w:r>
      <w:r>
        <w:rPr>
          <w:sz w:val="24"/>
        </w:rPr>
        <w:t>to</w:t>
      </w:r>
      <w:r>
        <w:rPr>
          <w:spacing w:val="-4"/>
          <w:sz w:val="24"/>
        </w:rPr>
        <w:t> </w:t>
      </w:r>
      <w:r>
        <w:rPr>
          <w:sz w:val="24"/>
        </w:rPr>
        <w:t>find</w:t>
      </w:r>
      <w:r>
        <w:rPr>
          <w:spacing w:val="-4"/>
          <w:sz w:val="24"/>
        </w:rPr>
        <w:t> </w:t>
      </w:r>
      <w:r>
        <w:rPr>
          <w:sz w:val="24"/>
        </w:rPr>
        <w:t>the right contacts)</w:t>
      </w:r>
    </w:p>
    <w:p>
      <w:pPr>
        <w:pStyle w:val="ListParagraph"/>
        <w:numPr>
          <w:ilvl w:val="0"/>
          <w:numId w:val="18"/>
        </w:numPr>
        <w:tabs>
          <w:tab w:pos="2160" w:val="left" w:leader="none"/>
          <w:tab w:pos="2161" w:val="left" w:leader="none"/>
        </w:tabs>
        <w:spacing w:line="273" w:lineRule="auto" w:before="1" w:after="0"/>
        <w:ind w:left="2160" w:right="1341" w:hanging="360"/>
        <w:jc w:val="left"/>
        <w:rPr>
          <w:sz w:val="24"/>
        </w:rPr>
      </w:pPr>
      <w:r>
        <w:rPr>
          <w:sz w:val="24"/>
        </w:rPr>
        <w:t>There</w:t>
      </w:r>
      <w:r>
        <w:rPr>
          <w:spacing w:val="-4"/>
          <w:sz w:val="24"/>
        </w:rPr>
        <w:t> </w:t>
      </w:r>
      <w:r>
        <w:rPr>
          <w:sz w:val="24"/>
        </w:rPr>
        <w:t>is</w:t>
      </w:r>
      <w:r>
        <w:rPr>
          <w:spacing w:val="-3"/>
          <w:sz w:val="24"/>
        </w:rPr>
        <w:t> </w:t>
      </w:r>
      <w:r>
        <w:rPr>
          <w:sz w:val="24"/>
        </w:rPr>
        <w:t>a</w:t>
      </w:r>
      <w:r>
        <w:rPr>
          <w:spacing w:val="-4"/>
          <w:sz w:val="24"/>
        </w:rPr>
        <w:t> </w:t>
      </w:r>
      <w:r>
        <w:rPr>
          <w:sz w:val="24"/>
        </w:rPr>
        <w:t>need</w:t>
      </w:r>
      <w:r>
        <w:rPr>
          <w:spacing w:val="-4"/>
          <w:sz w:val="24"/>
        </w:rPr>
        <w:t> </w:t>
      </w:r>
      <w:r>
        <w:rPr>
          <w:sz w:val="24"/>
        </w:rPr>
        <w:t>to</w:t>
      </w:r>
      <w:r>
        <w:rPr>
          <w:spacing w:val="-3"/>
          <w:sz w:val="24"/>
        </w:rPr>
        <w:t> </w:t>
      </w:r>
      <w:r>
        <w:rPr>
          <w:sz w:val="24"/>
        </w:rPr>
        <w:t>include</w:t>
      </w:r>
      <w:r>
        <w:rPr>
          <w:spacing w:val="-2"/>
          <w:sz w:val="24"/>
        </w:rPr>
        <w:t> </w:t>
      </w:r>
      <w:r>
        <w:rPr>
          <w:sz w:val="24"/>
        </w:rPr>
        <w:t>OT’s</w:t>
      </w:r>
      <w:r>
        <w:rPr>
          <w:spacing w:val="-3"/>
          <w:sz w:val="24"/>
        </w:rPr>
        <w:t> </w:t>
      </w:r>
      <w:r>
        <w:rPr>
          <w:sz w:val="24"/>
        </w:rPr>
        <w:t>and</w:t>
      </w:r>
      <w:r>
        <w:rPr>
          <w:spacing w:val="-4"/>
          <w:sz w:val="24"/>
        </w:rPr>
        <w:t> </w:t>
      </w:r>
      <w:r>
        <w:rPr>
          <w:sz w:val="24"/>
        </w:rPr>
        <w:t>other</w:t>
      </w:r>
      <w:r>
        <w:rPr>
          <w:spacing w:val="-4"/>
          <w:sz w:val="24"/>
        </w:rPr>
        <w:t> </w:t>
      </w:r>
      <w:r>
        <w:rPr>
          <w:sz w:val="24"/>
        </w:rPr>
        <w:t>relevant</w:t>
      </w:r>
      <w:r>
        <w:rPr>
          <w:spacing w:val="-2"/>
          <w:sz w:val="24"/>
        </w:rPr>
        <w:t> </w:t>
      </w:r>
      <w:r>
        <w:rPr>
          <w:sz w:val="24"/>
        </w:rPr>
        <w:t>social</w:t>
      </w:r>
      <w:r>
        <w:rPr>
          <w:spacing w:val="-3"/>
          <w:sz w:val="24"/>
        </w:rPr>
        <w:t> </w:t>
      </w:r>
      <w:r>
        <w:rPr>
          <w:sz w:val="24"/>
        </w:rPr>
        <w:t>services</w:t>
      </w:r>
      <w:r>
        <w:rPr>
          <w:spacing w:val="-2"/>
          <w:sz w:val="24"/>
        </w:rPr>
        <w:t> </w:t>
      </w:r>
      <w:r>
        <w:rPr>
          <w:sz w:val="24"/>
        </w:rPr>
        <w:t>staff</w:t>
      </w:r>
      <w:r>
        <w:rPr>
          <w:spacing w:val="-4"/>
          <w:sz w:val="24"/>
        </w:rPr>
        <w:t> </w:t>
      </w:r>
      <w:r>
        <w:rPr>
          <w:sz w:val="24"/>
        </w:rPr>
        <w:t>in</w:t>
      </w:r>
      <w:r>
        <w:rPr>
          <w:spacing w:val="-4"/>
          <w:sz w:val="24"/>
        </w:rPr>
        <w:t> </w:t>
      </w:r>
      <w:r>
        <w:rPr>
          <w:sz w:val="24"/>
        </w:rPr>
        <w:t>housing options management/operational meetings to discuss performance and issues related to accessible housing allocation.</w:t>
      </w:r>
    </w:p>
    <w:p>
      <w:pPr>
        <w:pStyle w:val="ListParagraph"/>
        <w:numPr>
          <w:ilvl w:val="0"/>
          <w:numId w:val="18"/>
        </w:numPr>
        <w:tabs>
          <w:tab w:pos="2160" w:val="left" w:leader="none"/>
          <w:tab w:pos="2161" w:val="left" w:leader="none"/>
        </w:tabs>
        <w:spacing w:line="273" w:lineRule="auto" w:before="8" w:after="0"/>
        <w:ind w:left="2160" w:right="1291" w:hanging="360"/>
        <w:jc w:val="left"/>
        <w:rPr>
          <w:sz w:val="24"/>
        </w:rPr>
      </w:pPr>
      <w:r>
        <w:rPr>
          <w:sz w:val="24"/>
        </w:rPr>
        <w:t>There were some good examples of joint working on allocations to Extra Care schemes were social services had 100% nomination rights and where allocations were</w:t>
      </w:r>
      <w:r>
        <w:rPr>
          <w:spacing w:val="-5"/>
          <w:sz w:val="24"/>
        </w:rPr>
        <w:t> </w:t>
      </w:r>
      <w:r>
        <w:rPr>
          <w:sz w:val="24"/>
        </w:rPr>
        <w:t>carried</w:t>
      </w:r>
      <w:r>
        <w:rPr>
          <w:spacing w:val="-4"/>
          <w:sz w:val="24"/>
        </w:rPr>
        <w:t> </w:t>
      </w:r>
      <w:r>
        <w:rPr>
          <w:sz w:val="24"/>
        </w:rPr>
        <w:t>out</w:t>
      </w:r>
      <w:r>
        <w:rPr>
          <w:spacing w:val="-2"/>
          <w:sz w:val="24"/>
        </w:rPr>
        <w:t> </w:t>
      </w:r>
      <w:r>
        <w:rPr>
          <w:sz w:val="24"/>
        </w:rPr>
        <w:t>regularly</w:t>
      </w:r>
      <w:r>
        <w:rPr>
          <w:spacing w:val="-3"/>
          <w:sz w:val="24"/>
        </w:rPr>
        <w:t> </w:t>
      </w:r>
      <w:r>
        <w:rPr>
          <w:sz w:val="24"/>
        </w:rPr>
        <w:t>in</w:t>
      </w:r>
      <w:r>
        <w:rPr>
          <w:spacing w:val="-1"/>
          <w:sz w:val="24"/>
        </w:rPr>
        <w:t> </w:t>
      </w:r>
      <w:r>
        <w:rPr>
          <w:sz w:val="24"/>
        </w:rPr>
        <w:t>partnership</w:t>
      </w:r>
      <w:r>
        <w:rPr>
          <w:spacing w:val="-4"/>
          <w:sz w:val="24"/>
        </w:rPr>
        <w:t> </w:t>
      </w:r>
      <w:r>
        <w:rPr>
          <w:sz w:val="24"/>
        </w:rPr>
        <w:t>between</w:t>
      </w:r>
      <w:r>
        <w:rPr>
          <w:spacing w:val="-4"/>
          <w:sz w:val="24"/>
        </w:rPr>
        <w:t> </w:t>
      </w:r>
      <w:r>
        <w:rPr>
          <w:sz w:val="24"/>
        </w:rPr>
        <w:t>social</w:t>
      </w:r>
      <w:r>
        <w:rPr>
          <w:spacing w:val="-3"/>
          <w:sz w:val="24"/>
        </w:rPr>
        <w:t> </w:t>
      </w:r>
      <w:r>
        <w:rPr>
          <w:sz w:val="24"/>
        </w:rPr>
        <w:t>care</w:t>
      </w:r>
      <w:r>
        <w:rPr>
          <w:spacing w:val="-4"/>
          <w:sz w:val="24"/>
        </w:rPr>
        <w:t> </w:t>
      </w:r>
      <w:r>
        <w:rPr>
          <w:sz w:val="24"/>
        </w:rPr>
        <w:t>and</w:t>
      </w:r>
      <w:r>
        <w:rPr>
          <w:spacing w:val="-4"/>
          <w:sz w:val="24"/>
        </w:rPr>
        <w:t> </w:t>
      </w:r>
      <w:r>
        <w:rPr>
          <w:sz w:val="24"/>
        </w:rPr>
        <w:t>housing,</w:t>
      </w:r>
      <w:r>
        <w:rPr>
          <w:spacing w:val="-8"/>
          <w:sz w:val="24"/>
        </w:rPr>
        <w:t> </w:t>
      </w:r>
      <w:r>
        <w:rPr>
          <w:sz w:val="24"/>
        </w:rPr>
        <w:t>e.g.</w:t>
      </w:r>
      <w:r>
        <w:rPr>
          <w:spacing w:val="-3"/>
          <w:sz w:val="24"/>
        </w:rPr>
        <w:t> </w:t>
      </w:r>
      <w:r>
        <w:rPr>
          <w:sz w:val="24"/>
        </w:rPr>
        <w:t>in </w:t>
      </w:r>
      <w:r>
        <w:rPr>
          <w:spacing w:val="-2"/>
          <w:sz w:val="24"/>
        </w:rPr>
        <w:t>Torfaen.</w:t>
      </w:r>
    </w:p>
    <w:p>
      <w:pPr>
        <w:pStyle w:val="ListParagraph"/>
        <w:numPr>
          <w:ilvl w:val="0"/>
          <w:numId w:val="18"/>
        </w:numPr>
        <w:tabs>
          <w:tab w:pos="2160" w:val="left" w:leader="none"/>
          <w:tab w:pos="2161" w:val="left" w:leader="none"/>
        </w:tabs>
        <w:spacing w:line="276" w:lineRule="auto" w:before="12" w:after="0"/>
        <w:ind w:left="2160" w:right="880" w:hanging="360"/>
        <w:jc w:val="left"/>
        <w:rPr>
          <w:sz w:val="24"/>
        </w:rPr>
      </w:pPr>
      <w:r>
        <w:rPr>
          <w:sz w:val="24"/>
        </w:rPr>
        <w:t>We have not come across any regular regional examples of joint working on accessible housing</w:t>
      </w:r>
      <w:r>
        <w:rPr>
          <w:spacing w:val="-3"/>
          <w:sz w:val="24"/>
        </w:rPr>
        <w:t> </w:t>
      </w:r>
      <w:r>
        <w:rPr>
          <w:sz w:val="24"/>
        </w:rPr>
        <w:t>allocation.</w:t>
      </w:r>
      <w:r>
        <w:rPr>
          <w:spacing w:val="-2"/>
          <w:sz w:val="24"/>
        </w:rPr>
        <w:t> </w:t>
      </w:r>
      <w:r>
        <w:rPr>
          <w:sz w:val="24"/>
        </w:rPr>
        <w:t>Some</w:t>
      </w:r>
      <w:r>
        <w:rPr>
          <w:spacing w:val="-2"/>
          <w:sz w:val="24"/>
        </w:rPr>
        <w:t> </w:t>
      </w:r>
      <w:r>
        <w:rPr>
          <w:sz w:val="24"/>
        </w:rPr>
        <w:t>participants</w:t>
      </w:r>
      <w:r>
        <w:rPr>
          <w:spacing w:val="-1"/>
          <w:sz w:val="24"/>
        </w:rPr>
        <w:t> </w:t>
      </w:r>
      <w:r>
        <w:rPr>
          <w:sz w:val="24"/>
        </w:rPr>
        <w:t>stated</w:t>
      </w:r>
      <w:r>
        <w:rPr>
          <w:spacing w:val="-2"/>
          <w:sz w:val="24"/>
        </w:rPr>
        <w:t> </w:t>
      </w:r>
      <w:r>
        <w:rPr>
          <w:sz w:val="24"/>
        </w:rPr>
        <w:t>that</w:t>
      </w:r>
      <w:r>
        <w:rPr>
          <w:spacing w:val="-2"/>
          <w:sz w:val="24"/>
        </w:rPr>
        <w:t> </w:t>
      </w:r>
      <w:r>
        <w:rPr>
          <w:sz w:val="24"/>
        </w:rPr>
        <w:t>these</w:t>
      </w:r>
      <w:r>
        <w:rPr>
          <w:spacing w:val="-2"/>
          <w:sz w:val="24"/>
        </w:rPr>
        <w:t> </w:t>
      </w:r>
      <w:r>
        <w:rPr>
          <w:sz w:val="24"/>
        </w:rPr>
        <w:t>would be useful</w:t>
      </w:r>
      <w:r>
        <w:rPr>
          <w:spacing w:val="-3"/>
          <w:sz w:val="24"/>
        </w:rPr>
        <w:t> </w:t>
      </w:r>
      <w:r>
        <w:rPr>
          <w:sz w:val="24"/>
        </w:rPr>
        <w:t>as a means of driving developments, improvements and exchange of good practice as well as making better use of scarce resource regionally whilst others did not see them as particularly useful and preferred to focus locally. We’ve heard of regional Housing</w:t>
      </w:r>
      <w:r>
        <w:rPr>
          <w:spacing w:val="-4"/>
          <w:sz w:val="24"/>
        </w:rPr>
        <w:t> </w:t>
      </w:r>
      <w:r>
        <w:rPr>
          <w:sz w:val="24"/>
        </w:rPr>
        <w:t>Strategy</w:t>
      </w:r>
      <w:r>
        <w:rPr>
          <w:spacing w:val="-4"/>
          <w:sz w:val="24"/>
        </w:rPr>
        <w:t> </w:t>
      </w:r>
      <w:r>
        <w:rPr>
          <w:sz w:val="24"/>
        </w:rPr>
        <w:t>Officers</w:t>
      </w:r>
      <w:r>
        <w:rPr>
          <w:spacing w:val="-4"/>
          <w:sz w:val="24"/>
        </w:rPr>
        <w:t> </w:t>
      </w:r>
      <w:r>
        <w:rPr>
          <w:sz w:val="24"/>
        </w:rPr>
        <w:t>meetings</w:t>
      </w:r>
      <w:r>
        <w:rPr>
          <w:spacing w:val="-6"/>
          <w:sz w:val="24"/>
        </w:rPr>
        <w:t> </w:t>
      </w:r>
      <w:r>
        <w:rPr>
          <w:sz w:val="24"/>
        </w:rPr>
        <w:t>where</w:t>
      </w:r>
      <w:r>
        <w:rPr>
          <w:spacing w:val="-3"/>
          <w:sz w:val="24"/>
        </w:rPr>
        <w:t> </w:t>
      </w:r>
      <w:r>
        <w:rPr>
          <w:sz w:val="24"/>
        </w:rPr>
        <w:t>accessible</w:t>
      </w:r>
      <w:r>
        <w:rPr>
          <w:spacing w:val="-5"/>
          <w:sz w:val="24"/>
        </w:rPr>
        <w:t> </w:t>
      </w:r>
      <w:r>
        <w:rPr>
          <w:sz w:val="24"/>
        </w:rPr>
        <w:t>housing</w:t>
      </w:r>
      <w:r>
        <w:rPr>
          <w:spacing w:val="-4"/>
          <w:sz w:val="24"/>
        </w:rPr>
        <w:t> </w:t>
      </w:r>
      <w:r>
        <w:rPr>
          <w:sz w:val="24"/>
        </w:rPr>
        <w:t>need</w:t>
      </w:r>
      <w:r>
        <w:rPr>
          <w:spacing w:val="-3"/>
          <w:sz w:val="24"/>
        </w:rPr>
        <w:t> </w:t>
      </w:r>
      <w:r>
        <w:rPr>
          <w:sz w:val="24"/>
        </w:rPr>
        <w:t>and</w:t>
      </w:r>
      <w:r>
        <w:rPr>
          <w:spacing w:val="-3"/>
          <w:sz w:val="24"/>
        </w:rPr>
        <w:t> </w:t>
      </w:r>
      <w:r>
        <w:rPr>
          <w:sz w:val="24"/>
        </w:rPr>
        <w:t>good</w:t>
      </w:r>
      <w:r>
        <w:rPr>
          <w:spacing w:val="-4"/>
          <w:sz w:val="24"/>
        </w:rPr>
        <w:t> </w:t>
      </w:r>
      <w:r>
        <w:rPr>
          <w:sz w:val="24"/>
        </w:rPr>
        <w:t>practice would come up.</w:t>
      </w:r>
    </w:p>
    <w:p>
      <w:pPr>
        <w:pStyle w:val="ListParagraph"/>
        <w:numPr>
          <w:ilvl w:val="0"/>
          <w:numId w:val="18"/>
        </w:numPr>
        <w:tabs>
          <w:tab w:pos="2160" w:val="left" w:leader="none"/>
          <w:tab w:pos="2161" w:val="left" w:leader="none"/>
        </w:tabs>
        <w:spacing w:line="273" w:lineRule="auto" w:before="1" w:after="0"/>
        <w:ind w:left="2160" w:right="1267" w:hanging="360"/>
        <w:jc w:val="left"/>
        <w:rPr>
          <w:sz w:val="24"/>
        </w:rPr>
      </w:pPr>
      <w:r>
        <w:rPr>
          <w:sz w:val="24"/>
        </w:rPr>
        <w:t>There is a need to involve social care OT’s and health in housing development meetings.</w:t>
      </w:r>
      <w:r>
        <w:rPr>
          <w:spacing w:val="-4"/>
          <w:sz w:val="24"/>
        </w:rPr>
        <w:t> </w:t>
      </w:r>
      <w:r>
        <w:rPr>
          <w:sz w:val="24"/>
        </w:rPr>
        <w:t>Whilst</w:t>
      </w:r>
      <w:r>
        <w:rPr>
          <w:spacing w:val="-2"/>
          <w:sz w:val="24"/>
        </w:rPr>
        <w:t> </w:t>
      </w:r>
      <w:r>
        <w:rPr>
          <w:sz w:val="24"/>
        </w:rPr>
        <w:t>there</w:t>
      </w:r>
      <w:r>
        <w:rPr>
          <w:spacing w:val="-5"/>
          <w:sz w:val="24"/>
        </w:rPr>
        <w:t> </w:t>
      </w:r>
      <w:r>
        <w:rPr>
          <w:sz w:val="24"/>
        </w:rPr>
        <w:t>were</w:t>
      </w:r>
      <w:r>
        <w:rPr>
          <w:spacing w:val="-2"/>
          <w:sz w:val="24"/>
        </w:rPr>
        <w:t> </w:t>
      </w:r>
      <w:r>
        <w:rPr>
          <w:sz w:val="24"/>
        </w:rPr>
        <w:t>many</w:t>
      </w:r>
      <w:r>
        <w:rPr>
          <w:spacing w:val="-3"/>
          <w:sz w:val="24"/>
        </w:rPr>
        <w:t> </w:t>
      </w:r>
      <w:r>
        <w:rPr>
          <w:sz w:val="24"/>
        </w:rPr>
        <w:t>good</w:t>
      </w:r>
      <w:r>
        <w:rPr>
          <w:spacing w:val="-2"/>
          <w:sz w:val="24"/>
        </w:rPr>
        <w:t> </w:t>
      </w:r>
      <w:r>
        <w:rPr>
          <w:sz w:val="24"/>
        </w:rPr>
        <w:t>examples</w:t>
      </w:r>
      <w:r>
        <w:rPr>
          <w:spacing w:val="-5"/>
          <w:sz w:val="24"/>
        </w:rPr>
        <w:t> </w:t>
      </w:r>
      <w:r>
        <w:rPr>
          <w:sz w:val="24"/>
        </w:rPr>
        <w:t>of</w:t>
      </w:r>
      <w:r>
        <w:rPr>
          <w:spacing w:val="-4"/>
          <w:sz w:val="24"/>
        </w:rPr>
        <w:t> </w:t>
      </w:r>
      <w:r>
        <w:rPr>
          <w:sz w:val="24"/>
        </w:rPr>
        <w:t>this</w:t>
      </w:r>
      <w:r>
        <w:rPr>
          <w:spacing w:val="-3"/>
          <w:sz w:val="24"/>
        </w:rPr>
        <w:t> </w:t>
      </w:r>
      <w:r>
        <w:rPr>
          <w:sz w:val="24"/>
        </w:rPr>
        <w:t>happening,</w:t>
      </w:r>
      <w:r>
        <w:rPr>
          <w:spacing w:val="-5"/>
          <w:sz w:val="24"/>
        </w:rPr>
        <w:t> </w:t>
      </w:r>
      <w:r>
        <w:rPr>
          <w:sz w:val="24"/>
        </w:rPr>
        <w:t>the</w:t>
      </w:r>
      <w:r>
        <w:rPr>
          <w:spacing w:val="-4"/>
          <w:sz w:val="24"/>
        </w:rPr>
        <w:t> </w:t>
      </w:r>
      <w:r>
        <w:rPr>
          <w:sz w:val="24"/>
        </w:rPr>
        <w:t>practice certainly wasn’t uniform (we talk about this in a forthcoming section)</w:t>
      </w:r>
    </w:p>
    <w:p>
      <w:pPr>
        <w:spacing w:after="0" w:line="273" w:lineRule="auto"/>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18"/>
        </w:numPr>
        <w:tabs>
          <w:tab w:pos="2160" w:val="left" w:leader="none"/>
          <w:tab w:pos="2161" w:val="left" w:leader="none"/>
        </w:tabs>
        <w:spacing w:line="276" w:lineRule="auto" w:before="75" w:after="0"/>
        <w:ind w:left="2160" w:right="1009" w:hanging="360"/>
        <w:jc w:val="left"/>
        <w:rPr>
          <w:sz w:val="24"/>
        </w:rPr>
      </w:pPr>
      <w:r>
        <w:rPr>
          <w:sz w:val="24"/>
        </w:rPr>
        <w:t>There</w:t>
      </w:r>
      <w:r>
        <w:rPr>
          <w:spacing w:val="-3"/>
          <w:sz w:val="24"/>
        </w:rPr>
        <w:t> </w:t>
      </w:r>
      <w:r>
        <w:rPr>
          <w:sz w:val="24"/>
        </w:rPr>
        <w:t>is</w:t>
      </w:r>
      <w:r>
        <w:rPr>
          <w:spacing w:val="-1"/>
          <w:sz w:val="24"/>
        </w:rPr>
        <w:t> </w:t>
      </w:r>
      <w:r>
        <w:rPr>
          <w:sz w:val="24"/>
        </w:rPr>
        <w:t>a</w:t>
      </w:r>
      <w:r>
        <w:rPr>
          <w:spacing w:val="-3"/>
          <w:sz w:val="24"/>
        </w:rPr>
        <w:t> </w:t>
      </w:r>
      <w:r>
        <w:rPr>
          <w:sz w:val="24"/>
        </w:rPr>
        <w:t>need</w:t>
      </w:r>
      <w:r>
        <w:rPr>
          <w:spacing w:val="-2"/>
          <w:sz w:val="24"/>
        </w:rPr>
        <w:t> </w:t>
      </w:r>
      <w:r>
        <w:rPr>
          <w:sz w:val="24"/>
        </w:rPr>
        <w:t>to</w:t>
      </w:r>
      <w:r>
        <w:rPr>
          <w:spacing w:val="-2"/>
          <w:sz w:val="24"/>
        </w:rPr>
        <w:t> </w:t>
      </w:r>
      <w:r>
        <w:rPr>
          <w:sz w:val="24"/>
        </w:rPr>
        <w:t>maintain</w:t>
      </w:r>
      <w:r>
        <w:rPr>
          <w:spacing w:val="-1"/>
          <w:sz w:val="24"/>
        </w:rPr>
        <w:t> </w:t>
      </w:r>
      <w:r>
        <w:rPr>
          <w:sz w:val="24"/>
        </w:rPr>
        <w:t>other</w:t>
      </w:r>
      <w:r>
        <w:rPr>
          <w:spacing w:val="-1"/>
          <w:sz w:val="24"/>
        </w:rPr>
        <w:t> </w:t>
      </w:r>
      <w:r>
        <w:rPr>
          <w:sz w:val="24"/>
        </w:rPr>
        <w:t>forms</w:t>
      </w:r>
      <w:r>
        <w:rPr>
          <w:spacing w:val="-3"/>
          <w:sz w:val="24"/>
        </w:rPr>
        <w:t> </w:t>
      </w:r>
      <w:r>
        <w:rPr>
          <w:sz w:val="24"/>
        </w:rPr>
        <w:t>of</w:t>
      </w:r>
      <w:r>
        <w:rPr>
          <w:spacing w:val="-1"/>
          <w:sz w:val="24"/>
        </w:rPr>
        <w:t> </w:t>
      </w:r>
      <w:r>
        <w:rPr>
          <w:sz w:val="24"/>
        </w:rPr>
        <w:t>regular</w:t>
      </w:r>
      <w:r>
        <w:rPr>
          <w:spacing w:val="-1"/>
          <w:sz w:val="24"/>
        </w:rPr>
        <w:t> </w:t>
      </w:r>
      <w:r>
        <w:rPr>
          <w:sz w:val="24"/>
        </w:rPr>
        <w:t>communication</w:t>
      </w:r>
      <w:r>
        <w:rPr>
          <w:spacing w:val="-1"/>
          <w:sz w:val="24"/>
        </w:rPr>
        <w:t> </w:t>
      </w:r>
      <w:r>
        <w:rPr>
          <w:sz w:val="24"/>
        </w:rPr>
        <w:t>and</w:t>
      </w:r>
      <w:r>
        <w:rPr>
          <w:spacing w:val="-2"/>
          <w:sz w:val="24"/>
        </w:rPr>
        <w:t> </w:t>
      </w:r>
      <w:r>
        <w:rPr>
          <w:sz w:val="24"/>
        </w:rPr>
        <w:t>engagement between housing, health and social care to discuss priorities, issues, policy changes that might affect both services etc. Housing options managers were generally keen on</w:t>
      </w:r>
      <w:r>
        <w:rPr>
          <w:spacing w:val="-3"/>
          <w:sz w:val="24"/>
        </w:rPr>
        <w:t> </w:t>
      </w:r>
      <w:r>
        <w:rPr>
          <w:sz w:val="24"/>
        </w:rPr>
        <w:t>building</w:t>
      </w:r>
      <w:r>
        <w:rPr>
          <w:spacing w:val="-3"/>
          <w:sz w:val="24"/>
        </w:rPr>
        <w:t> </w:t>
      </w:r>
      <w:r>
        <w:rPr>
          <w:sz w:val="24"/>
        </w:rPr>
        <w:t>a</w:t>
      </w:r>
      <w:r>
        <w:rPr>
          <w:spacing w:val="-5"/>
          <w:sz w:val="24"/>
        </w:rPr>
        <w:t> </w:t>
      </w:r>
      <w:r>
        <w:rPr>
          <w:sz w:val="24"/>
        </w:rPr>
        <w:t>greater</w:t>
      </w:r>
      <w:r>
        <w:rPr>
          <w:spacing w:val="-4"/>
          <w:sz w:val="24"/>
        </w:rPr>
        <w:t> </w:t>
      </w:r>
      <w:r>
        <w:rPr>
          <w:sz w:val="24"/>
        </w:rPr>
        <w:t>understanding</w:t>
      </w:r>
      <w:r>
        <w:rPr>
          <w:spacing w:val="-3"/>
          <w:sz w:val="24"/>
        </w:rPr>
        <w:t> </w:t>
      </w:r>
      <w:r>
        <w:rPr>
          <w:sz w:val="24"/>
        </w:rPr>
        <w:t>amongst</w:t>
      </w:r>
      <w:r>
        <w:rPr>
          <w:spacing w:val="-4"/>
          <w:sz w:val="24"/>
        </w:rPr>
        <w:t> </w:t>
      </w:r>
      <w:r>
        <w:rPr>
          <w:sz w:val="24"/>
        </w:rPr>
        <w:t>social</w:t>
      </w:r>
      <w:r>
        <w:rPr>
          <w:spacing w:val="-2"/>
          <w:sz w:val="24"/>
        </w:rPr>
        <w:t> </w:t>
      </w:r>
      <w:r>
        <w:rPr>
          <w:sz w:val="24"/>
        </w:rPr>
        <w:t>services</w:t>
      </w:r>
      <w:r>
        <w:rPr>
          <w:spacing w:val="-2"/>
          <w:sz w:val="24"/>
        </w:rPr>
        <w:t> </w:t>
      </w:r>
      <w:r>
        <w:rPr>
          <w:sz w:val="24"/>
        </w:rPr>
        <w:t>of</w:t>
      </w:r>
      <w:r>
        <w:rPr>
          <w:spacing w:val="-4"/>
          <w:sz w:val="24"/>
        </w:rPr>
        <w:t> </w:t>
      </w:r>
      <w:r>
        <w:rPr>
          <w:sz w:val="24"/>
        </w:rPr>
        <w:t>the</w:t>
      </w:r>
      <w:r>
        <w:rPr>
          <w:spacing w:val="-5"/>
          <w:sz w:val="24"/>
        </w:rPr>
        <w:t> </w:t>
      </w:r>
      <w:r>
        <w:rPr>
          <w:sz w:val="24"/>
        </w:rPr>
        <w:t>way</w:t>
      </w:r>
      <w:r>
        <w:rPr>
          <w:spacing w:val="-4"/>
          <w:sz w:val="24"/>
        </w:rPr>
        <w:t> </w:t>
      </w:r>
      <w:r>
        <w:rPr>
          <w:sz w:val="24"/>
        </w:rPr>
        <w:t>allocation</w:t>
      </w:r>
      <w:r>
        <w:rPr>
          <w:spacing w:val="-3"/>
          <w:sz w:val="24"/>
        </w:rPr>
        <w:t> </w:t>
      </w:r>
      <w:r>
        <w:rPr>
          <w:sz w:val="24"/>
        </w:rPr>
        <w:t>of accessible housing worked, the various pressures of the system and the interplay between adaptations</w:t>
      </w:r>
      <w:r>
        <w:rPr>
          <w:spacing w:val="-1"/>
          <w:sz w:val="24"/>
        </w:rPr>
        <w:t> </w:t>
      </w:r>
      <w:r>
        <w:rPr>
          <w:sz w:val="24"/>
        </w:rPr>
        <w:t>and allocation.</w:t>
      </w:r>
      <w:r>
        <w:rPr>
          <w:spacing w:val="-4"/>
          <w:sz w:val="24"/>
        </w:rPr>
        <w:t> </w:t>
      </w:r>
      <w:r>
        <w:rPr>
          <w:sz w:val="24"/>
        </w:rPr>
        <w:t>Social care</w:t>
      </w:r>
      <w:r>
        <w:rPr>
          <w:spacing w:val="-2"/>
          <w:sz w:val="24"/>
        </w:rPr>
        <w:t> </w:t>
      </w:r>
      <w:r>
        <w:rPr>
          <w:sz w:val="24"/>
        </w:rPr>
        <w:t>staff were generally</w:t>
      </w:r>
      <w:r>
        <w:rPr>
          <w:spacing w:val="-2"/>
          <w:sz w:val="24"/>
        </w:rPr>
        <w:t> </w:t>
      </w:r>
      <w:r>
        <w:rPr>
          <w:sz w:val="24"/>
        </w:rPr>
        <w:t>keen</w:t>
      </w:r>
      <w:r>
        <w:rPr>
          <w:spacing w:val="-4"/>
          <w:sz w:val="24"/>
        </w:rPr>
        <w:t> </w:t>
      </w:r>
      <w:r>
        <w:rPr>
          <w:sz w:val="24"/>
        </w:rPr>
        <w:t>on</w:t>
      </w:r>
      <w:r>
        <w:rPr>
          <w:spacing w:val="-1"/>
          <w:sz w:val="24"/>
        </w:rPr>
        <w:t> </w:t>
      </w:r>
      <w:r>
        <w:rPr>
          <w:sz w:val="24"/>
        </w:rPr>
        <w:t>better and earlier referral</w:t>
      </w:r>
      <w:r>
        <w:rPr>
          <w:spacing w:val="-1"/>
          <w:sz w:val="24"/>
        </w:rPr>
        <w:t> </w:t>
      </w:r>
      <w:r>
        <w:rPr>
          <w:sz w:val="24"/>
        </w:rPr>
        <w:t>pathways, communication at various</w:t>
      </w:r>
      <w:r>
        <w:rPr>
          <w:spacing w:val="-1"/>
          <w:sz w:val="24"/>
        </w:rPr>
        <w:t> </w:t>
      </w:r>
      <w:r>
        <w:rPr>
          <w:sz w:val="24"/>
        </w:rPr>
        <w:t>points of allocation and an opportunity to feed into wider housing strategy. Inequitable adaptations systems were also identified as an issue.</w:t>
      </w:r>
    </w:p>
    <w:p>
      <w:pPr>
        <w:pStyle w:val="ListParagraph"/>
        <w:numPr>
          <w:ilvl w:val="0"/>
          <w:numId w:val="18"/>
        </w:numPr>
        <w:tabs>
          <w:tab w:pos="2160" w:val="left" w:leader="none"/>
          <w:tab w:pos="2161" w:val="left" w:leader="none"/>
        </w:tabs>
        <w:spacing w:line="240" w:lineRule="auto" w:before="1" w:after="0"/>
        <w:ind w:left="2160" w:right="0" w:hanging="361"/>
        <w:jc w:val="left"/>
        <w:rPr>
          <w:sz w:val="24"/>
        </w:rPr>
      </w:pPr>
      <w:r>
        <w:rPr>
          <w:sz w:val="24"/>
        </w:rPr>
        <w:t>Good</w:t>
      </w:r>
      <w:r>
        <w:rPr>
          <w:spacing w:val="-3"/>
          <w:sz w:val="24"/>
        </w:rPr>
        <w:t> </w:t>
      </w:r>
      <w:r>
        <w:rPr>
          <w:sz w:val="24"/>
        </w:rPr>
        <w:t>relationships</w:t>
      </w:r>
      <w:r>
        <w:rPr>
          <w:spacing w:val="-3"/>
          <w:sz w:val="24"/>
        </w:rPr>
        <w:t> </w:t>
      </w:r>
      <w:r>
        <w:rPr>
          <w:sz w:val="24"/>
        </w:rPr>
        <w:t>and</w:t>
      </w:r>
      <w:r>
        <w:rPr>
          <w:spacing w:val="-4"/>
          <w:sz w:val="24"/>
        </w:rPr>
        <w:t> </w:t>
      </w:r>
      <w:r>
        <w:rPr>
          <w:sz w:val="24"/>
        </w:rPr>
        <w:t>networks</w:t>
      </w:r>
      <w:r>
        <w:rPr>
          <w:spacing w:val="-3"/>
          <w:sz w:val="24"/>
        </w:rPr>
        <w:t> </w:t>
      </w:r>
      <w:r>
        <w:rPr>
          <w:sz w:val="24"/>
        </w:rPr>
        <w:t>were</w:t>
      </w:r>
      <w:r>
        <w:rPr>
          <w:spacing w:val="-2"/>
          <w:sz w:val="24"/>
        </w:rPr>
        <w:t> </w:t>
      </w:r>
      <w:r>
        <w:rPr>
          <w:sz w:val="24"/>
        </w:rPr>
        <w:t>crucial</w:t>
      </w:r>
      <w:r>
        <w:rPr>
          <w:spacing w:val="-5"/>
          <w:sz w:val="24"/>
        </w:rPr>
        <w:t> </w:t>
      </w:r>
      <w:r>
        <w:rPr>
          <w:sz w:val="24"/>
        </w:rPr>
        <w:t>to</w:t>
      </w:r>
      <w:r>
        <w:rPr>
          <w:spacing w:val="-7"/>
          <w:sz w:val="24"/>
        </w:rPr>
        <w:t> </w:t>
      </w:r>
      <w:r>
        <w:rPr>
          <w:sz w:val="24"/>
        </w:rPr>
        <w:t>effective</w:t>
      </w:r>
      <w:r>
        <w:rPr>
          <w:spacing w:val="-3"/>
          <w:sz w:val="24"/>
        </w:rPr>
        <w:t> </w:t>
      </w:r>
      <w:r>
        <w:rPr>
          <w:sz w:val="24"/>
        </w:rPr>
        <w:t>joint</w:t>
      </w:r>
      <w:r>
        <w:rPr>
          <w:spacing w:val="-2"/>
          <w:sz w:val="24"/>
        </w:rPr>
        <w:t> </w:t>
      </w:r>
      <w:r>
        <w:rPr>
          <w:sz w:val="24"/>
        </w:rPr>
        <w:t>working,</w:t>
      </w:r>
      <w:r>
        <w:rPr>
          <w:spacing w:val="-3"/>
          <w:sz w:val="24"/>
        </w:rPr>
        <w:t> </w:t>
      </w:r>
      <w:r>
        <w:rPr>
          <w:spacing w:val="-4"/>
          <w:sz w:val="24"/>
        </w:rPr>
        <w:t>e.g.</w:t>
      </w:r>
    </w:p>
    <w:p>
      <w:pPr>
        <w:spacing w:line="276" w:lineRule="auto" w:before="242"/>
        <w:ind w:left="2006" w:right="1537" w:firstLine="0"/>
        <w:jc w:val="both"/>
        <w:rPr>
          <w:i/>
          <w:sz w:val="24"/>
        </w:rPr>
      </w:pPr>
      <w:r>
        <w:rPr>
          <w:i/>
          <w:sz w:val="24"/>
        </w:rPr>
        <w:t>I know a lot of people and so the links with community OTs, physical disability</w:t>
      </w:r>
      <w:r>
        <w:rPr>
          <w:i/>
          <w:sz w:val="24"/>
        </w:rPr>
        <w:t> teams, hospital discharge team etc. is very good. This is half the battle – if they know there is a housing issue, they will ring me or our team.</w:t>
      </w:r>
    </w:p>
    <w:p>
      <w:pPr>
        <w:pStyle w:val="BodyText"/>
        <w:spacing w:before="202"/>
        <w:ind w:left="2006"/>
        <w:jc w:val="both"/>
      </w:pPr>
      <w:r>
        <w:rPr/>
        <w:t>Housing</w:t>
      </w:r>
      <w:r>
        <w:rPr>
          <w:spacing w:val="-3"/>
        </w:rPr>
        <w:t> </w:t>
      </w:r>
      <w:r>
        <w:rPr>
          <w:spacing w:val="-5"/>
        </w:rPr>
        <w:t>OT</w:t>
      </w:r>
    </w:p>
    <w:p>
      <w:pPr>
        <w:pStyle w:val="BodyText"/>
      </w:pPr>
    </w:p>
    <w:p>
      <w:pPr>
        <w:pStyle w:val="BodyText"/>
      </w:pPr>
    </w:p>
    <w:p>
      <w:pPr>
        <w:pStyle w:val="Heading2"/>
        <w:numPr>
          <w:ilvl w:val="2"/>
          <w:numId w:val="12"/>
        </w:numPr>
        <w:tabs>
          <w:tab w:pos="2160" w:val="left" w:leader="none"/>
          <w:tab w:pos="2161" w:val="left" w:leader="none"/>
        </w:tabs>
        <w:spacing w:line="240" w:lineRule="auto" w:before="194" w:after="0"/>
        <w:ind w:left="2160" w:right="0" w:hanging="1014"/>
        <w:jc w:val="left"/>
      </w:pPr>
      <w:bookmarkStart w:name="_bookmark58" w:id="59"/>
      <w:bookmarkEnd w:id="59"/>
      <w:r>
        <w:rPr>
          <w:color w:val="381F46"/>
        </w:rPr>
        <w:t>Jo</w:t>
      </w:r>
      <w:r>
        <w:rPr>
          <w:color w:val="381F46"/>
        </w:rPr>
        <w:t>int</w:t>
      </w:r>
      <w:r>
        <w:rPr>
          <w:color w:val="381F46"/>
          <w:spacing w:val="-5"/>
        </w:rPr>
        <w:t> </w:t>
      </w:r>
      <w:r>
        <w:rPr>
          <w:color w:val="381F46"/>
        </w:rPr>
        <w:t>working:</w:t>
      </w:r>
      <w:r>
        <w:rPr>
          <w:color w:val="381F46"/>
          <w:spacing w:val="-3"/>
        </w:rPr>
        <w:t> </w:t>
      </w:r>
      <w:r>
        <w:rPr>
          <w:color w:val="381F46"/>
        </w:rPr>
        <w:t>strategic</w:t>
      </w:r>
      <w:r>
        <w:rPr>
          <w:color w:val="381F46"/>
          <w:spacing w:val="-3"/>
        </w:rPr>
        <w:t> </w:t>
      </w:r>
      <w:r>
        <w:rPr>
          <w:color w:val="381F46"/>
          <w:spacing w:val="-4"/>
        </w:rPr>
        <w:t>level</w:t>
      </w:r>
    </w:p>
    <w:p>
      <w:pPr>
        <w:pStyle w:val="BodyText"/>
        <w:spacing w:before="12"/>
        <w:rPr>
          <w:b/>
          <w:sz w:val="23"/>
        </w:rPr>
      </w:pPr>
    </w:p>
    <w:p>
      <w:pPr>
        <w:pStyle w:val="BodyText"/>
        <w:spacing w:line="276" w:lineRule="auto"/>
        <w:ind w:left="1440" w:right="881"/>
      </w:pPr>
      <w:r>
        <w:rPr/>
        <w:t>We asked housing, health and social care practitioners to provide their views on whether there was a sufficient level of consideration of accessible housing allocation and accessible housing</w:t>
      </w:r>
      <w:r>
        <w:rPr>
          <w:spacing w:val="-3"/>
        </w:rPr>
        <w:t> </w:t>
      </w:r>
      <w:r>
        <w:rPr/>
        <w:t>need</w:t>
      </w:r>
      <w:r>
        <w:rPr>
          <w:spacing w:val="-4"/>
        </w:rPr>
        <w:t> </w:t>
      </w:r>
      <w:r>
        <w:rPr/>
        <w:t>at</w:t>
      </w:r>
      <w:r>
        <w:rPr>
          <w:spacing w:val="-4"/>
        </w:rPr>
        <w:t> </w:t>
      </w:r>
      <w:r>
        <w:rPr/>
        <w:t>joint</w:t>
      </w:r>
      <w:r>
        <w:rPr>
          <w:spacing w:val="-2"/>
        </w:rPr>
        <w:t> </w:t>
      </w:r>
      <w:r>
        <w:rPr/>
        <w:t>strategic</w:t>
      </w:r>
      <w:r>
        <w:rPr>
          <w:spacing w:val="-3"/>
        </w:rPr>
        <w:t> </w:t>
      </w:r>
      <w:r>
        <w:rPr/>
        <w:t>meetings</w:t>
      </w:r>
      <w:r>
        <w:rPr>
          <w:spacing w:val="-3"/>
        </w:rPr>
        <w:t> </w:t>
      </w:r>
      <w:r>
        <w:rPr/>
        <w:t>between</w:t>
      </w:r>
      <w:r>
        <w:rPr>
          <w:spacing w:val="-4"/>
        </w:rPr>
        <w:t> </w:t>
      </w:r>
      <w:r>
        <w:rPr/>
        <w:t>health,</w:t>
      </w:r>
      <w:r>
        <w:rPr>
          <w:spacing w:val="-5"/>
        </w:rPr>
        <w:t> </w:t>
      </w:r>
      <w:r>
        <w:rPr/>
        <w:t>housing</w:t>
      </w:r>
      <w:r>
        <w:rPr>
          <w:spacing w:val="-5"/>
        </w:rPr>
        <w:t> </w:t>
      </w:r>
      <w:r>
        <w:rPr/>
        <w:t>and</w:t>
      </w:r>
      <w:r>
        <w:rPr>
          <w:spacing w:val="-2"/>
        </w:rPr>
        <w:t> </w:t>
      </w:r>
      <w:r>
        <w:rPr/>
        <w:t>social</w:t>
      </w:r>
      <w:r>
        <w:rPr>
          <w:spacing w:val="-3"/>
        </w:rPr>
        <w:t> </w:t>
      </w:r>
      <w:r>
        <w:rPr/>
        <w:t>care</w:t>
      </w:r>
      <w:r>
        <w:rPr>
          <w:spacing w:val="-2"/>
        </w:rPr>
        <w:t> </w:t>
      </w:r>
      <w:r>
        <w:rPr/>
        <w:t>(be</w:t>
      </w:r>
      <w:r>
        <w:rPr>
          <w:spacing w:val="-4"/>
        </w:rPr>
        <w:t> </w:t>
      </w:r>
      <w:r>
        <w:rPr/>
        <w:t>in</w:t>
      </w:r>
      <w:r>
        <w:rPr>
          <w:spacing w:val="-4"/>
        </w:rPr>
        <w:t> </w:t>
      </w:r>
      <w:r>
        <w:rPr/>
        <w:t>local or regional).</w:t>
      </w:r>
    </w:p>
    <w:p>
      <w:pPr>
        <w:pStyle w:val="BodyText"/>
        <w:spacing w:line="276" w:lineRule="auto" w:before="200"/>
        <w:ind w:left="1440" w:right="1003"/>
      </w:pPr>
      <w:r>
        <w:rPr/>
        <w:t>The</w:t>
      </w:r>
      <w:r>
        <w:rPr>
          <w:spacing w:val="-2"/>
        </w:rPr>
        <w:t> </w:t>
      </w:r>
      <w:r>
        <w:rPr/>
        <w:t>graphs</w:t>
      </w:r>
      <w:r>
        <w:rPr>
          <w:spacing w:val="-5"/>
        </w:rPr>
        <w:t> </w:t>
      </w:r>
      <w:r>
        <w:rPr/>
        <w:t>below</w:t>
      </w:r>
      <w:r>
        <w:rPr>
          <w:spacing w:val="-4"/>
        </w:rPr>
        <w:t> </w:t>
      </w:r>
      <w:r>
        <w:rPr/>
        <w:t>show</w:t>
      </w:r>
      <w:r>
        <w:rPr>
          <w:spacing w:val="-2"/>
        </w:rPr>
        <w:t> </w:t>
      </w:r>
      <w:r>
        <w:rPr/>
        <w:t>clear</w:t>
      </w:r>
      <w:r>
        <w:rPr>
          <w:spacing w:val="-2"/>
        </w:rPr>
        <w:t> </w:t>
      </w:r>
      <w:r>
        <w:rPr/>
        <w:t>differences</w:t>
      </w:r>
      <w:r>
        <w:rPr>
          <w:spacing w:val="-5"/>
        </w:rPr>
        <w:t> </w:t>
      </w:r>
      <w:r>
        <w:rPr/>
        <w:t>in</w:t>
      </w:r>
      <w:r>
        <w:rPr>
          <w:spacing w:val="-4"/>
        </w:rPr>
        <w:t> </w:t>
      </w:r>
      <w:r>
        <w:rPr/>
        <w:t>perceptions</w:t>
      </w:r>
      <w:r>
        <w:rPr>
          <w:spacing w:val="-3"/>
        </w:rPr>
        <w:t> </w:t>
      </w:r>
      <w:r>
        <w:rPr/>
        <w:t>between</w:t>
      </w:r>
      <w:r>
        <w:rPr>
          <w:spacing w:val="-4"/>
        </w:rPr>
        <w:t> </w:t>
      </w:r>
      <w:r>
        <w:rPr/>
        <w:t>the</w:t>
      </w:r>
      <w:r>
        <w:rPr>
          <w:spacing w:val="-5"/>
        </w:rPr>
        <w:t> </w:t>
      </w:r>
      <w:r>
        <w:rPr/>
        <w:t>three.</w:t>
      </w:r>
      <w:r>
        <w:rPr>
          <w:spacing w:val="-3"/>
        </w:rPr>
        <w:t> </w:t>
      </w:r>
      <w:r>
        <w:rPr/>
        <w:t>Overall</w:t>
      </w:r>
      <w:r>
        <w:rPr>
          <w:spacing w:val="-3"/>
        </w:rPr>
        <w:t> </w:t>
      </w:r>
      <w:r>
        <w:rPr/>
        <w:t>ca.40% of housing practitioners agreed that there was sufficient consideration of both areas (although</w:t>
      </w:r>
      <w:r>
        <w:rPr>
          <w:spacing w:val="-1"/>
        </w:rPr>
        <w:t> </w:t>
      </w:r>
      <w:r>
        <w:rPr/>
        <w:t>20-25%</w:t>
      </w:r>
      <w:r>
        <w:rPr>
          <w:spacing w:val="-1"/>
        </w:rPr>
        <w:t> </w:t>
      </w:r>
      <w:r>
        <w:rPr/>
        <w:t>disagreed/strongly</w:t>
      </w:r>
      <w:r>
        <w:rPr>
          <w:spacing w:val="-1"/>
        </w:rPr>
        <w:t> </w:t>
      </w:r>
      <w:r>
        <w:rPr/>
        <w:t>disagreed</w:t>
      </w:r>
      <w:r>
        <w:rPr>
          <w:spacing w:val="-3"/>
        </w:rPr>
        <w:t> </w:t>
      </w:r>
      <w:r>
        <w:rPr/>
        <w:t>which</w:t>
      </w:r>
      <w:r>
        <w:rPr>
          <w:spacing w:val="-1"/>
        </w:rPr>
        <w:t> </w:t>
      </w:r>
      <w:r>
        <w:rPr/>
        <w:t>might account</w:t>
      </w:r>
      <w:r>
        <w:rPr>
          <w:spacing w:val="-1"/>
        </w:rPr>
        <w:t> </w:t>
      </w:r>
      <w:r>
        <w:rPr/>
        <w:t>for</w:t>
      </w:r>
      <w:r>
        <w:rPr>
          <w:spacing w:val="-3"/>
        </w:rPr>
        <w:t> </w:t>
      </w:r>
      <w:r>
        <w:rPr/>
        <w:t>local differences). This is compared to 100% of healthcare practitioners who disagreed that the level of consideration is sufficient.</w:t>
      </w:r>
      <w:r>
        <w:rPr>
          <w:spacing w:val="40"/>
        </w:rPr>
        <w:t> </w:t>
      </w:r>
      <w:r>
        <w:rPr/>
        <w:t>Amongst social services practitioners, vast majority neither agreed/nor disagreed.</w:t>
      </w:r>
    </w:p>
    <w:p>
      <w:pPr>
        <w:pStyle w:val="BodyText"/>
        <w:spacing w:line="276" w:lineRule="auto" w:before="202"/>
        <w:ind w:left="1440" w:right="881"/>
      </w:pPr>
      <w:r>
        <w:rPr/>
        <w:t>The above answers indicate a strong level of support for more or better strategic consideration</w:t>
      </w:r>
      <w:r>
        <w:rPr>
          <w:spacing w:val="-2"/>
        </w:rPr>
        <w:t> </w:t>
      </w:r>
      <w:r>
        <w:rPr/>
        <w:t>of</w:t>
      </w:r>
      <w:r>
        <w:rPr>
          <w:spacing w:val="-2"/>
        </w:rPr>
        <w:t> </w:t>
      </w:r>
      <w:r>
        <w:rPr/>
        <w:t>accessible</w:t>
      </w:r>
      <w:r>
        <w:rPr>
          <w:spacing w:val="-2"/>
        </w:rPr>
        <w:t> </w:t>
      </w:r>
      <w:r>
        <w:rPr/>
        <w:t>housing</w:t>
      </w:r>
      <w:r>
        <w:rPr>
          <w:spacing w:val="-5"/>
        </w:rPr>
        <w:t> </w:t>
      </w:r>
      <w:r>
        <w:rPr/>
        <w:t>need</w:t>
      </w:r>
      <w:r>
        <w:rPr>
          <w:spacing w:val="-1"/>
        </w:rPr>
        <w:t> </w:t>
      </w:r>
      <w:r>
        <w:rPr/>
        <w:t>and</w:t>
      </w:r>
      <w:r>
        <w:rPr>
          <w:spacing w:val="-4"/>
        </w:rPr>
        <w:t> </w:t>
      </w:r>
      <w:r>
        <w:rPr/>
        <w:t>allocation,</w:t>
      </w:r>
      <w:r>
        <w:rPr>
          <w:spacing w:val="-5"/>
        </w:rPr>
        <w:t> </w:t>
      </w:r>
      <w:r>
        <w:rPr/>
        <w:t>the</w:t>
      </w:r>
      <w:r>
        <w:rPr>
          <w:spacing w:val="-2"/>
        </w:rPr>
        <w:t> </w:t>
      </w:r>
      <w:r>
        <w:rPr/>
        <w:t>impact</w:t>
      </w:r>
      <w:r>
        <w:rPr>
          <w:spacing w:val="-4"/>
        </w:rPr>
        <w:t> </w:t>
      </w:r>
      <w:r>
        <w:rPr/>
        <w:t>of</w:t>
      </w:r>
      <w:r>
        <w:rPr>
          <w:spacing w:val="-4"/>
        </w:rPr>
        <w:t> </w:t>
      </w:r>
      <w:r>
        <w:rPr/>
        <w:t>gaps</w:t>
      </w:r>
      <w:r>
        <w:rPr>
          <w:spacing w:val="-3"/>
        </w:rPr>
        <w:t> </w:t>
      </w:r>
      <w:r>
        <w:rPr/>
        <w:t>on</w:t>
      </w:r>
      <w:r>
        <w:rPr>
          <w:spacing w:val="-1"/>
        </w:rPr>
        <w:t> </w:t>
      </w:r>
      <w:r>
        <w:rPr/>
        <w:t>service</w:t>
      </w:r>
      <w:r>
        <w:rPr>
          <w:spacing w:val="-2"/>
        </w:rPr>
        <w:t> </w:t>
      </w:r>
      <w:r>
        <w:rPr/>
        <w:t>users and on the three services. A regional framework on accessible housing allocation in the future could help in strategic analysis of outcomes and pressure points and enable better joint working in addressing gaps and improving disabled people’s health and wellbeing.</w:t>
      </w:r>
    </w:p>
    <w:p>
      <w:pPr>
        <w:spacing w:after="0" w:line="276" w:lineRule="auto"/>
        <w:sectPr>
          <w:pgSz w:w="11910" w:h="16840"/>
          <w:pgMar w:header="0" w:footer="1011" w:top="104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680"/>
        <w:rPr>
          <w:sz w:val="20"/>
        </w:rPr>
      </w:pPr>
      <w:r>
        <w:rPr>
          <w:sz w:val="20"/>
        </w:rPr>
        <w:drawing>
          <wp:inline distT="0" distB="0" distL="0" distR="0">
            <wp:extent cx="4381500" cy="2952750"/>
            <wp:effectExtent l="0" t="0" r="0" b="0"/>
            <wp:docPr id="49" name="image25.png"/>
            <wp:cNvGraphicFramePr>
              <a:graphicFrameLocks noChangeAspect="1"/>
            </wp:cNvGraphicFramePr>
            <a:graphic>
              <a:graphicData uri="http://schemas.openxmlformats.org/drawingml/2006/picture">
                <pic:pic>
                  <pic:nvPicPr>
                    <pic:cNvPr id="50" name="image25.png"/>
                    <pic:cNvPicPr/>
                  </pic:nvPicPr>
                  <pic:blipFill>
                    <a:blip r:embed="rId46" cstate="print"/>
                    <a:stretch>
                      <a:fillRect/>
                    </a:stretch>
                  </pic:blipFill>
                  <pic:spPr>
                    <a:xfrm>
                      <a:off x="0" y="0"/>
                      <a:ext cx="4381500" cy="2952750"/>
                    </a:xfrm>
                    <a:prstGeom prst="rect">
                      <a:avLst/>
                    </a:prstGeom>
                  </pic:spPr>
                </pic:pic>
              </a:graphicData>
            </a:graphic>
          </wp:inline>
        </w:drawing>
      </w:r>
      <w:r>
        <w:rPr>
          <w:sz w:val="20"/>
        </w:rPr>
      </w:r>
    </w:p>
    <w:p>
      <w:pPr>
        <w:pStyle w:val="BodyText"/>
        <w:spacing w:before="5"/>
        <w:rPr>
          <w:sz w:val="10"/>
        </w:rPr>
      </w:pPr>
    </w:p>
    <w:p>
      <w:pPr>
        <w:pStyle w:val="BodyText"/>
        <w:spacing w:before="51"/>
        <w:ind w:left="1440"/>
      </w:pPr>
      <w:r>
        <w:rPr/>
        <w:t>Graph:</w:t>
      </w:r>
      <w:r>
        <w:rPr>
          <w:spacing w:val="-6"/>
        </w:rPr>
        <w:t> </w:t>
      </w:r>
      <w:r>
        <w:rPr/>
        <w:t>strategic</w:t>
      </w:r>
      <w:r>
        <w:rPr>
          <w:spacing w:val="-2"/>
        </w:rPr>
        <w:t> </w:t>
      </w:r>
      <w:r>
        <w:rPr/>
        <w:t>level</w:t>
      </w:r>
      <w:r>
        <w:rPr>
          <w:spacing w:val="-3"/>
        </w:rPr>
        <w:t> </w:t>
      </w:r>
      <w:r>
        <w:rPr/>
        <w:t>meetings:</w:t>
      </w:r>
      <w:r>
        <w:rPr>
          <w:spacing w:val="-3"/>
        </w:rPr>
        <w:t> </w:t>
      </w:r>
      <w:r>
        <w:rPr/>
        <w:t>housing</w:t>
      </w:r>
      <w:r>
        <w:rPr>
          <w:spacing w:val="-3"/>
        </w:rPr>
        <w:t> </w:t>
      </w:r>
      <w:r>
        <w:rPr/>
        <w:t>practitioners’</w:t>
      </w:r>
      <w:r>
        <w:rPr>
          <w:spacing w:val="-3"/>
        </w:rPr>
        <w:t> </w:t>
      </w:r>
      <w:r>
        <w:rPr>
          <w:spacing w:val="-2"/>
        </w:rPr>
        <w:t>views</w:t>
      </w:r>
    </w:p>
    <w:p>
      <w:pPr>
        <w:pStyle w:val="BodyText"/>
        <w:rPr>
          <w:sz w:val="20"/>
        </w:rPr>
      </w:pPr>
    </w:p>
    <w:p>
      <w:pPr>
        <w:pStyle w:val="BodyText"/>
        <w:spacing w:before="7"/>
        <w:rPr>
          <w:sz w:val="21"/>
        </w:rPr>
      </w:pPr>
      <w:r>
        <w:rPr/>
        <w:drawing>
          <wp:anchor distT="0" distB="0" distL="0" distR="0" allowOverlap="1" layoutInCell="1" locked="0" behindDoc="0" simplePos="0" relativeHeight="44">
            <wp:simplePos x="0" y="0"/>
            <wp:positionH relativeFrom="page">
              <wp:posOffset>1190625</wp:posOffset>
            </wp:positionH>
            <wp:positionV relativeFrom="paragraph">
              <wp:posOffset>182638</wp:posOffset>
            </wp:positionV>
            <wp:extent cx="4276725" cy="4019550"/>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47" cstate="print"/>
                    <a:stretch>
                      <a:fillRect/>
                    </a:stretch>
                  </pic:blipFill>
                  <pic:spPr>
                    <a:xfrm>
                      <a:off x="0" y="0"/>
                      <a:ext cx="4276725" cy="4019550"/>
                    </a:xfrm>
                    <a:prstGeom prst="rect">
                      <a:avLst/>
                    </a:prstGeom>
                  </pic:spPr>
                </pic:pic>
              </a:graphicData>
            </a:graphic>
          </wp:anchor>
        </w:drawing>
      </w:r>
    </w:p>
    <w:p>
      <w:pPr>
        <w:pStyle w:val="BodyText"/>
        <w:spacing w:before="195"/>
        <w:ind w:left="1440"/>
      </w:pPr>
      <w:r>
        <w:rPr/>
        <w:t>Graph:</w:t>
      </w:r>
      <w:r>
        <w:rPr>
          <w:spacing w:val="-6"/>
        </w:rPr>
        <w:t> </w:t>
      </w:r>
      <w:r>
        <w:rPr/>
        <w:t>strategic</w:t>
      </w:r>
      <w:r>
        <w:rPr>
          <w:spacing w:val="-2"/>
        </w:rPr>
        <w:t> </w:t>
      </w:r>
      <w:r>
        <w:rPr/>
        <w:t>level</w:t>
      </w:r>
      <w:r>
        <w:rPr>
          <w:spacing w:val="-2"/>
        </w:rPr>
        <w:t> </w:t>
      </w:r>
      <w:r>
        <w:rPr/>
        <w:t>meetings:</w:t>
      </w:r>
      <w:r>
        <w:rPr>
          <w:spacing w:val="-4"/>
        </w:rPr>
        <w:t> </w:t>
      </w:r>
      <w:r>
        <w:rPr/>
        <w:t>health</w:t>
      </w:r>
      <w:r>
        <w:rPr>
          <w:spacing w:val="-3"/>
        </w:rPr>
        <w:t> </w:t>
      </w:r>
      <w:r>
        <w:rPr/>
        <w:t>practitioners’</w:t>
      </w:r>
      <w:r>
        <w:rPr>
          <w:spacing w:val="-1"/>
        </w:rPr>
        <w:t> </w:t>
      </w:r>
      <w:r>
        <w:rPr>
          <w:spacing w:val="-2"/>
        </w:rPr>
        <w:t>views</w:t>
      </w:r>
    </w:p>
    <w:p>
      <w:pPr>
        <w:spacing w:after="0"/>
        <w:sectPr>
          <w:pgSz w:w="11910" w:h="16840"/>
          <w:pgMar w:header="0" w:footer="1011" w:top="12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620"/>
        <w:rPr>
          <w:sz w:val="20"/>
        </w:rPr>
      </w:pPr>
      <w:r>
        <w:rPr>
          <w:sz w:val="20"/>
        </w:rPr>
        <w:drawing>
          <wp:inline distT="0" distB="0" distL="0" distR="0">
            <wp:extent cx="3383727" cy="4019550"/>
            <wp:effectExtent l="0" t="0" r="0" b="0"/>
            <wp:docPr id="53" name="image27.png"/>
            <wp:cNvGraphicFramePr>
              <a:graphicFrameLocks noChangeAspect="1"/>
            </wp:cNvGraphicFramePr>
            <a:graphic>
              <a:graphicData uri="http://schemas.openxmlformats.org/drawingml/2006/picture">
                <pic:pic>
                  <pic:nvPicPr>
                    <pic:cNvPr id="54" name="image27.png"/>
                    <pic:cNvPicPr/>
                  </pic:nvPicPr>
                  <pic:blipFill>
                    <a:blip r:embed="rId48" cstate="print"/>
                    <a:stretch>
                      <a:fillRect/>
                    </a:stretch>
                  </pic:blipFill>
                  <pic:spPr>
                    <a:xfrm>
                      <a:off x="0" y="0"/>
                      <a:ext cx="3383727" cy="4019550"/>
                    </a:xfrm>
                    <a:prstGeom prst="rect">
                      <a:avLst/>
                    </a:prstGeom>
                  </pic:spPr>
                </pic:pic>
              </a:graphicData>
            </a:graphic>
          </wp:inline>
        </w:drawing>
      </w:r>
      <w:r>
        <w:rPr>
          <w:sz w:val="20"/>
        </w:rPr>
      </w:r>
    </w:p>
    <w:p>
      <w:pPr>
        <w:pStyle w:val="BodyText"/>
        <w:spacing w:before="2"/>
        <w:rPr>
          <w:sz w:val="10"/>
        </w:rPr>
      </w:pPr>
    </w:p>
    <w:p>
      <w:pPr>
        <w:pStyle w:val="BodyText"/>
        <w:spacing w:before="52"/>
        <w:ind w:left="1440"/>
        <w:jc w:val="both"/>
      </w:pPr>
      <w:r>
        <w:rPr/>
        <w:t>Graph:</w:t>
      </w:r>
      <w:r>
        <w:rPr>
          <w:spacing w:val="-6"/>
        </w:rPr>
        <w:t> </w:t>
      </w:r>
      <w:r>
        <w:rPr/>
        <w:t>strategic</w:t>
      </w:r>
      <w:r>
        <w:rPr>
          <w:spacing w:val="-2"/>
        </w:rPr>
        <w:t> </w:t>
      </w:r>
      <w:r>
        <w:rPr/>
        <w:t>level</w:t>
      </w:r>
      <w:r>
        <w:rPr>
          <w:spacing w:val="-2"/>
        </w:rPr>
        <w:t> </w:t>
      </w:r>
      <w:r>
        <w:rPr/>
        <w:t>meetings:</w:t>
      </w:r>
      <w:r>
        <w:rPr>
          <w:spacing w:val="-4"/>
        </w:rPr>
        <w:t> </w:t>
      </w:r>
      <w:r>
        <w:rPr/>
        <w:t>health</w:t>
      </w:r>
      <w:r>
        <w:rPr>
          <w:spacing w:val="-3"/>
        </w:rPr>
        <w:t> </w:t>
      </w:r>
      <w:r>
        <w:rPr/>
        <w:t>practitioners’</w:t>
      </w:r>
      <w:r>
        <w:rPr>
          <w:spacing w:val="-1"/>
        </w:rPr>
        <w:t> </w:t>
      </w:r>
      <w:r>
        <w:rPr>
          <w:spacing w:val="-2"/>
        </w:rPr>
        <w:t>views</w:t>
      </w:r>
    </w:p>
    <w:p>
      <w:pPr>
        <w:pStyle w:val="BodyText"/>
      </w:pPr>
    </w:p>
    <w:p>
      <w:pPr>
        <w:pStyle w:val="BodyText"/>
        <w:spacing w:before="4"/>
        <w:rPr>
          <w:sz w:val="23"/>
        </w:rPr>
      </w:pPr>
    </w:p>
    <w:p>
      <w:pPr>
        <w:pStyle w:val="Heading2"/>
        <w:numPr>
          <w:ilvl w:val="2"/>
          <w:numId w:val="12"/>
        </w:numPr>
        <w:tabs>
          <w:tab w:pos="2160" w:val="left" w:leader="none"/>
          <w:tab w:pos="2161" w:val="left" w:leader="none"/>
        </w:tabs>
        <w:spacing w:line="240" w:lineRule="auto" w:before="0" w:after="0"/>
        <w:ind w:left="2160" w:right="0" w:hanging="721"/>
        <w:jc w:val="left"/>
      </w:pPr>
      <w:bookmarkStart w:name="_bookmark59" w:id="60"/>
      <w:bookmarkEnd w:id="60"/>
      <w:r>
        <w:rPr>
          <w:color w:val="381F46"/>
        </w:rPr>
        <w:t>Hos</w:t>
      </w:r>
      <w:r>
        <w:rPr>
          <w:color w:val="381F46"/>
        </w:rPr>
        <w:t>pital</w:t>
      </w:r>
      <w:r>
        <w:rPr>
          <w:color w:val="381F46"/>
          <w:spacing w:val="-4"/>
        </w:rPr>
        <w:t> </w:t>
      </w:r>
      <w:r>
        <w:rPr>
          <w:color w:val="381F46"/>
        </w:rPr>
        <w:t>Discharge</w:t>
      </w:r>
      <w:r>
        <w:rPr>
          <w:color w:val="381F46"/>
          <w:spacing w:val="-4"/>
        </w:rPr>
        <w:t> </w:t>
      </w:r>
      <w:r>
        <w:rPr>
          <w:color w:val="381F46"/>
        </w:rPr>
        <w:t>Processes</w:t>
      </w:r>
      <w:r>
        <w:rPr>
          <w:color w:val="381F46"/>
          <w:spacing w:val="-2"/>
        </w:rPr>
        <w:t> </w:t>
      </w:r>
      <w:r>
        <w:rPr>
          <w:color w:val="381F46"/>
        </w:rPr>
        <w:t>and</w:t>
      </w:r>
      <w:r>
        <w:rPr>
          <w:color w:val="381F46"/>
          <w:spacing w:val="-2"/>
        </w:rPr>
        <w:t> </w:t>
      </w:r>
      <w:r>
        <w:rPr>
          <w:color w:val="381F46"/>
        </w:rPr>
        <w:t>Accessible</w:t>
      </w:r>
      <w:r>
        <w:rPr>
          <w:color w:val="381F46"/>
          <w:spacing w:val="-5"/>
        </w:rPr>
        <w:t> </w:t>
      </w:r>
      <w:r>
        <w:rPr>
          <w:color w:val="381F46"/>
          <w:spacing w:val="-2"/>
        </w:rPr>
        <w:t>Housing</w:t>
      </w:r>
    </w:p>
    <w:p>
      <w:pPr>
        <w:pStyle w:val="BodyText"/>
        <w:spacing w:before="2"/>
        <w:rPr>
          <w:b/>
        </w:rPr>
      </w:pPr>
    </w:p>
    <w:p>
      <w:pPr>
        <w:pStyle w:val="BodyText"/>
        <w:spacing w:line="276" w:lineRule="auto" w:before="1"/>
        <w:ind w:left="1440" w:right="1389"/>
        <w:jc w:val="both"/>
      </w:pPr>
      <w:r>
        <w:rPr/>
        <w:t>There</w:t>
      </w:r>
      <w:r>
        <w:rPr>
          <w:spacing w:val="-5"/>
        </w:rPr>
        <w:t> </w:t>
      </w:r>
      <w:r>
        <w:rPr/>
        <w:t>were</w:t>
      </w:r>
      <w:r>
        <w:rPr>
          <w:spacing w:val="-2"/>
        </w:rPr>
        <w:t> </w:t>
      </w:r>
      <w:r>
        <w:rPr/>
        <w:t>clear</w:t>
      </w:r>
      <w:r>
        <w:rPr>
          <w:spacing w:val="-5"/>
        </w:rPr>
        <w:t> </w:t>
      </w:r>
      <w:r>
        <w:rPr/>
        <w:t>recommendations</w:t>
      </w:r>
      <w:r>
        <w:rPr>
          <w:spacing w:val="-3"/>
        </w:rPr>
        <w:t> </w:t>
      </w:r>
      <w:r>
        <w:rPr/>
        <w:t>coming</w:t>
      </w:r>
      <w:r>
        <w:rPr>
          <w:spacing w:val="-5"/>
        </w:rPr>
        <w:t> </w:t>
      </w:r>
      <w:r>
        <w:rPr/>
        <w:t>from</w:t>
      </w:r>
      <w:r>
        <w:rPr>
          <w:spacing w:val="-2"/>
        </w:rPr>
        <w:t> </w:t>
      </w:r>
      <w:r>
        <w:rPr/>
        <w:t>both</w:t>
      </w:r>
      <w:r>
        <w:rPr>
          <w:spacing w:val="-4"/>
        </w:rPr>
        <w:t> </w:t>
      </w:r>
      <w:r>
        <w:rPr/>
        <w:t>health</w:t>
      </w:r>
      <w:r>
        <w:rPr>
          <w:spacing w:val="-4"/>
        </w:rPr>
        <w:t> </w:t>
      </w:r>
      <w:r>
        <w:rPr/>
        <w:t>and</w:t>
      </w:r>
      <w:r>
        <w:rPr>
          <w:spacing w:val="-4"/>
        </w:rPr>
        <w:t> </w:t>
      </w:r>
      <w:r>
        <w:rPr/>
        <w:t>housing</w:t>
      </w:r>
      <w:r>
        <w:rPr>
          <w:spacing w:val="-3"/>
        </w:rPr>
        <w:t> </w:t>
      </w:r>
      <w:r>
        <w:rPr/>
        <w:t>practitioners identifying</w:t>
      </w:r>
      <w:r>
        <w:rPr>
          <w:spacing w:val="-3"/>
        </w:rPr>
        <w:t> </w:t>
      </w:r>
      <w:r>
        <w:rPr/>
        <w:t>the</w:t>
      </w:r>
      <w:r>
        <w:rPr>
          <w:spacing w:val="-2"/>
        </w:rPr>
        <w:t> </w:t>
      </w:r>
      <w:r>
        <w:rPr/>
        <w:t>need</w:t>
      </w:r>
      <w:r>
        <w:rPr>
          <w:spacing w:val="-2"/>
        </w:rPr>
        <w:t> </w:t>
      </w:r>
      <w:r>
        <w:rPr/>
        <w:t>for</w:t>
      </w:r>
      <w:r>
        <w:rPr>
          <w:spacing w:val="-2"/>
        </w:rPr>
        <w:t> </w:t>
      </w:r>
      <w:r>
        <w:rPr/>
        <w:t>more step-down</w:t>
      </w:r>
      <w:r>
        <w:rPr>
          <w:spacing w:val="-2"/>
        </w:rPr>
        <w:t> </w:t>
      </w:r>
      <w:r>
        <w:rPr/>
        <w:t>accessible accommodation</w:t>
      </w:r>
      <w:r>
        <w:rPr>
          <w:spacing w:val="-1"/>
        </w:rPr>
        <w:t> </w:t>
      </w:r>
      <w:r>
        <w:rPr/>
        <w:t>to</w:t>
      </w:r>
      <w:r>
        <w:rPr>
          <w:spacing w:val="-3"/>
        </w:rPr>
        <w:t> </w:t>
      </w:r>
      <w:r>
        <w:rPr/>
        <w:t>enable</w:t>
      </w:r>
      <w:r>
        <w:rPr>
          <w:spacing w:val="-3"/>
        </w:rPr>
        <w:t> </w:t>
      </w:r>
      <w:r>
        <w:rPr/>
        <w:t>safe</w:t>
      </w:r>
      <w:r>
        <w:rPr>
          <w:spacing w:val="-3"/>
        </w:rPr>
        <w:t> </w:t>
      </w:r>
      <w:r>
        <w:rPr/>
        <w:t>and timely discharge from hospital. Health practitioners were strongly in favour of more</w:t>
      </w:r>
    </w:p>
    <w:p>
      <w:pPr>
        <w:pStyle w:val="BodyText"/>
        <w:spacing w:line="276" w:lineRule="auto"/>
        <w:ind w:left="1440" w:right="881"/>
      </w:pPr>
      <w:r>
        <w:rPr/>
        <w:t>resources to be invested into ‘hospital to home’ discharge services which would support patients</w:t>
      </w:r>
      <w:r>
        <w:rPr>
          <w:spacing w:val="-5"/>
        </w:rPr>
        <w:t> </w:t>
      </w:r>
      <w:r>
        <w:rPr/>
        <w:t>with</w:t>
      </w:r>
      <w:r>
        <w:rPr>
          <w:spacing w:val="-4"/>
        </w:rPr>
        <w:t> </w:t>
      </w:r>
      <w:r>
        <w:rPr/>
        <w:t>applying</w:t>
      </w:r>
      <w:r>
        <w:rPr>
          <w:spacing w:val="-5"/>
        </w:rPr>
        <w:t> </w:t>
      </w:r>
      <w:r>
        <w:rPr/>
        <w:t>for</w:t>
      </w:r>
      <w:r>
        <w:rPr>
          <w:spacing w:val="-2"/>
        </w:rPr>
        <w:t> </w:t>
      </w:r>
      <w:r>
        <w:rPr/>
        <w:t>accessible</w:t>
      </w:r>
      <w:r>
        <w:rPr>
          <w:spacing w:val="-4"/>
        </w:rPr>
        <w:t> </w:t>
      </w:r>
      <w:r>
        <w:rPr/>
        <w:t>housing</w:t>
      </w:r>
      <w:r>
        <w:rPr>
          <w:spacing w:val="-3"/>
        </w:rPr>
        <w:t> </w:t>
      </w:r>
      <w:r>
        <w:rPr/>
        <w:t>and</w:t>
      </w:r>
      <w:r>
        <w:rPr>
          <w:spacing w:val="-6"/>
        </w:rPr>
        <w:t> </w:t>
      </w:r>
      <w:r>
        <w:rPr/>
        <w:t>enable</w:t>
      </w:r>
      <w:r>
        <w:rPr>
          <w:spacing w:val="-2"/>
        </w:rPr>
        <w:t> </w:t>
      </w:r>
      <w:r>
        <w:rPr/>
        <w:t>better</w:t>
      </w:r>
      <w:r>
        <w:rPr>
          <w:spacing w:val="-2"/>
        </w:rPr>
        <w:t> </w:t>
      </w:r>
      <w:r>
        <w:rPr/>
        <w:t>links</w:t>
      </w:r>
      <w:r>
        <w:rPr>
          <w:spacing w:val="-3"/>
        </w:rPr>
        <w:t> </w:t>
      </w:r>
      <w:r>
        <w:rPr/>
        <w:t>with</w:t>
      </w:r>
      <w:r>
        <w:rPr>
          <w:spacing w:val="-6"/>
        </w:rPr>
        <w:t> </w:t>
      </w:r>
      <w:r>
        <w:rPr/>
        <w:t>housing</w:t>
      </w:r>
      <w:r>
        <w:rPr>
          <w:spacing w:val="-3"/>
        </w:rPr>
        <w:t> </w:t>
      </w:r>
      <w:r>
        <w:rPr/>
        <w:t>options teams and social landlords.</w:t>
      </w:r>
    </w:p>
    <w:p>
      <w:pPr>
        <w:pStyle w:val="BodyText"/>
        <w:spacing w:line="276" w:lineRule="auto" w:before="198"/>
        <w:ind w:left="1440" w:right="885"/>
      </w:pPr>
      <w:r>
        <w:rPr/>
        <w:t>It</w:t>
      </w:r>
      <w:r>
        <w:rPr>
          <w:spacing w:val="-1"/>
        </w:rPr>
        <w:t> </w:t>
      </w:r>
      <w:r>
        <w:rPr/>
        <w:t>was</w:t>
      </w:r>
      <w:r>
        <w:rPr>
          <w:spacing w:val="-4"/>
        </w:rPr>
        <w:t> </w:t>
      </w:r>
      <w:r>
        <w:rPr/>
        <w:t>evident</w:t>
      </w:r>
      <w:r>
        <w:rPr>
          <w:spacing w:val="-3"/>
        </w:rPr>
        <w:t> </w:t>
      </w:r>
      <w:r>
        <w:rPr/>
        <w:t>that</w:t>
      </w:r>
      <w:r>
        <w:rPr>
          <w:spacing w:val="-3"/>
        </w:rPr>
        <w:t> </w:t>
      </w:r>
      <w:r>
        <w:rPr/>
        <w:t>the</w:t>
      </w:r>
      <w:r>
        <w:rPr>
          <w:spacing w:val="-1"/>
        </w:rPr>
        <w:t> </w:t>
      </w:r>
      <w:r>
        <w:rPr/>
        <w:t>issues</w:t>
      </w:r>
      <w:r>
        <w:rPr>
          <w:spacing w:val="-1"/>
        </w:rPr>
        <w:t> </w:t>
      </w:r>
      <w:r>
        <w:rPr/>
        <w:t>related</w:t>
      </w:r>
      <w:r>
        <w:rPr>
          <w:spacing w:val="-1"/>
        </w:rPr>
        <w:t> </w:t>
      </w:r>
      <w:r>
        <w:rPr/>
        <w:t>to</w:t>
      </w:r>
      <w:r>
        <w:rPr>
          <w:spacing w:val="-3"/>
        </w:rPr>
        <w:t> </w:t>
      </w:r>
      <w:r>
        <w:rPr/>
        <w:t>Delayed</w:t>
      </w:r>
      <w:r>
        <w:rPr>
          <w:spacing w:val="-5"/>
        </w:rPr>
        <w:t> </w:t>
      </w:r>
      <w:r>
        <w:rPr/>
        <w:t>Transfer</w:t>
      </w:r>
      <w:r>
        <w:rPr>
          <w:spacing w:val="-1"/>
        </w:rPr>
        <w:t> </w:t>
      </w:r>
      <w:r>
        <w:rPr/>
        <w:t>of</w:t>
      </w:r>
      <w:r>
        <w:rPr>
          <w:spacing w:val="-1"/>
        </w:rPr>
        <w:t> </w:t>
      </w:r>
      <w:r>
        <w:rPr/>
        <w:t>Care</w:t>
      </w:r>
      <w:r>
        <w:rPr>
          <w:spacing w:val="-3"/>
        </w:rPr>
        <w:t> </w:t>
      </w:r>
      <w:r>
        <w:rPr/>
        <w:t>due</w:t>
      </w:r>
      <w:r>
        <w:rPr>
          <w:spacing w:val="-3"/>
        </w:rPr>
        <w:t> </w:t>
      </w:r>
      <w:r>
        <w:rPr/>
        <w:t>to</w:t>
      </w:r>
      <w:r>
        <w:rPr>
          <w:spacing w:val="-3"/>
        </w:rPr>
        <w:t> </w:t>
      </w:r>
      <w:r>
        <w:rPr/>
        <w:t>housing</w:t>
      </w:r>
      <w:r>
        <w:rPr>
          <w:spacing w:val="-4"/>
        </w:rPr>
        <w:t> </w:t>
      </w:r>
      <w:r>
        <w:rPr/>
        <w:t>and/or</w:t>
      </w:r>
      <w:r>
        <w:rPr>
          <w:spacing w:val="-3"/>
        </w:rPr>
        <w:t> </w:t>
      </w:r>
      <w:r>
        <w:rPr/>
        <w:t>care needs were not new. All too often this can lead to patients being discharged into unsuitable or unsafe accommodation, patients discharged into long-term residential care where this is not the right solution for the patient and patients staying in hospital much longer than needed. This of course entails significant costs to the NHS but also to housing, care and</w:t>
      </w:r>
      <w:r>
        <w:rPr>
          <w:spacing w:val="40"/>
        </w:rPr>
        <w:t> </w:t>
      </w:r>
      <w:r>
        <w:rPr/>
        <w:t>other services longer term as well as having a detrimental impact on people with access </w:t>
      </w:r>
      <w:r>
        <w:rPr>
          <w:spacing w:val="-2"/>
        </w:rPr>
        <w:t>requirements.</w:t>
      </w:r>
    </w:p>
    <w:p>
      <w:pPr>
        <w:pStyle w:val="BodyText"/>
        <w:spacing w:line="278" w:lineRule="auto" w:before="201"/>
        <w:ind w:left="1440" w:right="881"/>
      </w:pPr>
      <w:r>
        <w:rPr/>
        <w:t>A</w:t>
      </w:r>
      <w:r>
        <w:rPr>
          <w:spacing w:val="-3"/>
        </w:rPr>
        <w:t> </w:t>
      </w:r>
      <w:r>
        <w:rPr/>
        <w:t>comprehensive</w:t>
      </w:r>
      <w:r>
        <w:rPr>
          <w:spacing w:val="-4"/>
        </w:rPr>
        <w:t> </w:t>
      </w:r>
      <w:r>
        <w:rPr/>
        <w:t>hospital</w:t>
      </w:r>
      <w:r>
        <w:rPr>
          <w:spacing w:val="-4"/>
        </w:rPr>
        <w:t> </w:t>
      </w:r>
      <w:r>
        <w:rPr/>
        <w:t>to</w:t>
      </w:r>
      <w:r>
        <w:rPr>
          <w:spacing w:val="-6"/>
        </w:rPr>
        <w:t> </w:t>
      </w:r>
      <w:r>
        <w:rPr/>
        <w:t>home</w:t>
      </w:r>
      <w:r>
        <w:rPr>
          <w:spacing w:val="-5"/>
        </w:rPr>
        <w:t> </w:t>
      </w:r>
      <w:r>
        <w:rPr/>
        <w:t>discharge</w:t>
      </w:r>
      <w:r>
        <w:rPr>
          <w:spacing w:val="-3"/>
        </w:rPr>
        <w:t> </w:t>
      </w:r>
      <w:r>
        <w:rPr/>
        <w:t>service</w:t>
      </w:r>
      <w:r>
        <w:rPr>
          <w:spacing w:val="-3"/>
        </w:rPr>
        <w:t> </w:t>
      </w:r>
      <w:r>
        <w:rPr/>
        <w:t>and more</w:t>
      </w:r>
      <w:r>
        <w:rPr>
          <w:spacing w:val="-5"/>
        </w:rPr>
        <w:t> </w:t>
      </w:r>
      <w:r>
        <w:rPr/>
        <w:t>flexible</w:t>
      </w:r>
      <w:r>
        <w:rPr>
          <w:spacing w:val="-3"/>
        </w:rPr>
        <w:t> </w:t>
      </w:r>
      <w:r>
        <w:rPr/>
        <w:t>step-down accommodation could contribute to solving this problem.</w:t>
      </w:r>
    </w:p>
    <w:p>
      <w:pPr>
        <w:pStyle w:val="BodyText"/>
        <w:spacing w:line="276" w:lineRule="auto" w:before="196"/>
        <w:ind w:left="1440" w:right="881"/>
      </w:pPr>
      <w:r>
        <w:rPr/>
        <w:t>Availability</w:t>
      </w:r>
      <w:r>
        <w:rPr>
          <w:spacing w:val="-4"/>
        </w:rPr>
        <w:t> </w:t>
      </w:r>
      <w:r>
        <w:rPr/>
        <w:t>of</w:t>
      </w:r>
      <w:r>
        <w:rPr>
          <w:spacing w:val="-4"/>
        </w:rPr>
        <w:t> </w:t>
      </w:r>
      <w:r>
        <w:rPr/>
        <w:t>step-down</w:t>
      </w:r>
      <w:r>
        <w:rPr>
          <w:spacing w:val="-4"/>
        </w:rPr>
        <w:t> </w:t>
      </w:r>
      <w:r>
        <w:rPr/>
        <w:t>accommodation</w:t>
      </w:r>
      <w:r>
        <w:rPr>
          <w:spacing w:val="-3"/>
        </w:rPr>
        <w:t> </w:t>
      </w:r>
      <w:r>
        <w:rPr/>
        <w:t>was</w:t>
      </w:r>
      <w:r>
        <w:rPr>
          <w:spacing w:val="-3"/>
        </w:rPr>
        <w:t> </w:t>
      </w:r>
      <w:r>
        <w:rPr/>
        <w:t>patchy.</w:t>
      </w:r>
      <w:r>
        <w:rPr>
          <w:spacing w:val="-4"/>
        </w:rPr>
        <w:t> </w:t>
      </w:r>
      <w:r>
        <w:rPr/>
        <w:t>We</w:t>
      </w:r>
      <w:r>
        <w:rPr>
          <w:spacing w:val="-2"/>
        </w:rPr>
        <w:t> </w:t>
      </w:r>
      <w:r>
        <w:rPr/>
        <w:t>were</w:t>
      </w:r>
      <w:r>
        <w:rPr>
          <w:spacing w:val="-4"/>
        </w:rPr>
        <w:t> </w:t>
      </w:r>
      <w:r>
        <w:rPr/>
        <w:t>told</w:t>
      </w:r>
      <w:r>
        <w:rPr>
          <w:spacing w:val="-4"/>
        </w:rPr>
        <w:t> </w:t>
      </w:r>
      <w:r>
        <w:rPr/>
        <w:t>that</w:t>
      </w:r>
      <w:r>
        <w:rPr>
          <w:spacing w:val="-4"/>
        </w:rPr>
        <w:t> </w:t>
      </w:r>
      <w:r>
        <w:rPr/>
        <w:t>the</w:t>
      </w:r>
      <w:r>
        <w:rPr>
          <w:spacing w:val="-2"/>
        </w:rPr>
        <w:t> </w:t>
      </w:r>
      <w:r>
        <w:rPr/>
        <w:t>availability</w:t>
      </w:r>
      <w:r>
        <w:rPr>
          <w:spacing w:val="-5"/>
        </w:rPr>
        <w:t> </w:t>
      </w:r>
      <w:r>
        <w:rPr/>
        <w:t>is good in Blaenau Gwent through their Cariad scheme with 8 to 10 beds consisting of a</w:t>
      </w:r>
    </w:p>
    <w:p>
      <w:pPr>
        <w:spacing w:after="0" w:line="276" w:lineRule="auto"/>
        <w:sectPr>
          <w:pgSz w:w="11910" w:h="16840"/>
          <w:pgMar w:header="0" w:footer="1011" w:top="124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mixture of residential home beds, extra care facilities and other provision. The provision is flexible and can adapt to patients’ needs. We were also informed that that in Newport the picture was different – with some step-down beds available but all of them being in residential care with strict qualifying criteria. A September 2019 report into demand and capacity</w:t>
      </w:r>
      <w:r>
        <w:rPr>
          <w:spacing w:val="-3"/>
        </w:rPr>
        <w:t> </w:t>
      </w:r>
      <w:r>
        <w:rPr/>
        <w:t>for</w:t>
      </w:r>
      <w:r>
        <w:rPr>
          <w:spacing w:val="-2"/>
        </w:rPr>
        <w:t> </w:t>
      </w:r>
      <w:r>
        <w:rPr/>
        <w:t>step</w:t>
      </w:r>
      <w:r>
        <w:rPr>
          <w:spacing w:val="-3"/>
        </w:rPr>
        <w:t> </w:t>
      </w:r>
      <w:r>
        <w:rPr/>
        <w:t>down</w:t>
      </w:r>
      <w:r>
        <w:rPr>
          <w:spacing w:val="-4"/>
        </w:rPr>
        <w:t> </w:t>
      </w:r>
      <w:r>
        <w:rPr/>
        <w:t>beds</w:t>
      </w:r>
      <w:r>
        <w:rPr>
          <w:spacing w:val="-3"/>
        </w:rPr>
        <w:t> </w:t>
      </w:r>
      <w:r>
        <w:rPr/>
        <w:t>carried</w:t>
      </w:r>
      <w:r>
        <w:rPr>
          <w:spacing w:val="-2"/>
        </w:rPr>
        <w:t> </w:t>
      </w:r>
      <w:r>
        <w:rPr/>
        <w:t>out</w:t>
      </w:r>
      <w:r>
        <w:rPr>
          <w:spacing w:val="-4"/>
        </w:rPr>
        <w:t> </w:t>
      </w:r>
      <w:r>
        <w:rPr/>
        <w:t>for</w:t>
      </w:r>
      <w:r>
        <w:rPr>
          <w:spacing w:val="-4"/>
        </w:rPr>
        <w:t> </w:t>
      </w:r>
      <w:r>
        <w:rPr/>
        <w:t>the</w:t>
      </w:r>
      <w:r>
        <w:rPr>
          <w:spacing w:val="-5"/>
        </w:rPr>
        <w:t> </w:t>
      </w:r>
      <w:r>
        <w:rPr/>
        <w:t>Gwent</w:t>
      </w:r>
      <w:r>
        <w:rPr>
          <w:spacing w:val="-2"/>
        </w:rPr>
        <w:t> </w:t>
      </w:r>
      <w:r>
        <w:rPr/>
        <w:t>Regional</w:t>
      </w:r>
      <w:r>
        <w:rPr>
          <w:spacing w:val="-5"/>
        </w:rPr>
        <w:t> </w:t>
      </w:r>
      <w:r>
        <w:rPr/>
        <w:t>Partnership</w:t>
      </w:r>
      <w:r>
        <w:rPr>
          <w:spacing w:val="-2"/>
        </w:rPr>
        <w:t> </w:t>
      </w:r>
      <w:r>
        <w:rPr/>
        <w:t>Board</w:t>
      </w:r>
      <w:r>
        <w:rPr>
          <w:spacing w:val="-4"/>
        </w:rPr>
        <w:t> </w:t>
      </w:r>
      <w:r>
        <w:rPr/>
        <w:t>outlined the provision in the following way:</w:t>
      </w:r>
    </w:p>
    <w:p>
      <w:pPr>
        <w:pStyle w:val="ListParagraph"/>
        <w:numPr>
          <w:ilvl w:val="0"/>
          <w:numId w:val="19"/>
        </w:numPr>
        <w:tabs>
          <w:tab w:pos="1867" w:val="left" w:leader="none"/>
          <w:tab w:pos="1868" w:val="left" w:leader="none"/>
        </w:tabs>
        <w:spacing w:line="256" w:lineRule="auto" w:before="203" w:after="0"/>
        <w:ind w:left="1867" w:right="874" w:hanging="428"/>
        <w:jc w:val="left"/>
        <w:rPr>
          <w:sz w:val="24"/>
        </w:rPr>
      </w:pPr>
      <w:r>
        <w:rPr>
          <w:sz w:val="24"/>
        </w:rPr>
        <w:t>Caerphilly,</w:t>
      </w:r>
      <w:r>
        <w:rPr>
          <w:spacing w:val="38"/>
          <w:sz w:val="24"/>
        </w:rPr>
        <w:t> </w:t>
      </w:r>
      <w:r>
        <w:rPr>
          <w:sz w:val="24"/>
        </w:rPr>
        <w:t>Monmouthshire</w:t>
      </w:r>
      <w:r>
        <w:rPr>
          <w:spacing w:val="39"/>
          <w:sz w:val="24"/>
        </w:rPr>
        <w:t> </w:t>
      </w:r>
      <w:r>
        <w:rPr>
          <w:sz w:val="24"/>
        </w:rPr>
        <w:t>and</w:t>
      </w:r>
      <w:r>
        <w:rPr>
          <w:spacing w:val="39"/>
          <w:sz w:val="24"/>
        </w:rPr>
        <w:t> </w:t>
      </w:r>
      <w:r>
        <w:rPr>
          <w:sz w:val="24"/>
        </w:rPr>
        <w:t>Newport</w:t>
      </w:r>
      <w:r>
        <w:rPr>
          <w:spacing w:val="39"/>
          <w:sz w:val="24"/>
        </w:rPr>
        <w:t> </w:t>
      </w:r>
      <w:r>
        <w:rPr>
          <w:sz w:val="24"/>
        </w:rPr>
        <w:t>use</w:t>
      </w:r>
      <w:r>
        <w:rPr>
          <w:spacing w:val="38"/>
          <w:sz w:val="24"/>
        </w:rPr>
        <w:t> </w:t>
      </w:r>
      <w:r>
        <w:rPr>
          <w:sz w:val="24"/>
        </w:rPr>
        <w:t>in</w:t>
      </w:r>
      <w:r>
        <w:rPr>
          <w:spacing w:val="39"/>
          <w:sz w:val="24"/>
        </w:rPr>
        <w:t> </w:t>
      </w:r>
      <w:r>
        <w:rPr>
          <w:sz w:val="24"/>
        </w:rPr>
        <w:t>house</w:t>
      </w:r>
      <w:r>
        <w:rPr>
          <w:spacing w:val="36"/>
          <w:sz w:val="24"/>
        </w:rPr>
        <w:t> </w:t>
      </w:r>
      <w:r>
        <w:rPr>
          <w:sz w:val="24"/>
        </w:rPr>
        <w:t>facilities</w:t>
      </w:r>
      <w:r>
        <w:rPr>
          <w:spacing w:val="38"/>
          <w:sz w:val="24"/>
        </w:rPr>
        <w:t> </w:t>
      </w:r>
      <w:r>
        <w:rPr>
          <w:sz w:val="24"/>
        </w:rPr>
        <w:t>to</w:t>
      </w:r>
      <w:r>
        <w:rPr>
          <w:spacing w:val="38"/>
          <w:sz w:val="24"/>
        </w:rPr>
        <w:t> </w:t>
      </w:r>
      <w:r>
        <w:rPr>
          <w:sz w:val="24"/>
        </w:rPr>
        <w:t>provide</w:t>
      </w:r>
      <w:r>
        <w:rPr>
          <w:spacing w:val="38"/>
          <w:sz w:val="24"/>
        </w:rPr>
        <w:t> </w:t>
      </w:r>
      <w:r>
        <w:rPr>
          <w:sz w:val="24"/>
        </w:rPr>
        <w:t>the</w:t>
      </w:r>
      <w:r>
        <w:rPr>
          <w:spacing w:val="40"/>
          <w:sz w:val="24"/>
        </w:rPr>
        <w:t> </w:t>
      </w:r>
      <w:r>
        <w:rPr>
          <w:sz w:val="24"/>
        </w:rPr>
        <w:t>step- down beds.</w:t>
      </w:r>
    </w:p>
    <w:p>
      <w:pPr>
        <w:pStyle w:val="ListParagraph"/>
        <w:numPr>
          <w:ilvl w:val="0"/>
          <w:numId w:val="19"/>
        </w:numPr>
        <w:tabs>
          <w:tab w:pos="1867" w:val="left" w:leader="none"/>
          <w:tab w:pos="1868" w:val="left" w:leader="none"/>
        </w:tabs>
        <w:spacing w:line="256" w:lineRule="auto" w:before="5" w:after="0"/>
        <w:ind w:left="1867" w:right="881" w:hanging="428"/>
        <w:jc w:val="left"/>
        <w:rPr>
          <w:sz w:val="24"/>
        </w:rPr>
      </w:pPr>
      <w:r>
        <w:rPr>
          <w:sz w:val="24"/>
        </w:rPr>
        <w:t>Blaenau</w:t>
      </w:r>
      <w:r>
        <w:rPr>
          <w:spacing w:val="27"/>
          <w:sz w:val="24"/>
        </w:rPr>
        <w:t> </w:t>
      </w:r>
      <w:r>
        <w:rPr>
          <w:sz w:val="24"/>
        </w:rPr>
        <w:t>Gwent</w:t>
      </w:r>
      <w:r>
        <w:rPr>
          <w:spacing w:val="27"/>
          <w:sz w:val="24"/>
        </w:rPr>
        <w:t> </w:t>
      </w:r>
      <w:r>
        <w:rPr>
          <w:sz w:val="24"/>
        </w:rPr>
        <w:t>commissions beds across four facilities and</w:t>
      </w:r>
      <w:r>
        <w:rPr>
          <w:spacing w:val="27"/>
          <w:sz w:val="24"/>
        </w:rPr>
        <w:t> </w:t>
      </w:r>
      <w:r>
        <w:rPr>
          <w:sz w:val="24"/>
        </w:rPr>
        <w:t>also spot purchases more beds if needed with a number of care homes in the area.</w:t>
      </w:r>
    </w:p>
    <w:p>
      <w:pPr>
        <w:pStyle w:val="ListParagraph"/>
        <w:numPr>
          <w:ilvl w:val="0"/>
          <w:numId w:val="19"/>
        </w:numPr>
        <w:tabs>
          <w:tab w:pos="1867" w:val="left" w:leader="none"/>
          <w:tab w:pos="1868" w:val="left" w:leader="none"/>
        </w:tabs>
        <w:spacing w:line="240" w:lineRule="auto" w:before="6" w:after="0"/>
        <w:ind w:left="1867" w:right="0" w:hanging="428"/>
        <w:jc w:val="left"/>
        <w:rPr>
          <w:sz w:val="24"/>
        </w:rPr>
      </w:pPr>
      <w:r>
        <w:rPr>
          <w:sz w:val="24"/>
        </w:rPr>
        <w:t>Torfaen</w:t>
      </w:r>
      <w:r>
        <w:rPr>
          <w:spacing w:val="-3"/>
          <w:sz w:val="24"/>
        </w:rPr>
        <w:t> </w:t>
      </w:r>
      <w:r>
        <w:rPr>
          <w:sz w:val="24"/>
        </w:rPr>
        <w:t>commission</w:t>
      </w:r>
      <w:r>
        <w:rPr>
          <w:spacing w:val="-2"/>
          <w:sz w:val="24"/>
        </w:rPr>
        <w:t> </w:t>
      </w:r>
      <w:r>
        <w:rPr>
          <w:sz w:val="24"/>
        </w:rPr>
        <w:t>beds</w:t>
      </w:r>
      <w:r>
        <w:rPr>
          <w:spacing w:val="-1"/>
          <w:sz w:val="24"/>
        </w:rPr>
        <w:t> </w:t>
      </w:r>
      <w:r>
        <w:rPr>
          <w:sz w:val="24"/>
        </w:rPr>
        <w:t>from</w:t>
      </w:r>
      <w:r>
        <w:rPr>
          <w:spacing w:val="-4"/>
          <w:sz w:val="24"/>
        </w:rPr>
        <w:t> </w:t>
      </w:r>
      <w:r>
        <w:rPr>
          <w:sz w:val="24"/>
        </w:rPr>
        <w:t>local,</w:t>
      </w:r>
      <w:r>
        <w:rPr>
          <w:spacing w:val="-3"/>
          <w:sz w:val="24"/>
        </w:rPr>
        <w:t> </w:t>
      </w:r>
      <w:r>
        <w:rPr>
          <w:sz w:val="24"/>
        </w:rPr>
        <w:t>private care</w:t>
      </w:r>
      <w:r>
        <w:rPr>
          <w:spacing w:val="-3"/>
          <w:sz w:val="24"/>
        </w:rPr>
        <w:t> </w:t>
      </w:r>
      <w:r>
        <w:rPr>
          <w:sz w:val="24"/>
        </w:rPr>
        <w:t>home</w:t>
      </w:r>
      <w:r>
        <w:rPr>
          <w:spacing w:val="-3"/>
          <w:sz w:val="24"/>
        </w:rPr>
        <w:t> </w:t>
      </w:r>
      <w:r>
        <w:rPr>
          <w:spacing w:val="-2"/>
          <w:sz w:val="24"/>
        </w:rPr>
        <w:t>providers.</w:t>
      </w:r>
    </w:p>
    <w:p>
      <w:pPr>
        <w:pStyle w:val="BodyText"/>
        <w:spacing w:line="259" w:lineRule="auto" w:before="180"/>
        <w:ind w:left="1440" w:right="881"/>
      </w:pPr>
      <w:r>
        <w:rPr/>
        <w:t>Out</w:t>
      </w:r>
      <w:r>
        <w:rPr>
          <w:spacing w:val="28"/>
        </w:rPr>
        <w:t> </w:t>
      </w:r>
      <w:r>
        <w:rPr/>
        <w:t>of</w:t>
      </w:r>
      <w:r>
        <w:rPr>
          <w:spacing w:val="29"/>
        </w:rPr>
        <w:t> </w:t>
      </w:r>
      <w:r>
        <w:rPr/>
        <w:t>568</w:t>
      </w:r>
      <w:r>
        <w:rPr>
          <w:spacing w:val="28"/>
        </w:rPr>
        <w:t> </w:t>
      </w:r>
      <w:r>
        <w:rPr/>
        <w:t>patients</w:t>
      </w:r>
      <w:r>
        <w:rPr>
          <w:spacing w:val="26"/>
        </w:rPr>
        <w:t> </w:t>
      </w:r>
      <w:r>
        <w:rPr/>
        <w:t>whose</w:t>
      </w:r>
      <w:r>
        <w:rPr>
          <w:spacing w:val="30"/>
        </w:rPr>
        <w:t> </w:t>
      </w:r>
      <w:r>
        <w:rPr/>
        <w:t>needs</w:t>
      </w:r>
      <w:r>
        <w:rPr>
          <w:spacing w:val="26"/>
        </w:rPr>
        <w:t> </w:t>
      </w:r>
      <w:r>
        <w:rPr/>
        <w:t>were</w:t>
      </w:r>
      <w:r>
        <w:rPr>
          <w:spacing w:val="27"/>
        </w:rPr>
        <w:t> </w:t>
      </w:r>
      <w:r>
        <w:rPr/>
        <w:t>analysed</w:t>
      </w:r>
      <w:r>
        <w:rPr>
          <w:spacing w:val="30"/>
        </w:rPr>
        <w:t> </w:t>
      </w:r>
      <w:r>
        <w:rPr/>
        <w:t>for</w:t>
      </w:r>
      <w:r>
        <w:rPr>
          <w:spacing w:val="27"/>
        </w:rPr>
        <w:t> </w:t>
      </w:r>
      <w:r>
        <w:rPr/>
        <w:t>the</w:t>
      </w:r>
      <w:r>
        <w:rPr>
          <w:spacing w:val="27"/>
        </w:rPr>
        <w:t> </w:t>
      </w:r>
      <w:r>
        <w:rPr/>
        <w:t>purposes</w:t>
      </w:r>
      <w:r>
        <w:rPr>
          <w:spacing w:val="26"/>
        </w:rPr>
        <w:t> </w:t>
      </w:r>
      <w:r>
        <w:rPr/>
        <w:t>of</w:t>
      </w:r>
      <w:r>
        <w:rPr>
          <w:spacing w:val="29"/>
        </w:rPr>
        <w:t> </w:t>
      </w:r>
      <w:r>
        <w:rPr/>
        <w:t>the</w:t>
      </w:r>
      <w:r>
        <w:rPr>
          <w:spacing w:val="30"/>
        </w:rPr>
        <w:t> </w:t>
      </w:r>
      <w:r>
        <w:rPr/>
        <w:t>report,</w:t>
      </w:r>
      <w:r>
        <w:rPr>
          <w:spacing w:val="27"/>
        </w:rPr>
        <w:t> </w:t>
      </w:r>
      <w:r>
        <w:rPr/>
        <w:t>37</w:t>
      </w:r>
      <w:r>
        <w:rPr>
          <w:spacing w:val="28"/>
        </w:rPr>
        <w:t> </w:t>
      </w:r>
      <w:r>
        <w:rPr/>
        <w:t>were assessed as experiencing DTOC due to housing related issues, as per table below:</w:t>
      </w:r>
    </w:p>
    <w:p>
      <w:pPr>
        <w:pStyle w:val="BodyText"/>
        <w:spacing w:before="4"/>
        <w:rPr>
          <w:sz w:val="13"/>
        </w:rPr>
      </w:pPr>
    </w:p>
    <w:tbl>
      <w:tblPr>
        <w:tblW w:w="0" w:type="auto"/>
        <w:jc w:val="left"/>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79"/>
        <w:gridCol w:w="2466"/>
      </w:tblGrid>
      <w:tr>
        <w:trPr>
          <w:trHeight w:val="292" w:hRule="atLeast"/>
        </w:trPr>
        <w:tc>
          <w:tcPr>
            <w:tcW w:w="6779" w:type="dxa"/>
            <w:shd w:val="clear" w:color="auto" w:fill="910436"/>
          </w:tcPr>
          <w:p>
            <w:pPr>
              <w:pStyle w:val="TableParagraph"/>
              <w:spacing w:line="272" w:lineRule="exact"/>
              <w:ind w:left="2634" w:right="2426"/>
              <w:jc w:val="center"/>
              <w:rPr>
                <w:b/>
                <w:sz w:val="24"/>
              </w:rPr>
            </w:pPr>
            <w:r>
              <w:rPr>
                <w:b/>
                <w:color w:val="FFFFFF"/>
                <w:sz w:val="24"/>
              </w:rPr>
              <w:t>Reason</w:t>
            </w:r>
            <w:r>
              <w:rPr>
                <w:b/>
                <w:color w:val="FFFFFF"/>
                <w:spacing w:val="-3"/>
                <w:sz w:val="24"/>
              </w:rPr>
              <w:t> </w:t>
            </w:r>
            <w:r>
              <w:rPr>
                <w:b/>
                <w:color w:val="FFFFFF"/>
                <w:sz w:val="24"/>
              </w:rPr>
              <w:t>for</w:t>
            </w:r>
            <w:r>
              <w:rPr>
                <w:b/>
                <w:color w:val="FFFFFF"/>
                <w:spacing w:val="1"/>
                <w:sz w:val="24"/>
              </w:rPr>
              <w:t> </w:t>
            </w:r>
            <w:r>
              <w:rPr>
                <w:b/>
                <w:color w:val="FFFFFF"/>
                <w:spacing w:val="-4"/>
                <w:sz w:val="24"/>
              </w:rPr>
              <w:t>DTOC</w:t>
            </w:r>
          </w:p>
        </w:tc>
        <w:tc>
          <w:tcPr>
            <w:tcW w:w="2466" w:type="dxa"/>
            <w:shd w:val="clear" w:color="auto" w:fill="910436"/>
          </w:tcPr>
          <w:p>
            <w:pPr>
              <w:pStyle w:val="TableParagraph"/>
              <w:spacing w:line="272" w:lineRule="exact"/>
              <w:ind w:left="311" w:right="303"/>
              <w:jc w:val="center"/>
              <w:rPr>
                <w:b/>
                <w:sz w:val="24"/>
              </w:rPr>
            </w:pPr>
            <w:r>
              <w:rPr>
                <w:b/>
                <w:color w:val="FFFFFF"/>
                <w:sz w:val="24"/>
              </w:rPr>
              <w:t>Number</w:t>
            </w:r>
            <w:r>
              <w:rPr>
                <w:b/>
                <w:color w:val="FFFFFF"/>
                <w:spacing w:val="-3"/>
                <w:sz w:val="24"/>
              </w:rPr>
              <w:t> </w:t>
            </w:r>
            <w:r>
              <w:rPr>
                <w:b/>
                <w:color w:val="FFFFFF"/>
                <w:sz w:val="24"/>
              </w:rPr>
              <w:t>of</w:t>
            </w:r>
            <w:r>
              <w:rPr>
                <w:b/>
                <w:color w:val="FFFFFF"/>
                <w:spacing w:val="-1"/>
                <w:sz w:val="24"/>
              </w:rPr>
              <w:t> </w:t>
            </w:r>
            <w:r>
              <w:rPr>
                <w:b/>
                <w:color w:val="FFFFFF"/>
                <w:spacing w:val="-2"/>
                <w:sz w:val="24"/>
              </w:rPr>
              <w:t>People</w:t>
            </w:r>
          </w:p>
        </w:tc>
      </w:tr>
      <w:tr>
        <w:trPr>
          <w:trHeight w:val="292" w:hRule="atLeast"/>
        </w:trPr>
        <w:tc>
          <w:tcPr>
            <w:tcW w:w="6779" w:type="dxa"/>
          </w:tcPr>
          <w:p>
            <w:pPr>
              <w:pStyle w:val="TableParagraph"/>
              <w:spacing w:line="272" w:lineRule="exact"/>
              <w:rPr>
                <w:sz w:val="24"/>
              </w:rPr>
            </w:pPr>
            <w:r>
              <w:rPr>
                <w:sz w:val="24"/>
              </w:rPr>
              <w:t>Housing</w:t>
            </w:r>
            <w:r>
              <w:rPr>
                <w:spacing w:val="-3"/>
                <w:sz w:val="24"/>
              </w:rPr>
              <w:t> </w:t>
            </w:r>
            <w:r>
              <w:rPr>
                <w:sz w:val="24"/>
              </w:rPr>
              <w:t>Related</w:t>
            </w:r>
            <w:r>
              <w:rPr>
                <w:spacing w:val="-3"/>
                <w:sz w:val="24"/>
              </w:rPr>
              <w:t> </w:t>
            </w:r>
            <w:r>
              <w:rPr>
                <w:spacing w:val="-2"/>
                <w:sz w:val="24"/>
              </w:rPr>
              <w:t>Issues</w:t>
            </w:r>
          </w:p>
        </w:tc>
        <w:tc>
          <w:tcPr>
            <w:tcW w:w="2466" w:type="dxa"/>
          </w:tcPr>
          <w:p>
            <w:pPr>
              <w:pStyle w:val="TableParagraph"/>
              <w:spacing w:line="272" w:lineRule="exact"/>
              <w:ind w:left="311" w:right="300"/>
              <w:jc w:val="center"/>
              <w:rPr>
                <w:sz w:val="24"/>
              </w:rPr>
            </w:pPr>
            <w:r>
              <w:rPr>
                <w:spacing w:val="-5"/>
                <w:sz w:val="24"/>
              </w:rPr>
              <w:t>37</w:t>
            </w:r>
          </w:p>
        </w:tc>
      </w:tr>
      <w:tr>
        <w:trPr>
          <w:trHeight w:val="292" w:hRule="atLeast"/>
        </w:trPr>
        <w:tc>
          <w:tcPr>
            <w:tcW w:w="6779" w:type="dxa"/>
          </w:tcPr>
          <w:p>
            <w:pPr>
              <w:pStyle w:val="TableParagraph"/>
              <w:spacing w:line="272" w:lineRule="exact"/>
              <w:rPr>
                <w:sz w:val="24"/>
              </w:rPr>
            </w:pPr>
            <w:r>
              <w:rPr>
                <w:sz w:val="24"/>
              </w:rPr>
              <w:t>Home</w:t>
            </w:r>
            <w:r>
              <w:rPr>
                <w:spacing w:val="-2"/>
                <w:sz w:val="24"/>
              </w:rPr>
              <w:t> </w:t>
            </w:r>
            <w:r>
              <w:rPr>
                <w:sz w:val="24"/>
              </w:rPr>
              <w:t>Care</w:t>
            </w:r>
            <w:r>
              <w:rPr>
                <w:spacing w:val="-1"/>
                <w:sz w:val="24"/>
              </w:rPr>
              <w:t> </w:t>
            </w:r>
            <w:r>
              <w:rPr>
                <w:sz w:val="24"/>
              </w:rPr>
              <w:t>Related</w:t>
            </w:r>
            <w:r>
              <w:rPr>
                <w:spacing w:val="-1"/>
                <w:sz w:val="24"/>
              </w:rPr>
              <w:t> </w:t>
            </w:r>
            <w:r>
              <w:rPr>
                <w:spacing w:val="-2"/>
                <w:sz w:val="24"/>
              </w:rPr>
              <w:t>Issues</w:t>
            </w:r>
          </w:p>
        </w:tc>
        <w:tc>
          <w:tcPr>
            <w:tcW w:w="2466" w:type="dxa"/>
          </w:tcPr>
          <w:p>
            <w:pPr>
              <w:pStyle w:val="TableParagraph"/>
              <w:spacing w:line="272" w:lineRule="exact"/>
              <w:ind w:left="311" w:right="303"/>
              <w:jc w:val="center"/>
              <w:rPr>
                <w:sz w:val="24"/>
              </w:rPr>
            </w:pPr>
            <w:r>
              <w:rPr>
                <w:spacing w:val="-5"/>
                <w:sz w:val="24"/>
              </w:rPr>
              <w:t>165</w:t>
            </w:r>
          </w:p>
        </w:tc>
      </w:tr>
      <w:tr>
        <w:trPr>
          <w:trHeight w:val="294" w:hRule="atLeast"/>
        </w:trPr>
        <w:tc>
          <w:tcPr>
            <w:tcW w:w="6779" w:type="dxa"/>
          </w:tcPr>
          <w:p>
            <w:pPr>
              <w:pStyle w:val="TableParagraph"/>
              <w:spacing w:line="275" w:lineRule="exact"/>
              <w:rPr>
                <w:sz w:val="24"/>
              </w:rPr>
            </w:pPr>
            <w:r>
              <w:rPr>
                <w:sz w:val="24"/>
              </w:rPr>
              <w:t>Care</w:t>
            </w:r>
            <w:r>
              <w:rPr>
                <w:spacing w:val="-1"/>
                <w:sz w:val="24"/>
              </w:rPr>
              <w:t> </w:t>
            </w:r>
            <w:r>
              <w:rPr>
                <w:sz w:val="24"/>
              </w:rPr>
              <w:t>Home</w:t>
            </w:r>
            <w:r>
              <w:rPr>
                <w:spacing w:val="-3"/>
                <w:sz w:val="24"/>
              </w:rPr>
              <w:t> </w:t>
            </w:r>
            <w:r>
              <w:rPr>
                <w:sz w:val="24"/>
              </w:rPr>
              <w:t>Placement </w:t>
            </w:r>
            <w:r>
              <w:rPr>
                <w:spacing w:val="-2"/>
                <w:sz w:val="24"/>
              </w:rPr>
              <w:t>Issues</w:t>
            </w:r>
          </w:p>
        </w:tc>
        <w:tc>
          <w:tcPr>
            <w:tcW w:w="2466" w:type="dxa"/>
          </w:tcPr>
          <w:p>
            <w:pPr>
              <w:pStyle w:val="TableParagraph"/>
              <w:spacing w:line="275" w:lineRule="exact"/>
              <w:ind w:left="311" w:right="300"/>
              <w:jc w:val="center"/>
              <w:rPr>
                <w:sz w:val="24"/>
              </w:rPr>
            </w:pPr>
            <w:r>
              <w:rPr>
                <w:spacing w:val="-5"/>
                <w:sz w:val="24"/>
              </w:rPr>
              <w:t>70</w:t>
            </w:r>
          </w:p>
        </w:tc>
      </w:tr>
      <w:tr>
        <w:trPr>
          <w:trHeight w:val="292" w:hRule="atLeast"/>
        </w:trPr>
        <w:tc>
          <w:tcPr>
            <w:tcW w:w="6779" w:type="dxa"/>
          </w:tcPr>
          <w:p>
            <w:pPr>
              <w:pStyle w:val="TableParagraph"/>
              <w:spacing w:line="272" w:lineRule="exact"/>
              <w:rPr>
                <w:sz w:val="24"/>
              </w:rPr>
            </w:pPr>
            <w:r>
              <w:rPr>
                <w:sz w:val="24"/>
              </w:rPr>
              <w:t>Healthcare</w:t>
            </w:r>
            <w:r>
              <w:rPr>
                <w:spacing w:val="-2"/>
                <w:sz w:val="24"/>
              </w:rPr>
              <w:t> Arrangement</w:t>
            </w:r>
          </w:p>
        </w:tc>
        <w:tc>
          <w:tcPr>
            <w:tcW w:w="2466" w:type="dxa"/>
          </w:tcPr>
          <w:p>
            <w:pPr>
              <w:pStyle w:val="TableParagraph"/>
              <w:spacing w:line="272" w:lineRule="exact"/>
              <w:ind w:left="311" w:right="303"/>
              <w:jc w:val="center"/>
              <w:rPr>
                <w:sz w:val="24"/>
              </w:rPr>
            </w:pPr>
            <w:r>
              <w:rPr>
                <w:spacing w:val="-5"/>
                <w:sz w:val="24"/>
              </w:rPr>
              <w:t>137</w:t>
            </w:r>
          </w:p>
        </w:tc>
      </w:tr>
      <w:tr>
        <w:trPr>
          <w:trHeight w:val="292" w:hRule="atLeast"/>
        </w:trPr>
        <w:tc>
          <w:tcPr>
            <w:tcW w:w="6779" w:type="dxa"/>
          </w:tcPr>
          <w:p>
            <w:pPr>
              <w:pStyle w:val="TableParagraph"/>
              <w:spacing w:line="272" w:lineRule="exact"/>
              <w:rPr>
                <w:sz w:val="24"/>
              </w:rPr>
            </w:pPr>
            <w:r>
              <w:rPr>
                <w:sz w:val="24"/>
              </w:rPr>
              <w:t>Choice</w:t>
            </w:r>
            <w:r>
              <w:rPr>
                <w:spacing w:val="-3"/>
                <w:sz w:val="24"/>
              </w:rPr>
              <w:t> </w:t>
            </w:r>
            <w:r>
              <w:rPr>
                <w:sz w:val="24"/>
              </w:rPr>
              <w:t>Related Issues:</w:t>
            </w:r>
            <w:r>
              <w:rPr>
                <w:spacing w:val="-4"/>
                <w:sz w:val="24"/>
              </w:rPr>
              <w:t> </w:t>
            </w:r>
            <w:r>
              <w:rPr>
                <w:spacing w:val="-2"/>
                <w:sz w:val="24"/>
              </w:rPr>
              <w:t>Person/Family/Care</w:t>
            </w:r>
          </w:p>
        </w:tc>
        <w:tc>
          <w:tcPr>
            <w:tcW w:w="2466" w:type="dxa"/>
          </w:tcPr>
          <w:p>
            <w:pPr>
              <w:pStyle w:val="TableParagraph"/>
              <w:spacing w:line="272" w:lineRule="exact"/>
              <w:ind w:left="311" w:right="303"/>
              <w:jc w:val="center"/>
              <w:rPr>
                <w:sz w:val="24"/>
              </w:rPr>
            </w:pPr>
            <w:r>
              <w:rPr>
                <w:spacing w:val="-5"/>
                <w:sz w:val="24"/>
              </w:rPr>
              <w:t>159</w:t>
            </w:r>
          </w:p>
        </w:tc>
      </w:tr>
      <w:tr>
        <w:trPr>
          <w:trHeight w:val="292" w:hRule="atLeast"/>
        </w:trPr>
        <w:tc>
          <w:tcPr>
            <w:tcW w:w="6779" w:type="dxa"/>
          </w:tcPr>
          <w:p>
            <w:pPr>
              <w:pStyle w:val="TableParagraph"/>
              <w:spacing w:line="272" w:lineRule="exact"/>
              <w:ind w:left="0" w:right="95"/>
              <w:jc w:val="right"/>
              <w:rPr>
                <w:b/>
                <w:sz w:val="24"/>
              </w:rPr>
            </w:pPr>
            <w:r>
              <w:rPr>
                <w:b/>
                <w:spacing w:val="-2"/>
                <w:sz w:val="24"/>
              </w:rPr>
              <w:t>Total</w:t>
            </w:r>
          </w:p>
        </w:tc>
        <w:tc>
          <w:tcPr>
            <w:tcW w:w="2466" w:type="dxa"/>
          </w:tcPr>
          <w:p>
            <w:pPr>
              <w:pStyle w:val="TableParagraph"/>
              <w:spacing w:line="272" w:lineRule="exact"/>
              <w:ind w:left="311" w:right="303"/>
              <w:jc w:val="center"/>
              <w:rPr>
                <w:sz w:val="24"/>
              </w:rPr>
            </w:pPr>
            <w:r>
              <w:rPr>
                <w:spacing w:val="-5"/>
                <w:sz w:val="24"/>
              </w:rPr>
              <w:t>568</w:t>
            </w:r>
          </w:p>
        </w:tc>
      </w:tr>
    </w:tbl>
    <w:p>
      <w:pPr>
        <w:pStyle w:val="BodyText"/>
      </w:pPr>
    </w:p>
    <w:p>
      <w:pPr>
        <w:pStyle w:val="BodyText"/>
        <w:spacing w:line="259" w:lineRule="auto" w:before="187"/>
        <w:ind w:left="1440" w:right="877"/>
        <w:jc w:val="both"/>
      </w:pPr>
      <w:r>
        <w:rPr/>
        <w:t>The report highlighted that the current estimated demand outstrips the capacity, although some local authorities experienced more voids,</w:t>
      </w:r>
      <w:r>
        <w:rPr>
          <w:spacing w:val="-1"/>
        </w:rPr>
        <w:t> </w:t>
      </w:r>
      <w:r>
        <w:rPr/>
        <w:t>with the commissioned block capacity being underutilised –</w:t>
      </w:r>
      <w:r>
        <w:rPr>
          <w:spacing w:val="-1"/>
        </w:rPr>
        <w:t> </w:t>
      </w:r>
      <w:r>
        <w:rPr/>
        <w:t>this could be</w:t>
      </w:r>
      <w:r>
        <w:rPr>
          <w:spacing w:val="-1"/>
        </w:rPr>
        <w:t> </w:t>
      </w:r>
      <w:r>
        <w:rPr/>
        <w:t>due</w:t>
      </w:r>
      <w:r>
        <w:rPr>
          <w:spacing w:val="-1"/>
        </w:rPr>
        <w:t> </w:t>
      </w:r>
      <w:r>
        <w:rPr/>
        <w:t>to a</w:t>
      </w:r>
      <w:r>
        <w:rPr>
          <w:spacing w:val="-2"/>
        </w:rPr>
        <w:t> </w:t>
      </w:r>
      <w:r>
        <w:rPr/>
        <w:t>number of</w:t>
      </w:r>
      <w:r>
        <w:rPr>
          <w:spacing w:val="-1"/>
        </w:rPr>
        <w:t> </w:t>
      </w:r>
      <w:r>
        <w:rPr/>
        <w:t>reasons,</w:t>
      </w:r>
      <w:r>
        <w:rPr>
          <w:spacing w:val="-2"/>
        </w:rPr>
        <w:t> </w:t>
      </w:r>
      <w:r>
        <w:rPr/>
        <w:t>including</w:t>
      </w:r>
      <w:r>
        <w:rPr>
          <w:spacing w:val="-2"/>
        </w:rPr>
        <w:t> </w:t>
      </w:r>
      <w:r>
        <w:rPr/>
        <w:t>varying needs</w:t>
      </w:r>
      <w:r>
        <w:rPr>
          <w:spacing w:val="-2"/>
        </w:rPr>
        <w:t> </w:t>
      </w:r>
      <w:r>
        <w:rPr/>
        <w:t>for</w:t>
      </w:r>
      <w:r>
        <w:rPr>
          <w:spacing w:val="-1"/>
        </w:rPr>
        <w:t> </w:t>
      </w:r>
      <w:r>
        <w:rPr/>
        <w:t>care</w:t>
      </w:r>
      <w:r>
        <w:rPr>
          <w:spacing w:val="-1"/>
        </w:rPr>
        <w:t> </w:t>
      </w:r>
      <w:r>
        <w:rPr/>
        <w:t>or support, patients’ choices etc.</w:t>
      </w:r>
    </w:p>
    <w:p>
      <w:pPr>
        <w:pStyle w:val="BodyText"/>
        <w:spacing w:line="259" w:lineRule="auto" w:before="158"/>
        <w:ind w:left="1440" w:right="874"/>
        <w:jc w:val="both"/>
      </w:pPr>
      <w:r>
        <w:rPr/>
        <w:t>It seems that the above report focused on step down facilities with some level of care available and it is difficult to say to what extent it considered the need for temporary step- down facility without a care element for those patients whose independence is restricted purely by lack of accessibility of their home. Flexible arrangements with varying levels or care/support, similar to the Cariad Blaenau Gwent model were clearly identified as good practice by healthcare practitioners interviewed. Cariad also demonstrates that partnership working with social housing providers can bring real benefits in terms of flexibility of </w:t>
      </w:r>
      <w:r>
        <w:rPr>
          <w:spacing w:val="-2"/>
        </w:rPr>
        <w:t>provision.</w:t>
      </w:r>
    </w:p>
    <w:p>
      <w:pPr>
        <w:pStyle w:val="BodyText"/>
        <w:spacing w:line="276" w:lineRule="auto" w:before="159"/>
        <w:ind w:left="1440" w:right="1155"/>
        <w:jc w:val="both"/>
      </w:pPr>
      <w:r>
        <w:rPr/>
        <w:t>Continuous</w:t>
      </w:r>
      <w:r>
        <w:rPr>
          <w:spacing w:val="-3"/>
        </w:rPr>
        <w:t> </w:t>
      </w:r>
      <w:r>
        <w:rPr/>
        <w:t>mapping,</w:t>
      </w:r>
      <w:r>
        <w:rPr>
          <w:spacing w:val="-5"/>
        </w:rPr>
        <w:t> </w:t>
      </w:r>
      <w:r>
        <w:rPr/>
        <w:t>development</w:t>
      </w:r>
      <w:r>
        <w:rPr>
          <w:spacing w:val="-4"/>
        </w:rPr>
        <w:t> </w:t>
      </w:r>
      <w:r>
        <w:rPr/>
        <w:t>of</w:t>
      </w:r>
      <w:r>
        <w:rPr>
          <w:spacing w:val="-4"/>
        </w:rPr>
        <w:t> </w:t>
      </w:r>
      <w:r>
        <w:rPr/>
        <w:t>more</w:t>
      </w:r>
      <w:r>
        <w:rPr>
          <w:spacing w:val="-4"/>
        </w:rPr>
        <w:t> </w:t>
      </w:r>
      <w:r>
        <w:rPr/>
        <w:t>(in</w:t>
      </w:r>
      <w:r>
        <w:rPr>
          <w:spacing w:val="-2"/>
        </w:rPr>
        <w:t> </w:t>
      </w:r>
      <w:r>
        <w:rPr/>
        <w:t>some</w:t>
      </w:r>
      <w:r>
        <w:rPr>
          <w:spacing w:val="-2"/>
        </w:rPr>
        <w:t> </w:t>
      </w:r>
      <w:r>
        <w:rPr/>
        <w:t>places)</w:t>
      </w:r>
      <w:r>
        <w:rPr>
          <w:spacing w:val="-4"/>
        </w:rPr>
        <w:t> </w:t>
      </w:r>
      <w:r>
        <w:rPr/>
        <w:t>and</w:t>
      </w:r>
      <w:r>
        <w:rPr>
          <w:spacing w:val="-2"/>
        </w:rPr>
        <w:t> </w:t>
      </w:r>
      <w:r>
        <w:rPr/>
        <w:t>more</w:t>
      </w:r>
      <w:r>
        <w:rPr>
          <w:spacing w:val="-4"/>
        </w:rPr>
        <w:t> </w:t>
      </w:r>
      <w:r>
        <w:rPr/>
        <w:t>flexible</w:t>
      </w:r>
      <w:r>
        <w:rPr>
          <w:spacing w:val="-4"/>
        </w:rPr>
        <w:t> </w:t>
      </w:r>
      <w:r>
        <w:rPr/>
        <w:t>temporary step-down accommodation is therefore needed.</w:t>
      </w:r>
    </w:p>
    <w:p>
      <w:pPr>
        <w:pStyle w:val="BodyText"/>
        <w:spacing w:line="276" w:lineRule="auto" w:before="200"/>
        <w:ind w:left="1440" w:right="1084"/>
        <w:jc w:val="both"/>
      </w:pPr>
      <w:r>
        <w:rPr/>
        <w:t>CARIAD</w:t>
      </w:r>
      <w:r>
        <w:rPr>
          <w:spacing w:val="-1"/>
        </w:rPr>
        <w:t> </w:t>
      </w:r>
      <w:r>
        <w:rPr/>
        <w:t>scheme</w:t>
      </w:r>
      <w:r>
        <w:rPr>
          <w:spacing w:val="-2"/>
        </w:rPr>
        <w:t> </w:t>
      </w:r>
      <w:r>
        <w:rPr/>
        <w:t>is</w:t>
      </w:r>
      <w:r>
        <w:rPr>
          <w:spacing w:val="-5"/>
        </w:rPr>
        <w:t> </w:t>
      </w:r>
      <w:r>
        <w:rPr/>
        <w:t>one</w:t>
      </w:r>
      <w:r>
        <w:rPr>
          <w:spacing w:val="-3"/>
        </w:rPr>
        <w:t> </w:t>
      </w:r>
      <w:r>
        <w:rPr/>
        <w:t>example</w:t>
      </w:r>
      <w:r>
        <w:rPr>
          <w:spacing w:val="-2"/>
        </w:rPr>
        <w:t> </w:t>
      </w:r>
      <w:r>
        <w:rPr/>
        <w:t>of</w:t>
      </w:r>
      <w:r>
        <w:rPr>
          <w:spacing w:val="-2"/>
        </w:rPr>
        <w:t> </w:t>
      </w:r>
      <w:r>
        <w:rPr/>
        <w:t>a</w:t>
      </w:r>
      <w:r>
        <w:rPr>
          <w:spacing w:val="-5"/>
        </w:rPr>
        <w:t> </w:t>
      </w:r>
      <w:r>
        <w:rPr/>
        <w:t>step-up/step-down</w:t>
      </w:r>
      <w:r>
        <w:rPr>
          <w:spacing w:val="-4"/>
        </w:rPr>
        <w:t> </w:t>
      </w:r>
      <w:r>
        <w:rPr/>
        <w:t>provision</w:t>
      </w:r>
      <w:r>
        <w:rPr>
          <w:spacing w:val="-2"/>
        </w:rPr>
        <w:t> </w:t>
      </w:r>
      <w:r>
        <w:rPr/>
        <w:t>aimed</w:t>
      </w:r>
      <w:r>
        <w:rPr>
          <w:spacing w:val="-3"/>
        </w:rPr>
        <w:t> </w:t>
      </w:r>
      <w:r>
        <w:rPr/>
        <w:t>at</w:t>
      </w:r>
      <w:r>
        <w:rPr>
          <w:spacing w:val="-2"/>
        </w:rPr>
        <w:t> </w:t>
      </w:r>
      <w:r>
        <w:rPr/>
        <w:t>safer</w:t>
      </w:r>
      <w:r>
        <w:rPr>
          <w:spacing w:val="-4"/>
        </w:rPr>
        <w:t> </w:t>
      </w:r>
      <w:r>
        <w:rPr/>
        <w:t>discharge from hospital as well as prevention of admission. Below is an extract from a Community</w:t>
      </w:r>
    </w:p>
    <w:p>
      <w:pPr>
        <w:spacing w:after="0" w:line="276" w:lineRule="auto"/>
        <w:jc w:val="both"/>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8" w:lineRule="auto" w:before="34"/>
        <w:ind w:left="1440" w:right="881" w:firstLine="0"/>
        <w:jc w:val="left"/>
        <w:rPr>
          <w:sz w:val="24"/>
        </w:rPr>
      </w:pPr>
      <w:r>
        <w:rPr>
          <w:sz w:val="24"/>
        </w:rPr>
        <w:t>Housing</w:t>
      </w:r>
      <w:r>
        <w:rPr>
          <w:spacing w:val="-3"/>
          <w:sz w:val="24"/>
        </w:rPr>
        <w:t> </w:t>
      </w:r>
      <w:r>
        <w:rPr>
          <w:sz w:val="24"/>
        </w:rPr>
        <w:t>Cymru</w:t>
      </w:r>
      <w:r>
        <w:rPr>
          <w:spacing w:val="-4"/>
          <w:sz w:val="24"/>
        </w:rPr>
        <w:t> </w:t>
      </w:r>
      <w:r>
        <w:rPr>
          <w:sz w:val="24"/>
        </w:rPr>
        <w:t>and</w:t>
      </w:r>
      <w:r>
        <w:rPr>
          <w:spacing w:val="-3"/>
          <w:sz w:val="24"/>
        </w:rPr>
        <w:t> </w:t>
      </w:r>
      <w:r>
        <w:rPr>
          <w:sz w:val="24"/>
        </w:rPr>
        <w:t>Welsh</w:t>
      </w:r>
      <w:r>
        <w:rPr>
          <w:spacing w:val="-3"/>
          <w:sz w:val="24"/>
        </w:rPr>
        <w:t> </w:t>
      </w:r>
      <w:r>
        <w:rPr>
          <w:sz w:val="24"/>
        </w:rPr>
        <w:t>NHS</w:t>
      </w:r>
      <w:r>
        <w:rPr>
          <w:spacing w:val="-3"/>
          <w:sz w:val="24"/>
        </w:rPr>
        <w:t> </w:t>
      </w:r>
      <w:r>
        <w:rPr>
          <w:sz w:val="24"/>
        </w:rPr>
        <w:t>Confederation</w:t>
      </w:r>
      <w:r>
        <w:rPr>
          <w:spacing w:val="-3"/>
          <w:sz w:val="24"/>
        </w:rPr>
        <w:t> </w:t>
      </w:r>
      <w:r>
        <w:rPr>
          <w:sz w:val="24"/>
        </w:rPr>
        <w:t>report:</w:t>
      </w:r>
      <w:r>
        <w:rPr>
          <w:spacing w:val="-2"/>
          <w:sz w:val="24"/>
        </w:rPr>
        <w:t> </w:t>
      </w:r>
      <w:r>
        <w:rPr>
          <w:i/>
          <w:sz w:val="24"/>
        </w:rPr>
        <w:t>Why</w:t>
      </w:r>
      <w:r>
        <w:rPr>
          <w:i/>
          <w:spacing w:val="-3"/>
          <w:sz w:val="24"/>
        </w:rPr>
        <w:t> </w:t>
      </w:r>
      <w:r>
        <w:rPr>
          <w:i/>
          <w:sz w:val="24"/>
        </w:rPr>
        <w:t>housing</w:t>
      </w:r>
      <w:r>
        <w:rPr>
          <w:i/>
          <w:spacing w:val="-4"/>
          <w:sz w:val="24"/>
        </w:rPr>
        <w:t> </w:t>
      </w:r>
      <w:r>
        <w:rPr>
          <w:i/>
          <w:sz w:val="24"/>
        </w:rPr>
        <w:t>matters</w:t>
      </w:r>
      <w:r>
        <w:rPr>
          <w:i/>
          <w:spacing w:val="-3"/>
          <w:sz w:val="24"/>
        </w:rPr>
        <w:t> </w:t>
      </w:r>
      <w:r>
        <w:rPr>
          <w:i/>
          <w:sz w:val="24"/>
        </w:rPr>
        <w:t>to</w:t>
      </w:r>
      <w:r>
        <w:rPr>
          <w:i/>
          <w:spacing w:val="-4"/>
          <w:sz w:val="24"/>
        </w:rPr>
        <w:t> </w:t>
      </w:r>
      <w:r>
        <w:rPr>
          <w:i/>
          <w:sz w:val="24"/>
        </w:rPr>
        <w:t>health</w:t>
      </w:r>
      <w:r>
        <w:rPr>
          <w:i/>
          <w:spacing w:val="-4"/>
          <w:sz w:val="24"/>
        </w:rPr>
        <w:t> </w:t>
      </w:r>
      <w:r>
        <w:rPr>
          <w:i/>
          <w:sz w:val="24"/>
        </w:rPr>
        <w:t>and</w:t>
      </w:r>
      <w:r>
        <w:rPr>
          <w:i/>
          <w:sz w:val="24"/>
        </w:rPr>
        <w:t> care</w:t>
      </w:r>
      <w:r>
        <w:rPr>
          <w:i/>
          <w:sz w:val="24"/>
          <w:vertAlign w:val="superscript"/>
        </w:rPr>
        <w:t>20</w:t>
      </w:r>
      <w:r>
        <w:rPr>
          <w:sz w:val="24"/>
          <w:vertAlign w:val="baseline"/>
        </w:rPr>
        <w:t>, which describes the CARIAD scheme.</w:t>
      </w:r>
    </w:p>
    <w:p>
      <w:pPr>
        <w:pStyle w:val="BodyText"/>
        <w:rPr>
          <w:sz w:val="26"/>
        </w:rPr>
      </w:pPr>
    </w:p>
    <w:p>
      <w:pPr>
        <w:pStyle w:val="BodyText"/>
        <w:spacing w:line="276" w:lineRule="auto" w:before="220"/>
        <w:ind w:left="1440" w:right="881"/>
      </w:pPr>
      <w:r>
        <w:rPr/>
        <w:pict>
          <v:shape style="position:absolute;margin-left:64.464005pt;margin-top:7.905766pt;width:466.55pt;height:527.85pt;mso-position-horizontal-relative:page;mso-position-vertical-relative:paragraph;z-index:-17688064" id="docshape46" coordorigin="1289,158" coordsize="9331,10557" path="m1332,5000l1289,5000,1289,5537,1289,5873,1289,6212,1289,6548,1289,6886,1289,6886,1289,7422,1289,7760,1289,8096,1289,8432,1289,8970,1289,9306,1289,9644,1289,9980,1289,10318,1332,10318,1332,9980,1332,9644,1332,9306,1332,8970,1332,8432,1332,8096,1332,7760,1332,7422,1332,6886,1332,6886,1332,6548,1332,6212,1332,5873,1332,5537,1332,5000xm1332,4328l1289,4328,1289,4664,1289,5000,1332,5000,1332,4664,1332,4328xm1332,3451l1289,3451,1289,3790,1289,4328,1332,4328,1332,3790,1332,3451xm1332,3115l1289,3115,1289,3451,1332,3451,1332,3115xm1332,1567l1289,1567,1289,1905,1289,2441,1289,2779,1289,3115,1332,3115,1332,2779,1332,2441,1332,1905,1332,1567xm1332,893l1289,893,1289,1231,1289,1567,1332,1567,1332,1231,1332,893xm10576,10671l1332,10671,1332,10318,1289,10318,1289,10671,1289,10714,1332,10714,10576,10714,10576,10671xm10576,158l1332,158,1289,158,1289,201,1289,557,1289,893,1332,893,1332,557,1332,201,10576,201,10576,158xm10620,10318l10576,10318,10576,10671,10576,10714,10620,10714,10620,10671,10620,10318xm10620,5000l10576,5000,10576,5537,10576,5873,10576,6212,10576,6548,10576,6886,10576,6886,10576,7422,10576,7760,10576,8096,10576,8432,10576,8970,10576,9306,10576,9644,10576,9980,10576,10318,10620,10318,10620,9980,10620,9644,10620,9306,10620,8970,10620,8432,10620,8096,10620,7760,10620,7422,10620,6886,10620,6886,10620,6548,10620,6212,10620,5873,10620,5537,10620,5000xm10620,4328l10576,4328,10576,4664,10576,5000,10620,5000,10620,4664,10620,4328xm10620,3451l10576,3451,10576,3790,10576,4328,10620,4328,10620,3790,10620,3451xm10620,3115l10576,3115,10576,3451,10620,3451,10620,3115xm10620,1567l10576,1567,10576,1905,10576,2441,10576,2779,10576,3115,10620,3115,10620,2779,10620,2441,10620,1905,10620,1567xm10620,893l10576,893,10576,1231,10576,1567,10620,1567,10620,1231,10620,893xm10620,158l10576,158,10576,201,10576,557,10576,893,10620,893,10620,557,10620,201,10620,158xe" filled="true" fillcolor="#001f5f" stroked="false">
            <v:path arrowok="t"/>
            <v:fill type="solid"/>
            <w10:wrap type="none"/>
          </v:shape>
        </w:pict>
      </w:r>
      <w:r>
        <w:rPr>
          <w:b/>
          <w:color w:val="910436"/>
        </w:rPr>
        <w:t>The CARIAD scheme </w:t>
      </w:r>
      <w:r>
        <w:rPr/>
        <w:t>was started in June 2014 using Integrated Care Funding from Welsh Government.</w:t>
      </w:r>
      <w:r>
        <w:rPr>
          <w:spacing w:val="-1"/>
        </w:rPr>
        <w:t> </w:t>
      </w:r>
      <w:r>
        <w:rPr/>
        <w:t>CARIAD</w:t>
      </w:r>
      <w:r>
        <w:rPr>
          <w:spacing w:val="-1"/>
        </w:rPr>
        <w:t> </w:t>
      </w:r>
      <w:r>
        <w:rPr/>
        <w:t>is</w:t>
      </w:r>
      <w:r>
        <w:rPr>
          <w:spacing w:val="-2"/>
        </w:rPr>
        <w:t> </w:t>
      </w:r>
      <w:r>
        <w:rPr/>
        <w:t>a collaboration</w:t>
      </w:r>
      <w:r>
        <w:rPr>
          <w:spacing w:val="-1"/>
        </w:rPr>
        <w:t> </w:t>
      </w:r>
      <w:r>
        <w:rPr/>
        <w:t>between</w:t>
      </w:r>
      <w:r>
        <w:rPr>
          <w:spacing w:val="-1"/>
        </w:rPr>
        <w:t> </w:t>
      </w:r>
      <w:r>
        <w:rPr/>
        <w:t>Linc Cymru, United Welsh, Aneurin Bevan University</w:t>
      </w:r>
      <w:r>
        <w:rPr>
          <w:spacing w:val="-3"/>
        </w:rPr>
        <w:t> </w:t>
      </w:r>
      <w:r>
        <w:rPr/>
        <w:t>Health</w:t>
      </w:r>
      <w:r>
        <w:rPr>
          <w:spacing w:val="-4"/>
        </w:rPr>
        <w:t> </w:t>
      </w:r>
      <w:r>
        <w:rPr/>
        <w:t>Board</w:t>
      </w:r>
      <w:r>
        <w:rPr>
          <w:spacing w:val="-4"/>
        </w:rPr>
        <w:t> </w:t>
      </w:r>
      <w:r>
        <w:rPr/>
        <w:t>and</w:t>
      </w:r>
      <w:r>
        <w:rPr>
          <w:spacing w:val="-2"/>
        </w:rPr>
        <w:t> </w:t>
      </w:r>
      <w:r>
        <w:rPr/>
        <w:t>Blaenau</w:t>
      </w:r>
      <w:r>
        <w:rPr>
          <w:spacing w:val="-4"/>
        </w:rPr>
        <w:t> </w:t>
      </w:r>
      <w:r>
        <w:rPr/>
        <w:t>Gwent</w:t>
      </w:r>
      <w:r>
        <w:rPr>
          <w:spacing w:val="-4"/>
        </w:rPr>
        <w:t> </w:t>
      </w:r>
      <w:r>
        <w:rPr/>
        <w:t>Social</w:t>
      </w:r>
      <w:r>
        <w:rPr>
          <w:spacing w:val="-3"/>
        </w:rPr>
        <w:t> </w:t>
      </w:r>
      <w:r>
        <w:rPr/>
        <w:t>Services</w:t>
      </w:r>
      <w:r>
        <w:rPr>
          <w:spacing w:val="-4"/>
        </w:rPr>
        <w:t> </w:t>
      </w:r>
      <w:r>
        <w:rPr/>
        <w:t>to</w:t>
      </w:r>
      <w:r>
        <w:rPr>
          <w:spacing w:val="-4"/>
        </w:rPr>
        <w:t> </w:t>
      </w:r>
      <w:r>
        <w:rPr/>
        <w:t>deliver</w:t>
      </w:r>
      <w:r>
        <w:rPr>
          <w:spacing w:val="-4"/>
        </w:rPr>
        <w:t> </w:t>
      </w:r>
      <w:r>
        <w:rPr/>
        <w:t>several</w:t>
      </w:r>
      <w:r>
        <w:rPr>
          <w:spacing w:val="-3"/>
        </w:rPr>
        <w:t> </w:t>
      </w:r>
      <w:r>
        <w:rPr/>
        <w:t>step</w:t>
      </w:r>
      <w:r>
        <w:rPr>
          <w:spacing w:val="-3"/>
        </w:rPr>
        <w:t> </w:t>
      </w:r>
      <w:r>
        <w:rPr/>
        <w:t>up</w:t>
      </w:r>
      <w:r>
        <w:rPr>
          <w:spacing w:val="-4"/>
        </w:rPr>
        <w:t> </w:t>
      </w:r>
      <w:r>
        <w:rPr/>
        <w:t>/</w:t>
      </w:r>
      <w:r>
        <w:rPr>
          <w:spacing w:val="-2"/>
        </w:rPr>
        <w:t> </w:t>
      </w:r>
      <w:r>
        <w:rPr/>
        <w:t>step down intermediate care units within residential care, sheltered and Extra Care schemes throughout Blaenau Gwent. CARIAD stands for Collaborative Assessment Reducing Interventions, Admissions and Delayed transfers of care.</w:t>
      </w:r>
    </w:p>
    <w:p>
      <w:pPr>
        <w:pStyle w:val="BodyText"/>
        <w:rPr>
          <w:sz w:val="12"/>
        </w:rPr>
      </w:pPr>
    </w:p>
    <w:p>
      <w:pPr>
        <w:pStyle w:val="BodyText"/>
        <w:spacing w:line="276" w:lineRule="auto" w:before="52"/>
        <w:ind w:left="1440" w:right="881"/>
      </w:pPr>
      <w:r>
        <w:rPr/>
        <w:t>The CARIAD project significantly contributes to the prevention of hospital admissions and reducing the length of stays of patients in both acute and community hospitals. Its reablement</w:t>
      </w:r>
      <w:r>
        <w:rPr>
          <w:spacing w:val="-2"/>
        </w:rPr>
        <w:t> </w:t>
      </w:r>
      <w:r>
        <w:rPr/>
        <w:t>and</w:t>
      </w:r>
      <w:r>
        <w:rPr>
          <w:spacing w:val="-2"/>
        </w:rPr>
        <w:t> </w:t>
      </w:r>
      <w:r>
        <w:rPr/>
        <w:t>rehabilitative</w:t>
      </w:r>
      <w:r>
        <w:rPr>
          <w:spacing w:val="-5"/>
        </w:rPr>
        <w:t> </w:t>
      </w:r>
      <w:r>
        <w:rPr/>
        <w:t>focus</w:t>
      </w:r>
      <w:r>
        <w:rPr>
          <w:spacing w:val="-5"/>
        </w:rPr>
        <w:t> </w:t>
      </w:r>
      <w:r>
        <w:rPr/>
        <w:t>promotes</w:t>
      </w:r>
      <w:r>
        <w:rPr>
          <w:spacing w:val="-5"/>
        </w:rPr>
        <w:t> </w:t>
      </w:r>
      <w:r>
        <w:rPr/>
        <w:t>both</w:t>
      </w:r>
      <w:r>
        <w:rPr>
          <w:spacing w:val="-2"/>
        </w:rPr>
        <w:t> </w:t>
      </w:r>
      <w:r>
        <w:rPr/>
        <w:t>prevention</w:t>
      </w:r>
      <w:r>
        <w:rPr>
          <w:spacing w:val="-4"/>
        </w:rPr>
        <w:t> </w:t>
      </w:r>
      <w:r>
        <w:rPr/>
        <w:t>and</w:t>
      </w:r>
      <w:r>
        <w:rPr>
          <w:spacing w:val="-4"/>
        </w:rPr>
        <w:t> </w:t>
      </w:r>
      <w:r>
        <w:rPr/>
        <w:t>early</w:t>
      </w:r>
      <w:r>
        <w:rPr>
          <w:spacing w:val="-3"/>
        </w:rPr>
        <w:t> </w:t>
      </w:r>
      <w:r>
        <w:rPr/>
        <w:t>intervention.</w:t>
      </w:r>
      <w:r>
        <w:rPr>
          <w:spacing w:val="-4"/>
        </w:rPr>
        <w:t> </w:t>
      </w:r>
      <w:r>
        <w:rPr/>
        <w:t>The CARIAD project is aligned to the wider strategic priority of prevention, rather than </w:t>
      </w:r>
      <w:r>
        <w:rPr>
          <w:spacing w:val="-2"/>
        </w:rPr>
        <w:t>intervention.</w:t>
      </w:r>
    </w:p>
    <w:p>
      <w:pPr>
        <w:pStyle w:val="BodyText"/>
        <w:spacing w:before="4"/>
        <w:rPr>
          <w:sz w:val="12"/>
        </w:rPr>
      </w:pPr>
    </w:p>
    <w:p>
      <w:pPr>
        <w:pStyle w:val="BodyText"/>
        <w:spacing w:line="276" w:lineRule="auto" w:before="52"/>
        <w:ind w:left="1440" w:right="881"/>
      </w:pPr>
      <w:r>
        <w:rPr/>
        <w:t>There</w:t>
      </w:r>
      <w:r>
        <w:rPr>
          <w:spacing w:val="-5"/>
        </w:rPr>
        <w:t> </w:t>
      </w:r>
      <w:r>
        <w:rPr/>
        <w:t>are</w:t>
      </w:r>
      <w:r>
        <w:rPr>
          <w:spacing w:val="-4"/>
        </w:rPr>
        <w:t> </w:t>
      </w:r>
      <w:r>
        <w:rPr/>
        <w:t>several</w:t>
      </w:r>
      <w:r>
        <w:rPr>
          <w:spacing w:val="-5"/>
        </w:rPr>
        <w:t> </w:t>
      </w:r>
      <w:r>
        <w:rPr/>
        <w:t>locations</w:t>
      </w:r>
      <w:r>
        <w:rPr>
          <w:spacing w:val="-3"/>
        </w:rPr>
        <w:t> </w:t>
      </w:r>
      <w:r>
        <w:rPr/>
        <w:t>within</w:t>
      </w:r>
      <w:r>
        <w:rPr>
          <w:spacing w:val="-2"/>
        </w:rPr>
        <w:t> </w:t>
      </w:r>
      <w:r>
        <w:rPr/>
        <w:t>Blaenau</w:t>
      </w:r>
      <w:r>
        <w:rPr>
          <w:spacing w:val="-4"/>
        </w:rPr>
        <w:t> </w:t>
      </w:r>
      <w:r>
        <w:rPr/>
        <w:t>Gwent</w:t>
      </w:r>
      <w:r>
        <w:rPr>
          <w:spacing w:val="-4"/>
        </w:rPr>
        <w:t> </w:t>
      </w:r>
      <w:r>
        <w:rPr/>
        <w:t>which</w:t>
      </w:r>
      <w:r>
        <w:rPr>
          <w:spacing w:val="-2"/>
        </w:rPr>
        <w:t> </w:t>
      </w:r>
      <w:r>
        <w:rPr/>
        <w:t>host</w:t>
      </w:r>
      <w:r>
        <w:rPr>
          <w:spacing w:val="-4"/>
        </w:rPr>
        <w:t> </w:t>
      </w:r>
      <w:r>
        <w:rPr/>
        <w:t>a</w:t>
      </w:r>
      <w:r>
        <w:rPr>
          <w:spacing w:val="-3"/>
        </w:rPr>
        <w:t> </w:t>
      </w:r>
      <w:r>
        <w:rPr/>
        <w:t>CARIAD</w:t>
      </w:r>
      <w:r>
        <w:rPr>
          <w:spacing w:val="-4"/>
        </w:rPr>
        <w:t> </w:t>
      </w:r>
      <w:r>
        <w:rPr/>
        <w:t>facility,</w:t>
      </w:r>
      <w:r>
        <w:rPr>
          <w:spacing w:val="-3"/>
        </w:rPr>
        <w:t> </w:t>
      </w:r>
      <w:r>
        <w:rPr/>
        <w:t>one</w:t>
      </w:r>
      <w:r>
        <w:rPr>
          <w:spacing w:val="-2"/>
        </w:rPr>
        <w:t> </w:t>
      </w:r>
      <w:r>
        <w:rPr/>
        <w:t>of</w:t>
      </w:r>
      <w:r>
        <w:rPr>
          <w:spacing w:val="-4"/>
        </w:rPr>
        <w:t> </w:t>
      </w:r>
      <w:r>
        <w:rPr/>
        <w:t>which is Llys Nant y Mynydd, a United Welsh Extra Care Scheme. Within the building, two rooms have been converted to fully accessible, adapted flats.</w:t>
      </w:r>
    </w:p>
    <w:p>
      <w:pPr>
        <w:pStyle w:val="BodyText"/>
        <w:rPr>
          <w:sz w:val="12"/>
        </w:rPr>
      </w:pPr>
    </w:p>
    <w:p>
      <w:pPr>
        <w:pStyle w:val="BodyText"/>
        <w:spacing w:line="276" w:lineRule="auto" w:before="52"/>
        <w:ind w:left="1440" w:right="881"/>
      </w:pPr>
      <w:r>
        <w:rPr/>
        <w:t>While in the CARIAD scheme, individuals are provided with support and input from the Blaenau Gwent Community Resource Team. The team is made up of Social Workers, Intermediate</w:t>
      </w:r>
      <w:r>
        <w:rPr>
          <w:spacing w:val="-3"/>
        </w:rPr>
        <w:t> </w:t>
      </w:r>
      <w:r>
        <w:rPr/>
        <w:t>Care</w:t>
      </w:r>
      <w:r>
        <w:rPr>
          <w:spacing w:val="-5"/>
        </w:rPr>
        <w:t> </w:t>
      </w:r>
      <w:r>
        <w:rPr/>
        <w:t>Consultant,</w:t>
      </w:r>
      <w:r>
        <w:rPr>
          <w:spacing w:val="-4"/>
        </w:rPr>
        <w:t> </w:t>
      </w:r>
      <w:r>
        <w:rPr/>
        <w:t>Occupational</w:t>
      </w:r>
      <w:r>
        <w:rPr>
          <w:spacing w:val="-4"/>
        </w:rPr>
        <w:t> </w:t>
      </w:r>
      <w:r>
        <w:rPr/>
        <w:t>Therapists,</w:t>
      </w:r>
      <w:r>
        <w:rPr>
          <w:spacing w:val="-6"/>
        </w:rPr>
        <w:t> </w:t>
      </w:r>
      <w:r>
        <w:rPr/>
        <w:t>Physiotherapists,</w:t>
      </w:r>
      <w:r>
        <w:rPr>
          <w:spacing w:val="-9"/>
        </w:rPr>
        <w:t> </w:t>
      </w:r>
      <w:r>
        <w:rPr/>
        <w:t>Rapid</w:t>
      </w:r>
      <w:r>
        <w:rPr>
          <w:spacing w:val="-3"/>
        </w:rPr>
        <w:t> </w:t>
      </w:r>
      <w:r>
        <w:rPr/>
        <w:t>Response Nurses</w:t>
      </w:r>
      <w:r>
        <w:rPr>
          <w:spacing w:val="-1"/>
        </w:rPr>
        <w:t> </w:t>
      </w:r>
      <w:r>
        <w:rPr/>
        <w:t>and Health and</w:t>
      </w:r>
      <w:r>
        <w:rPr>
          <w:spacing w:val="-2"/>
        </w:rPr>
        <w:t> </w:t>
      </w:r>
      <w:r>
        <w:rPr/>
        <w:t>Wellbeing Support Workers. The</w:t>
      </w:r>
      <w:r>
        <w:rPr>
          <w:spacing w:val="-1"/>
        </w:rPr>
        <w:t> </w:t>
      </w:r>
      <w:r>
        <w:rPr/>
        <w:t>average</w:t>
      </w:r>
      <w:r>
        <w:rPr>
          <w:spacing w:val="-1"/>
        </w:rPr>
        <w:t> </w:t>
      </w:r>
      <w:r>
        <w:rPr/>
        <w:t>length</w:t>
      </w:r>
      <w:r>
        <w:rPr>
          <w:spacing w:val="-2"/>
        </w:rPr>
        <w:t> </w:t>
      </w:r>
      <w:r>
        <w:rPr/>
        <w:t>of stay within the scheme is between four-six weeks.</w:t>
      </w:r>
    </w:p>
    <w:p>
      <w:pPr>
        <w:pStyle w:val="BodyText"/>
        <w:spacing w:before="2"/>
        <w:rPr>
          <w:sz w:val="12"/>
        </w:rPr>
      </w:pPr>
    </w:p>
    <w:p>
      <w:pPr>
        <w:pStyle w:val="BodyText"/>
        <w:spacing w:line="276" w:lineRule="auto" w:before="51"/>
        <w:ind w:left="1440" w:right="881"/>
      </w:pPr>
      <w:r>
        <w:rPr/>
        <w:t>The report estimated that occupation of flats over</w:t>
      </w:r>
      <w:r>
        <w:rPr>
          <w:spacing w:val="-1"/>
        </w:rPr>
        <w:t> </w:t>
      </w:r>
      <w:r>
        <w:rPr/>
        <w:t>a 12-month period in 2018 by</w:t>
      </w:r>
      <w:r>
        <w:rPr>
          <w:spacing w:val="-2"/>
        </w:rPr>
        <w:t> </w:t>
      </w:r>
      <w:r>
        <w:rPr/>
        <w:t>10 service users</w:t>
      </w:r>
      <w:r>
        <w:rPr>
          <w:spacing w:val="-2"/>
        </w:rPr>
        <w:t> </w:t>
      </w:r>
      <w:r>
        <w:rPr/>
        <w:t>represented a</w:t>
      </w:r>
      <w:r>
        <w:rPr>
          <w:spacing w:val="-5"/>
        </w:rPr>
        <w:t> </w:t>
      </w:r>
      <w:r>
        <w:rPr/>
        <w:t>notional</w:t>
      </w:r>
      <w:r>
        <w:rPr>
          <w:spacing w:val="-3"/>
        </w:rPr>
        <w:t> </w:t>
      </w:r>
      <w:r>
        <w:rPr/>
        <w:t>saving</w:t>
      </w:r>
      <w:r>
        <w:rPr>
          <w:spacing w:val="-3"/>
        </w:rPr>
        <w:t> </w:t>
      </w:r>
      <w:r>
        <w:rPr/>
        <w:t>of</w:t>
      </w:r>
      <w:r>
        <w:rPr>
          <w:spacing w:val="-2"/>
        </w:rPr>
        <w:t> </w:t>
      </w:r>
      <w:r>
        <w:rPr/>
        <w:t>£179,850</w:t>
      </w:r>
      <w:r>
        <w:rPr>
          <w:spacing w:val="-4"/>
        </w:rPr>
        <w:t> </w:t>
      </w:r>
      <w:r>
        <w:rPr/>
        <w:t>to</w:t>
      </w:r>
      <w:r>
        <w:rPr>
          <w:spacing w:val="-2"/>
        </w:rPr>
        <w:t> </w:t>
      </w:r>
      <w:r>
        <w:rPr/>
        <w:t>the</w:t>
      </w:r>
      <w:r>
        <w:rPr>
          <w:spacing w:val="-4"/>
        </w:rPr>
        <w:t> </w:t>
      </w:r>
      <w:r>
        <w:rPr/>
        <w:t>NHS</w:t>
      </w:r>
      <w:r>
        <w:rPr>
          <w:spacing w:val="-3"/>
        </w:rPr>
        <w:t> </w:t>
      </w:r>
      <w:r>
        <w:rPr/>
        <w:t>in</w:t>
      </w:r>
      <w:r>
        <w:rPr>
          <w:spacing w:val="-4"/>
        </w:rPr>
        <w:t> </w:t>
      </w:r>
      <w:r>
        <w:rPr/>
        <w:t>terms</w:t>
      </w:r>
      <w:r>
        <w:rPr>
          <w:spacing w:val="-2"/>
        </w:rPr>
        <w:t> </w:t>
      </w:r>
      <w:r>
        <w:rPr/>
        <w:t>of</w:t>
      </w:r>
      <w:r>
        <w:rPr>
          <w:spacing w:val="-2"/>
        </w:rPr>
        <w:t> </w:t>
      </w:r>
      <w:r>
        <w:rPr/>
        <w:t>available</w:t>
      </w:r>
      <w:r>
        <w:rPr>
          <w:spacing w:val="-4"/>
        </w:rPr>
        <w:t> </w:t>
      </w:r>
      <w:r>
        <w:rPr/>
        <w:t>bed</w:t>
      </w:r>
      <w:r>
        <w:rPr>
          <w:spacing w:val="-2"/>
        </w:rPr>
        <w:t> </w:t>
      </w:r>
      <w:r>
        <w:rPr/>
        <w:t>space. The majority of those who make use of the service end up moving back into their homes where they can live comfortably and independently.</w:t>
      </w:r>
    </w:p>
    <w:p>
      <w:pPr>
        <w:pStyle w:val="BodyText"/>
        <w:spacing w:before="3"/>
        <w:rPr>
          <w:sz w:val="12"/>
        </w:rPr>
      </w:pPr>
    </w:p>
    <w:p>
      <w:pPr>
        <w:pStyle w:val="BodyText"/>
        <w:spacing w:line="276" w:lineRule="auto" w:before="51"/>
        <w:ind w:left="1440" w:right="881"/>
      </w:pPr>
      <w:r>
        <w:rPr/>
        <w:t>Further ICF</w:t>
      </w:r>
      <w:r>
        <w:rPr>
          <w:spacing w:val="-1"/>
        </w:rPr>
        <w:t> </w:t>
      </w:r>
      <w:r>
        <w:rPr/>
        <w:t>funding has now been sought to create an additional Cariad facility at a United Welsh</w:t>
      </w:r>
      <w:r>
        <w:rPr>
          <w:spacing w:val="-1"/>
        </w:rPr>
        <w:t> </w:t>
      </w:r>
      <w:r>
        <w:rPr/>
        <w:t>sheltered</w:t>
      </w:r>
      <w:r>
        <w:rPr>
          <w:spacing w:val="-3"/>
        </w:rPr>
        <w:t> </w:t>
      </w:r>
      <w:r>
        <w:rPr/>
        <w:t>housing</w:t>
      </w:r>
      <w:r>
        <w:rPr>
          <w:spacing w:val="-4"/>
        </w:rPr>
        <w:t> </w:t>
      </w:r>
      <w:r>
        <w:rPr/>
        <w:t>scheme</w:t>
      </w:r>
      <w:r>
        <w:rPr>
          <w:spacing w:val="-3"/>
        </w:rPr>
        <w:t> </w:t>
      </w:r>
      <w:r>
        <w:rPr/>
        <w:t>to</w:t>
      </w:r>
      <w:r>
        <w:rPr>
          <w:spacing w:val="-4"/>
        </w:rPr>
        <w:t> </w:t>
      </w:r>
      <w:r>
        <w:rPr/>
        <w:t>convert</w:t>
      </w:r>
      <w:r>
        <w:rPr>
          <w:spacing w:val="-1"/>
        </w:rPr>
        <w:t> </w:t>
      </w:r>
      <w:r>
        <w:rPr/>
        <w:t>an</w:t>
      </w:r>
      <w:r>
        <w:rPr>
          <w:spacing w:val="-3"/>
        </w:rPr>
        <w:t> </w:t>
      </w:r>
      <w:r>
        <w:rPr/>
        <w:t>under-utilised</w:t>
      </w:r>
      <w:r>
        <w:rPr>
          <w:spacing w:val="-3"/>
        </w:rPr>
        <w:t> </w:t>
      </w:r>
      <w:r>
        <w:rPr/>
        <w:t>guest</w:t>
      </w:r>
      <w:r>
        <w:rPr>
          <w:spacing w:val="-3"/>
        </w:rPr>
        <w:t> </w:t>
      </w:r>
      <w:r>
        <w:rPr/>
        <w:t>bedroom</w:t>
      </w:r>
      <w:r>
        <w:rPr>
          <w:spacing w:val="-4"/>
        </w:rPr>
        <w:t> </w:t>
      </w:r>
      <w:r>
        <w:rPr/>
        <w:t>facility</w:t>
      </w:r>
      <w:r>
        <w:rPr>
          <w:spacing w:val="-2"/>
        </w:rPr>
        <w:t> </w:t>
      </w:r>
      <w:r>
        <w:rPr/>
        <w:t>into</w:t>
      </w:r>
      <w:r>
        <w:rPr>
          <w:spacing w:val="-4"/>
        </w:rPr>
        <w:t> </w:t>
      </w:r>
      <w:r>
        <w:rPr/>
        <w:t>a fully accessible adapted flat. This will enable the CARIAD service to increase its capacity to support individuals during their period of intermediate care, within a sheltered housing setting as opposed to a residential care home.</w:t>
      </w:r>
    </w:p>
    <w:p>
      <w:pPr>
        <w:pStyle w:val="BodyText"/>
        <w:spacing w:before="6"/>
        <w:rPr>
          <w:sz w:val="17"/>
        </w:rPr>
      </w:pPr>
    </w:p>
    <w:p>
      <w:pPr>
        <w:pStyle w:val="BodyText"/>
        <w:spacing w:line="276" w:lineRule="auto" w:before="52"/>
        <w:ind w:left="1440" w:right="1003"/>
      </w:pPr>
      <w:r>
        <w:rPr/>
        <w:t>In</w:t>
      </w:r>
      <w:r>
        <w:rPr>
          <w:spacing w:val="-3"/>
        </w:rPr>
        <w:t> </w:t>
      </w:r>
      <w:r>
        <w:rPr/>
        <w:t>terms</w:t>
      </w:r>
      <w:r>
        <w:rPr>
          <w:spacing w:val="-3"/>
        </w:rPr>
        <w:t> </w:t>
      </w:r>
      <w:r>
        <w:rPr/>
        <w:t>of</w:t>
      </w:r>
      <w:r>
        <w:rPr>
          <w:spacing w:val="-3"/>
        </w:rPr>
        <w:t> </w:t>
      </w:r>
      <w:r>
        <w:rPr/>
        <w:t>examples</w:t>
      </w:r>
      <w:r>
        <w:rPr>
          <w:spacing w:val="-3"/>
        </w:rPr>
        <w:t> </w:t>
      </w:r>
      <w:r>
        <w:rPr/>
        <w:t>of</w:t>
      </w:r>
      <w:r>
        <w:rPr>
          <w:spacing w:val="-3"/>
        </w:rPr>
        <w:t> </w:t>
      </w:r>
      <w:r>
        <w:rPr/>
        <w:t>‘hospital</w:t>
      </w:r>
      <w:r>
        <w:rPr>
          <w:spacing w:val="-5"/>
        </w:rPr>
        <w:t> </w:t>
      </w:r>
      <w:r>
        <w:rPr/>
        <w:t>to</w:t>
      </w:r>
      <w:r>
        <w:rPr>
          <w:spacing w:val="-4"/>
        </w:rPr>
        <w:t> </w:t>
      </w:r>
      <w:r>
        <w:rPr/>
        <w:t>home’</w:t>
      </w:r>
      <w:r>
        <w:rPr>
          <w:spacing w:val="-5"/>
        </w:rPr>
        <w:t> </w:t>
      </w:r>
      <w:r>
        <w:rPr/>
        <w:t>support,</w:t>
      </w:r>
      <w:r>
        <w:rPr>
          <w:spacing w:val="-3"/>
        </w:rPr>
        <w:t> </w:t>
      </w:r>
      <w:r>
        <w:rPr/>
        <w:t>practitioner</w:t>
      </w:r>
      <w:r>
        <w:rPr>
          <w:spacing w:val="-3"/>
        </w:rPr>
        <w:t> </w:t>
      </w:r>
      <w:r>
        <w:rPr/>
        <w:t>participants</w:t>
      </w:r>
      <w:r>
        <w:rPr>
          <w:spacing w:val="-3"/>
        </w:rPr>
        <w:t> </w:t>
      </w:r>
      <w:r>
        <w:rPr/>
        <w:t>from</w:t>
      </w:r>
      <w:r>
        <w:rPr>
          <w:spacing w:val="-4"/>
        </w:rPr>
        <w:t> </w:t>
      </w:r>
      <w:r>
        <w:rPr/>
        <w:t>health, housing and social services highlighted the need for earlier engagement with patients to assess their housing need. There was a need for appropriate discharge planning on admission rather than at later stages, when the patients are medically fit to leave.</w:t>
      </w:r>
    </w:p>
    <w:p>
      <w:pPr>
        <w:pStyle w:val="BodyText"/>
        <w:rPr>
          <w:sz w:val="20"/>
        </w:rPr>
      </w:pPr>
    </w:p>
    <w:p>
      <w:pPr>
        <w:pStyle w:val="BodyText"/>
        <w:spacing w:before="3"/>
        <w:rPr>
          <w:sz w:val="26"/>
        </w:rPr>
      </w:pPr>
      <w:r>
        <w:rPr/>
        <w:pict>
          <v:rect style="position:absolute;margin-left:72.024002pt;margin-top:17.265852pt;width:144.020pt;height:.84003pt;mso-position-horizontal-relative:page;mso-position-vertical-relative:paragraph;z-index:-15705600;mso-wrap-distance-left:0;mso-wrap-distance-right:0" id="docshape47" filled="true" fillcolor="#000000" stroked="false">
            <v:fill type="solid"/>
            <w10:wrap type="topAndBottom"/>
          </v:rect>
        </w:pict>
      </w:r>
    </w:p>
    <w:p>
      <w:pPr>
        <w:spacing w:before="109"/>
        <w:ind w:left="1440" w:right="956" w:firstLine="0"/>
        <w:jc w:val="left"/>
        <w:rPr>
          <w:rFonts w:ascii="Tw Cen MT"/>
          <w:sz w:val="20"/>
        </w:rPr>
      </w:pPr>
      <w:r>
        <w:rPr>
          <w:rFonts w:ascii="Tw Cen MT"/>
          <w:position w:val="5"/>
          <w:sz w:val="13"/>
        </w:rPr>
        <w:t>20</w:t>
      </w:r>
      <w:r>
        <w:rPr>
          <w:rFonts w:ascii="Tw Cen MT"/>
          <w:spacing w:val="-1"/>
          <w:position w:val="5"/>
          <w:sz w:val="13"/>
        </w:rPr>
        <w:t> </w:t>
      </w:r>
      <w:r>
        <w:rPr>
          <w:rFonts w:ascii="Tw Cen MT"/>
          <w:sz w:val="20"/>
        </w:rPr>
        <w:t>https://</w:t>
      </w:r>
      <w:hyperlink r:id="rId49">
        <w:r>
          <w:rPr>
            <w:rFonts w:ascii="Tw Cen MT"/>
            <w:sz w:val="20"/>
          </w:rPr>
          <w:t>www.nhsconfed.org/-/media/Confederation/Files/Wales-Confed/Joint-Briefing-Health-and-Housing-</w:t>
        </w:r>
      </w:hyperlink>
      <w:r>
        <w:rPr>
          <w:rFonts w:ascii="Tw Cen MT"/>
          <w:sz w:val="20"/>
        </w:rPr>
        <w:t> </w:t>
      </w:r>
      <w:r>
        <w:rPr>
          <w:rFonts w:ascii="Tw Cen MT"/>
          <w:spacing w:val="-2"/>
          <w:sz w:val="20"/>
        </w:rPr>
        <w:t>November-2019.pdf</w:t>
      </w:r>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1003"/>
      </w:pPr>
      <w:r>
        <w:rPr/>
        <w:t>Two specific discharge services were mentioned: the Lighthouse Project and Care and Repair</w:t>
      </w:r>
      <w:r>
        <w:rPr>
          <w:spacing w:val="-1"/>
        </w:rPr>
        <w:t> </w:t>
      </w:r>
      <w:r>
        <w:rPr/>
        <w:t>Hospital</w:t>
      </w:r>
      <w:r>
        <w:rPr>
          <w:spacing w:val="-4"/>
        </w:rPr>
        <w:t> </w:t>
      </w:r>
      <w:r>
        <w:rPr/>
        <w:t>to</w:t>
      </w:r>
      <w:r>
        <w:rPr>
          <w:spacing w:val="-4"/>
        </w:rPr>
        <w:t> </w:t>
      </w:r>
      <w:r>
        <w:rPr/>
        <w:t>a</w:t>
      </w:r>
      <w:r>
        <w:rPr>
          <w:spacing w:val="-2"/>
        </w:rPr>
        <w:t> </w:t>
      </w:r>
      <w:r>
        <w:rPr/>
        <w:t>Healthy</w:t>
      </w:r>
      <w:r>
        <w:rPr>
          <w:spacing w:val="-2"/>
        </w:rPr>
        <w:t> </w:t>
      </w:r>
      <w:r>
        <w:rPr/>
        <w:t>Home</w:t>
      </w:r>
      <w:r>
        <w:rPr>
          <w:spacing w:val="-3"/>
        </w:rPr>
        <w:t> </w:t>
      </w:r>
      <w:r>
        <w:rPr/>
        <w:t>service,</w:t>
      </w:r>
      <w:r>
        <w:rPr>
          <w:spacing w:val="-3"/>
        </w:rPr>
        <w:t> </w:t>
      </w:r>
      <w:r>
        <w:rPr/>
        <w:t>but</w:t>
      </w:r>
      <w:r>
        <w:rPr>
          <w:spacing w:val="-1"/>
        </w:rPr>
        <w:t> </w:t>
      </w:r>
      <w:r>
        <w:rPr/>
        <w:t>it</w:t>
      </w:r>
      <w:r>
        <w:rPr>
          <w:spacing w:val="-3"/>
        </w:rPr>
        <w:t> </w:t>
      </w:r>
      <w:r>
        <w:rPr/>
        <w:t>was</w:t>
      </w:r>
      <w:r>
        <w:rPr>
          <w:spacing w:val="-2"/>
        </w:rPr>
        <w:t> </w:t>
      </w:r>
      <w:r>
        <w:rPr/>
        <w:t>clear</w:t>
      </w:r>
      <w:r>
        <w:rPr>
          <w:spacing w:val="-4"/>
        </w:rPr>
        <w:t> </w:t>
      </w:r>
      <w:r>
        <w:rPr/>
        <w:t>that,</w:t>
      </w:r>
      <w:r>
        <w:rPr>
          <w:spacing w:val="-4"/>
        </w:rPr>
        <w:t> </w:t>
      </w:r>
      <w:r>
        <w:rPr/>
        <w:t>despite</w:t>
      </w:r>
      <w:r>
        <w:rPr>
          <w:spacing w:val="-4"/>
        </w:rPr>
        <w:t> </w:t>
      </w:r>
      <w:r>
        <w:rPr/>
        <w:t>good outcomes, their scope is limited with significant gaps in coverage.</w:t>
      </w:r>
    </w:p>
    <w:p>
      <w:pPr>
        <w:pStyle w:val="BodyText"/>
      </w:pPr>
    </w:p>
    <w:p>
      <w:pPr>
        <w:pStyle w:val="BodyText"/>
      </w:pPr>
    </w:p>
    <w:p>
      <w:pPr>
        <w:pStyle w:val="BodyText"/>
        <w:spacing w:before="10"/>
        <w:rPr>
          <w:sz w:val="17"/>
        </w:rPr>
      </w:pPr>
    </w:p>
    <w:p>
      <w:pPr>
        <w:pStyle w:val="Heading2"/>
        <w:ind w:left="1440" w:firstLine="0"/>
      </w:pPr>
      <w:r>
        <w:rPr/>
        <w:pict>
          <v:shape style="position:absolute;margin-left:64.464005pt;margin-top:-3.094237pt;width:466.55pt;height:558.2pt;mso-position-horizontal-relative:page;mso-position-vertical-relative:paragraph;z-index:-17687552" id="docshape48" coordorigin="1289,-62" coordsize="9331,11164" path="m1332,5593l1289,5593,1289,6131,1289,6481,1289,6481,1289,6830,1289,7180,1289,7518,1289,7866,1289,8217,1289,8754,1289,9290,1289,9640,1289,9990,1332,9990,1332,9640,1332,9290,1332,8754,1332,8217,1332,7866,1332,7518,1332,7180,1332,6830,1332,6481,1332,6481,1332,6131,1332,5593xm1332,4696l1289,4696,1289,5044,1289,5593,1332,5593,1332,5044,1332,4696xm1332,2221l1289,2221,1289,2759,1289,3296,1289,3647,1289,3995,1289,4345,1289,4696,1332,4696,1332,4345,1332,3995,1332,3647,1332,3296,1332,2759,1332,2221xm1332,1885l1289,1885,1289,2221,1332,2221,1332,1885xm1332,874l1289,874,1289,1210,1289,1549,1289,1885,1332,1885,1332,1549,1332,1210,1332,874xm10576,11059l1332,11059,1332,10689,1332,10341,1332,9990,1289,9990,1289,10341,1289,10689,1289,11059,1289,11102,1332,11102,10576,11102,10576,11059xm10576,-62l1332,-62,1289,-62,1289,-19,1289,536,1289,874,1332,874,1332,536,1332,-19,10576,-19,10576,-62xm10620,9990l10576,9990,10576,10341,10576,10689,10576,11059,10576,11102,10620,11102,10620,11059,10620,10689,10620,10341,10620,9990xm10620,5593l10576,5593,10576,6131,10576,6481,10576,6481,10576,6830,10576,7180,10576,7518,10576,7866,10576,8217,10576,8754,10576,9290,10576,9640,10576,9990,10620,9990,10620,9640,10620,9290,10620,8754,10620,8217,10620,7866,10620,7518,10620,7180,10620,6830,10620,6481,10620,6481,10620,6131,10620,5593xm10620,4696l10576,4696,10576,5044,10576,5593,10620,5593,10620,5044,10620,4696xm10620,2221l10576,2221,10576,2759,10576,3296,10576,3647,10576,3995,10576,4345,10576,4696,10620,4696,10620,4345,10620,3995,10620,3647,10620,3296,10620,2759,10620,2221xm10620,1885l10576,1885,10576,2221,10620,2221,10620,1885xm10620,874l10576,874,10576,1210,10576,1549,10576,1885,10620,1885,10620,1549,10620,1210,10620,874xm10620,-62l10576,-62,10576,-19,10576,536,10576,874,10620,874,10620,536,10620,-19,10620,-62xe" filled="true" fillcolor="#381f46" stroked="false">
            <v:path arrowok="t"/>
            <v:fill type="solid"/>
            <w10:wrap type="none"/>
          </v:shape>
        </w:pict>
      </w:r>
      <w:r>
        <w:rPr>
          <w:color w:val="910436"/>
        </w:rPr>
        <w:t>Care</w:t>
      </w:r>
      <w:r>
        <w:rPr>
          <w:color w:val="910436"/>
          <w:spacing w:val="-3"/>
        </w:rPr>
        <w:t> </w:t>
      </w:r>
      <w:r>
        <w:rPr>
          <w:color w:val="910436"/>
        </w:rPr>
        <w:t>and</w:t>
      </w:r>
      <w:r>
        <w:rPr>
          <w:color w:val="910436"/>
          <w:spacing w:val="-1"/>
        </w:rPr>
        <w:t> </w:t>
      </w:r>
      <w:r>
        <w:rPr>
          <w:color w:val="910436"/>
        </w:rPr>
        <w:t>Repair Hospital</w:t>
      </w:r>
      <w:r>
        <w:rPr>
          <w:color w:val="910436"/>
          <w:spacing w:val="-1"/>
        </w:rPr>
        <w:t> </w:t>
      </w:r>
      <w:r>
        <w:rPr>
          <w:color w:val="910436"/>
        </w:rPr>
        <w:t>to</w:t>
      </w:r>
      <w:r>
        <w:rPr>
          <w:color w:val="910436"/>
          <w:spacing w:val="-2"/>
        </w:rPr>
        <w:t> </w:t>
      </w:r>
      <w:r>
        <w:rPr>
          <w:color w:val="910436"/>
        </w:rPr>
        <w:t>a</w:t>
      </w:r>
      <w:r>
        <w:rPr>
          <w:color w:val="910436"/>
          <w:spacing w:val="-3"/>
        </w:rPr>
        <w:t> </w:t>
      </w:r>
      <w:r>
        <w:rPr>
          <w:color w:val="910436"/>
        </w:rPr>
        <w:t>Healthy</w:t>
      </w:r>
      <w:r>
        <w:rPr>
          <w:color w:val="910436"/>
          <w:spacing w:val="-2"/>
        </w:rPr>
        <w:t> </w:t>
      </w:r>
      <w:r>
        <w:rPr>
          <w:color w:val="910436"/>
        </w:rPr>
        <w:t>Home</w:t>
      </w:r>
      <w:r>
        <w:rPr>
          <w:color w:val="910436"/>
          <w:spacing w:val="-2"/>
        </w:rPr>
        <w:t> Service</w:t>
      </w:r>
    </w:p>
    <w:p>
      <w:pPr>
        <w:pStyle w:val="BodyText"/>
        <w:spacing w:before="8"/>
        <w:rPr>
          <w:b/>
          <w:sz w:val="15"/>
        </w:rPr>
      </w:pPr>
    </w:p>
    <w:p>
      <w:pPr>
        <w:pStyle w:val="BodyText"/>
        <w:spacing w:line="276" w:lineRule="auto" w:before="51"/>
        <w:ind w:left="1440" w:right="881"/>
      </w:pPr>
      <w:r>
        <w:rPr/>
        <w:t>Care and Repair Hospital to a Healthy Home service is an example of good practice in this area. Funded through ICF, the service works closely with hospital teams to find out where the</w:t>
      </w:r>
      <w:r>
        <w:rPr>
          <w:spacing w:val="-4"/>
        </w:rPr>
        <w:t> </w:t>
      </w:r>
      <w:r>
        <w:rPr/>
        <w:t>greatest</w:t>
      </w:r>
      <w:r>
        <w:rPr>
          <w:spacing w:val="-3"/>
        </w:rPr>
        <w:t> </w:t>
      </w:r>
      <w:r>
        <w:rPr/>
        <w:t>patient</w:t>
      </w:r>
      <w:r>
        <w:rPr>
          <w:spacing w:val="-3"/>
        </w:rPr>
        <w:t> </w:t>
      </w:r>
      <w:r>
        <w:rPr/>
        <w:t>discharge</w:t>
      </w:r>
      <w:r>
        <w:rPr>
          <w:spacing w:val="-1"/>
        </w:rPr>
        <w:t> </w:t>
      </w:r>
      <w:r>
        <w:rPr/>
        <w:t>pressures</w:t>
      </w:r>
      <w:r>
        <w:rPr>
          <w:spacing w:val="-1"/>
        </w:rPr>
        <w:t> </w:t>
      </w:r>
      <w:r>
        <w:rPr/>
        <w:t>are</w:t>
      </w:r>
      <w:r>
        <w:rPr>
          <w:spacing w:val="-3"/>
        </w:rPr>
        <w:t> </w:t>
      </w:r>
      <w:r>
        <w:rPr/>
        <w:t>and</w:t>
      </w:r>
      <w:r>
        <w:rPr>
          <w:spacing w:val="-3"/>
        </w:rPr>
        <w:t> </w:t>
      </w:r>
      <w:r>
        <w:rPr/>
        <w:t>provide</w:t>
      </w:r>
      <w:r>
        <w:rPr>
          <w:spacing w:val="-4"/>
        </w:rPr>
        <w:t> </w:t>
      </w:r>
      <w:r>
        <w:rPr/>
        <w:t>a</w:t>
      </w:r>
      <w:r>
        <w:rPr>
          <w:spacing w:val="-2"/>
        </w:rPr>
        <w:t> </w:t>
      </w:r>
      <w:r>
        <w:rPr/>
        <w:t>casework</w:t>
      </w:r>
      <w:r>
        <w:rPr>
          <w:spacing w:val="-3"/>
        </w:rPr>
        <w:t> </w:t>
      </w:r>
      <w:r>
        <w:rPr/>
        <w:t>service</w:t>
      </w:r>
      <w:r>
        <w:rPr>
          <w:spacing w:val="-1"/>
        </w:rPr>
        <w:t> </w:t>
      </w:r>
      <w:r>
        <w:rPr/>
        <w:t>to</w:t>
      </w:r>
      <w:r>
        <w:rPr>
          <w:spacing w:val="-3"/>
        </w:rPr>
        <w:t> </w:t>
      </w:r>
      <w:r>
        <w:rPr/>
        <w:t>help</w:t>
      </w:r>
      <w:r>
        <w:rPr>
          <w:spacing w:val="-3"/>
        </w:rPr>
        <w:t> </w:t>
      </w:r>
      <w:r>
        <w:rPr/>
        <w:t>patients return</w:t>
      </w:r>
      <w:r>
        <w:rPr>
          <w:spacing w:val="-1"/>
        </w:rPr>
        <w:t> </w:t>
      </w:r>
      <w:r>
        <w:rPr/>
        <w:t>home</w:t>
      </w:r>
      <w:r>
        <w:rPr>
          <w:spacing w:val="-2"/>
        </w:rPr>
        <w:t> </w:t>
      </w:r>
      <w:r>
        <w:rPr/>
        <w:t>quicker. HTHH</w:t>
      </w:r>
      <w:r>
        <w:rPr>
          <w:spacing w:val="-1"/>
        </w:rPr>
        <w:t> </w:t>
      </w:r>
      <w:r>
        <w:rPr/>
        <w:t>caseworker has early</w:t>
      </w:r>
      <w:r>
        <w:rPr>
          <w:spacing w:val="-3"/>
        </w:rPr>
        <w:t> </w:t>
      </w:r>
      <w:r>
        <w:rPr/>
        <w:t>conversations</w:t>
      </w:r>
      <w:r>
        <w:rPr>
          <w:spacing w:val="-2"/>
        </w:rPr>
        <w:t> </w:t>
      </w:r>
      <w:r>
        <w:rPr/>
        <w:t>with</w:t>
      </w:r>
      <w:r>
        <w:rPr>
          <w:spacing w:val="-1"/>
        </w:rPr>
        <w:t> </w:t>
      </w:r>
      <w:r>
        <w:rPr/>
        <w:t>patients and</w:t>
      </w:r>
      <w:r>
        <w:rPr>
          <w:spacing w:val="-1"/>
        </w:rPr>
        <w:t> </w:t>
      </w:r>
      <w:r>
        <w:rPr/>
        <w:t>clinicians, that</w:t>
      </w:r>
      <w:r>
        <w:rPr>
          <w:spacing w:val="-1"/>
        </w:rPr>
        <w:t> </w:t>
      </w:r>
      <w:r>
        <w:rPr/>
        <w:t>can</w:t>
      </w:r>
      <w:r>
        <w:rPr>
          <w:spacing w:val="-2"/>
        </w:rPr>
        <w:t> </w:t>
      </w:r>
      <w:r>
        <w:rPr/>
        <w:t>help</w:t>
      </w:r>
      <w:r>
        <w:rPr>
          <w:spacing w:val="-3"/>
        </w:rPr>
        <w:t> </w:t>
      </w:r>
      <w:r>
        <w:rPr/>
        <w:t>plan</w:t>
      </w:r>
      <w:r>
        <w:rPr>
          <w:spacing w:val="-3"/>
        </w:rPr>
        <w:t> </w:t>
      </w:r>
      <w:r>
        <w:rPr/>
        <w:t>whether</w:t>
      </w:r>
      <w:r>
        <w:rPr>
          <w:spacing w:val="-1"/>
        </w:rPr>
        <w:t> </w:t>
      </w:r>
      <w:r>
        <w:rPr/>
        <w:t>their</w:t>
      </w:r>
      <w:r>
        <w:rPr>
          <w:spacing w:val="-3"/>
        </w:rPr>
        <w:t> </w:t>
      </w:r>
      <w:r>
        <w:rPr/>
        <w:t>homes</w:t>
      </w:r>
      <w:r>
        <w:rPr>
          <w:spacing w:val="-1"/>
        </w:rPr>
        <w:t> </w:t>
      </w:r>
      <w:r>
        <w:rPr/>
        <w:t>are</w:t>
      </w:r>
      <w:r>
        <w:rPr>
          <w:spacing w:val="-3"/>
        </w:rPr>
        <w:t> </w:t>
      </w:r>
      <w:r>
        <w:rPr/>
        <w:t>suitable</w:t>
      </w:r>
      <w:r>
        <w:rPr>
          <w:spacing w:val="-3"/>
        </w:rPr>
        <w:t> </w:t>
      </w:r>
      <w:r>
        <w:rPr/>
        <w:t>to</w:t>
      </w:r>
      <w:r>
        <w:rPr>
          <w:spacing w:val="-1"/>
        </w:rPr>
        <w:t> </w:t>
      </w:r>
      <w:r>
        <w:rPr/>
        <w:t>return</w:t>
      </w:r>
      <w:r>
        <w:rPr>
          <w:spacing w:val="-3"/>
        </w:rPr>
        <w:t> </w:t>
      </w:r>
      <w:r>
        <w:rPr/>
        <w:t>to</w:t>
      </w:r>
      <w:r>
        <w:rPr>
          <w:spacing w:val="-4"/>
        </w:rPr>
        <w:t> </w:t>
      </w:r>
      <w:r>
        <w:rPr/>
        <w:t>when</w:t>
      </w:r>
      <w:r>
        <w:rPr>
          <w:spacing w:val="-2"/>
        </w:rPr>
        <w:t> </w:t>
      </w:r>
      <w:r>
        <w:rPr/>
        <w:t>it</w:t>
      </w:r>
      <w:r>
        <w:rPr>
          <w:spacing w:val="-3"/>
        </w:rPr>
        <w:t> </w:t>
      </w:r>
      <w:r>
        <w:rPr/>
        <w:t>comes</w:t>
      </w:r>
      <w:r>
        <w:rPr>
          <w:spacing w:val="-1"/>
        </w:rPr>
        <w:t> </w:t>
      </w:r>
      <w:r>
        <w:rPr/>
        <w:t>to</w:t>
      </w:r>
      <w:r>
        <w:rPr>
          <w:spacing w:val="-1"/>
        </w:rPr>
        <w:t> </w:t>
      </w:r>
      <w:r>
        <w:rPr/>
        <w:t>discharge </w:t>
      </w:r>
      <w:r>
        <w:rPr>
          <w:spacing w:val="-2"/>
        </w:rPr>
        <w:t>planning.</w:t>
      </w:r>
    </w:p>
    <w:p>
      <w:pPr>
        <w:pStyle w:val="BodyText"/>
        <w:spacing w:before="4"/>
        <w:rPr>
          <w:sz w:val="12"/>
        </w:rPr>
      </w:pPr>
    </w:p>
    <w:p>
      <w:pPr>
        <w:pStyle w:val="BodyText"/>
        <w:spacing w:before="51"/>
        <w:ind w:left="1440"/>
      </w:pPr>
      <w:r>
        <w:rPr/>
        <w:t>Services</w:t>
      </w:r>
      <w:r>
        <w:rPr>
          <w:spacing w:val="-2"/>
        </w:rPr>
        <w:t> </w:t>
      </w:r>
      <w:r>
        <w:rPr/>
        <w:t>provider</w:t>
      </w:r>
      <w:r>
        <w:rPr>
          <w:spacing w:val="-3"/>
        </w:rPr>
        <w:t> </w:t>
      </w:r>
      <w:r>
        <w:rPr/>
        <w:t>by</w:t>
      </w:r>
      <w:r>
        <w:rPr>
          <w:spacing w:val="-2"/>
        </w:rPr>
        <w:t> </w:t>
      </w:r>
      <w:r>
        <w:rPr/>
        <w:t>Care</w:t>
      </w:r>
      <w:r>
        <w:rPr>
          <w:spacing w:val="-1"/>
        </w:rPr>
        <w:t> </w:t>
      </w:r>
      <w:r>
        <w:rPr/>
        <w:t>and</w:t>
      </w:r>
      <w:r>
        <w:rPr>
          <w:spacing w:val="-1"/>
        </w:rPr>
        <w:t> </w:t>
      </w:r>
      <w:r>
        <w:rPr/>
        <w:t>Repair</w:t>
      </w:r>
      <w:r>
        <w:rPr>
          <w:spacing w:val="-1"/>
        </w:rPr>
        <w:t> </w:t>
      </w:r>
      <w:r>
        <w:rPr>
          <w:spacing w:val="-2"/>
        </w:rPr>
        <w:t>include:</w:t>
      </w:r>
    </w:p>
    <w:p>
      <w:pPr>
        <w:pStyle w:val="BodyText"/>
        <w:spacing w:before="2"/>
        <w:rPr>
          <w:sz w:val="20"/>
        </w:rPr>
      </w:pPr>
    </w:p>
    <w:p>
      <w:pPr>
        <w:pStyle w:val="ListParagraph"/>
        <w:numPr>
          <w:ilvl w:val="0"/>
          <w:numId w:val="19"/>
        </w:numPr>
        <w:tabs>
          <w:tab w:pos="1867" w:val="left" w:leader="none"/>
          <w:tab w:pos="1868" w:val="left" w:leader="none"/>
        </w:tabs>
        <w:spacing w:line="240" w:lineRule="auto" w:before="0" w:after="0"/>
        <w:ind w:left="1867" w:right="0" w:hanging="428"/>
        <w:jc w:val="left"/>
        <w:rPr>
          <w:sz w:val="24"/>
        </w:rPr>
      </w:pPr>
      <w:r>
        <w:rPr>
          <w:sz w:val="24"/>
        </w:rPr>
        <w:t>helping</w:t>
      </w:r>
      <w:r>
        <w:rPr>
          <w:spacing w:val="-4"/>
          <w:sz w:val="24"/>
        </w:rPr>
        <w:t> </w:t>
      </w:r>
      <w:r>
        <w:rPr>
          <w:sz w:val="24"/>
        </w:rPr>
        <w:t>to</w:t>
      </w:r>
      <w:r>
        <w:rPr>
          <w:spacing w:val="-3"/>
          <w:sz w:val="24"/>
        </w:rPr>
        <w:t> </w:t>
      </w:r>
      <w:r>
        <w:rPr>
          <w:sz w:val="24"/>
        </w:rPr>
        <w:t>provide</w:t>
      </w:r>
      <w:r>
        <w:rPr>
          <w:spacing w:val="-1"/>
          <w:sz w:val="24"/>
        </w:rPr>
        <w:t> </w:t>
      </w:r>
      <w:r>
        <w:rPr>
          <w:sz w:val="24"/>
        </w:rPr>
        <w:t>quick</w:t>
      </w:r>
      <w:r>
        <w:rPr>
          <w:spacing w:val="-4"/>
          <w:sz w:val="24"/>
        </w:rPr>
        <w:t> </w:t>
      </w:r>
      <w:r>
        <w:rPr>
          <w:spacing w:val="-2"/>
          <w:sz w:val="24"/>
        </w:rPr>
        <w:t>adaptations</w:t>
      </w:r>
    </w:p>
    <w:p>
      <w:pPr>
        <w:pStyle w:val="ListParagraph"/>
        <w:numPr>
          <w:ilvl w:val="0"/>
          <w:numId w:val="19"/>
        </w:numPr>
        <w:tabs>
          <w:tab w:pos="1867" w:val="left" w:leader="none"/>
          <w:tab w:pos="1868" w:val="left" w:leader="none"/>
        </w:tabs>
        <w:spacing w:line="240" w:lineRule="auto" w:before="45" w:after="0"/>
        <w:ind w:left="1867" w:right="0" w:hanging="428"/>
        <w:jc w:val="left"/>
        <w:rPr>
          <w:sz w:val="24"/>
        </w:rPr>
      </w:pPr>
      <w:r>
        <w:rPr>
          <w:sz w:val="24"/>
        </w:rPr>
        <w:t>moving</w:t>
      </w:r>
      <w:r>
        <w:rPr>
          <w:spacing w:val="-2"/>
          <w:sz w:val="24"/>
        </w:rPr>
        <w:t> </w:t>
      </w:r>
      <w:r>
        <w:rPr>
          <w:sz w:val="24"/>
        </w:rPr>
        <w:t>beds</w:t>
      </w:r>
      <w:r>
        <w:rPr>
          <w:spacing w:val="-3"/>
          <w:sz w:val="24"/>
        </w:rPr>
        <w:t> </w:t>
      </w:r>
      <w:r>
        <w:rPr>
          <w:sz w:val="24"/>
        </w:rPr>
        <w:t>from</w:t>
      </w:r>
      <w:r>
        <w:rPr>
          <w:spacing w:val="-4"/>
          <w:sz w:val="24"/>
        </w:rPr>
        <w:t> </w:t>
      </w:r>
      <w:r>
        <w:rPr>
          <w:sz w:val="24"/>
        </w:rPr>
        <w:t>upstairs</w:t>
      </w:r>
      <w:r>
        <w:rPr>
          <w:spacing w:val="-1"/>
          <w:sz w:val="24"/>
        </w:rPr>
        <w:t> </w:t>
      </w:r>
      <w:r>
        <w:rPr>
          <w:sz w:val="24"/>
        </w:rPr>
        <w:t>to</w:t>
      </w:r>
      <w:r>
        <w:rPr>
          <w:spacing w:val="-3"/>
          <w:sz w:val="24"/>
        </w:rPr>
        <w:t> </w:t>
      </w:r>
      <w:r>
        <w:rPr>
          <w:spacing w:val="-2"/>
          <w:sz w:val="24"/>
        </w:rPr>
        <w:t>downstairs</w:t>
      </w:r>
    </w:p>
    <w:p>
      <w:pPr>
        <w:pStyle w:val="ListParagraph"/>
        <w:numPr>
          <w:ilvl w:val="0"/>
          <w:numId w:val="19"/>
        </w:numPr>
        <w:tabs>
          <w:tab w:pos="1867" w:val="left" w:leader="none"/>
          <w:tab w:pos="1868" w:val="left" w:leader="none"/>
        </w:tabs>
        <w:spacing w:line="240" w:lineRule="auto" w:before="42" w:after="0"/>
        <w:ind w:left="1867" w:right="0" w:hanging="428"/>
        <w:jc w:val="left"/>
        <w:rPr>
          <w:sz w:val="24"/>
        </w:rPr>
      </w:pPr>
      <w:r>
        <w:rPr>
          <w:sz w:val="24"/>
        </w:rPr>
        <w:t>carrying</w:t>
      </w:r>
      <w:r>
        <w:rPr>
          <w:spacing w:val="-3"/>
          <w:sz w:val="24"/>
        </w:rPr>
        <w:t> </w:t>
      </w:r>
      <w:r>
        <w:rPr>
          <w:sz w:val="24"/>
        </w:rPr>
        <w:t>out</w:t>
      </w:r>
      <w:r>
        <w:rPr>
          <w:spacing w:val="-1"/>
          <w:sz w:val="24"/>
        </w:rPr>
        <w:t> </w:t>
      </w:r>
      <w:r>
        <w:rPr>
          <w:sz w:val="24"/>
        </w:rPr>
        <w:t>essential</w:t>
      </w:r>
      <w:r>
        <w:rPr>
          <w:spacing w:val="-1"/>
          <w:sz w:val="24"/>
        </w:rPr>
        <w:t> </w:t>
      </w:r>
      <w:r>
        <w:rPr>
          <w:spacing w:val="-2"/>
          <w:sz w:val="24"/>
        </w:rPr>
        <w:t>repairs</w:t>
      </w:r>
    </w:p>
    <w:p>
      <w:pPr>
        <w:pStyle w:val="ListParagraph"/>
        <w:numPr>
          <w:ilvl w:val="0"/>
          <w:numId w:val="19"/>
        </w:numPr>
        <w:tabs>
          <w:tab w:pos="1867" w:val="left" w:leader="none"/>
          <w:tab w:pos="1868" w:val="left" w:leader="none"/>
        </w:tabs>
        <w:spacing w:line="240" w:lineRule="auto" w:before="45" w:after="0"/>
        <w:ind w:left="1867" w:right="0" w:hanging="428"/>
        <w:jc w:val="left"/>
        <w:rPr>
          <w:sz w:val="24"/>
        </w:rPr>
      </w:pPr>
      <w:r>
        <w:rPr>
          <w:sz w:val="24"/>
        </w:rPr>
        <w:t>providing</w:t>
      </w:r>
      <w:r>
        <w:rPr>
          <w:spacing w:val="-4"/>
          <w:sz w:val="24"/>
        </w:rPr>
        <w:t> </w:t>
      </w:r>
      <w:r>
        <w:rPr>
          <w:sz w:val="24"/>
        </w:rPr>
        <w:t>minor</w:t>
      </w:r>
      <w:r>
        <w:rPr>
          <w:spacing w:val="-4"/>
          <w:sz w:val="24"/>
        </w:rPr>
        <w:t> </w:t>
      </w:r>
      <w:r>
        <w:rPr>
          <w:spacing w:val="-2"/>
          <w:sz w:val="24"/>
        </w:rPr>
        <w:t>adaptations</w:t>
      </w:r>
    </w:p>
    <w:p>
      <w:pPr>
        <w:pStyle w:val="ListParagraph"/>
        <w:numPr>
          <w:ilvl w:val="0"/>
          <w:numId w:val="19"/>
        </w:numPr>
        <w:tabs>
          <w:tab w:pos="1867" w:val="left" w:leader="none"/>
          <w:tab w:pos="1868" w:val="left" w:leader="none"/>
        </w:tabs>
        <w:spacing w:line="240" w:lineRule="auto" w:before="45" w:after="0"/>
        <w:ind w:left="1867" w:right="0" w:hanging="428"/>
        <w:jc w:val="left"/>
        <w:rPr>
          <w:sz w:val="24"/>
        </w:rPr>
      </w:pPr>
      <w:r>
        <w:rPr>
          <w:sz w:val="24"/>
        </w:rPr>
        <w:t>preventing</w:t>
      </w:r>
      <w:r>
        <w:rPr>
          <w:spacing w:val="-5"/>
          <w:sz w:val="24"/>
        </w:rPr>
        <w:t> </w:t>
      </w:r>
      <w:r>
        <w:rPr>
          <w:sz w:val="24"/>
        </w:rPr>
        <w:t>falls</w:t>
      </w:r>
      <w:r>
        <w:rPr>
          <w:spacing w:val="-4"/>
          <w:sz w:val="24"/>
        </w:rPr>
        <w:t> </w:t>
      </w:r>
      <w:r>
        <w:rPr>
          <w:sz w:val="24"/>
        </w:rPr>
        <w:t>by</w:t>
      </w:r>
      <w:r>
        <w:rPr>
          <w:spacing w:val="-2"/>
          <w:sz w:val="24"/>
        </w:rPr>
        <w:t> </w:t>
      </w:r>
      <w:r>
        <w:rPr>
          <w:sz w:val="24"/>
        </w:rPr>
        <w:t>making</w:t>
      </w:r>
      <w:r>
        <w:rPr>
          <w:spacing w:val="-2"/>
          <w:sz w:val="24"/>
        </w:rPr>
        <w:t> </w:t>
      </w:r>
      <w:r>
        <w:rPr>
          <w:sz w:val="24"/>
        </w:rPr>
        <w:t>properties</w:t>
      </w:r>
      <w:r>
        <w:rPr>
          <w:spacing w:val="-1"/>
          <w:sz w:val="24"/>
        </w:rPr>
        <w:t> </w:t>
      </w:r>
      <w:r>
        <w:rPr>
          <w:sz w:val="24"/>
        </w:rPr>
        <w:t>safer</w:t>
      </w:r>
      <w:r>
        <w:rPr>
          <w:spacing w:val="-3"/>
          <w:sz w:val="24"/>
        </w:rPr>
        <w:t> </w:t>
      </w:r>
      <w:r>
        <w:rPr>
          <w:spacing w:val="-5"/>
          <w:sz w:val="24"/>
        </w:rPr>
        <w:t>or</w:t>
      </w:r>
    </w:p>
    <w:p>
      <w:pPr>
        <w:pStyle w:val="ListParagraph"/>
        <w:numPr>
          <w:ilvl w:val="0"/>
          <w:numId w:val="19"/>
        </w:numPr>
        <w:tabs>
          <w:tab w:pos="1867" w:val="left" w:leader="none"/>
          <w:tab w:pos="1868" w:val="left" w:leader="none"/>
        </w:tabs>
        <w:spacing w:line="240" w:lineRule="auto" w:before="42" w:after="0"/>
        <w:ind w:left="1867" w:right="0" w:hanging="428"/>
        <w:jc w:val="left"/>
        <w:rPr>
          <w:sz w:val="24"/>
        </w:rPr>
      </w:pPr>
      <w:r>
        <w:rPr>
          <w:sz w:val="24"/>
        </w:rPr>
        <w:t>making</w:t>
      </w:r>
      <w:r>
        <w:rPr>
          <w:spacing w:val="-2"/>
          <w:sz w:val="24"/>
        </w:rPr>
        <w:t> </w:t>
      </w:r>
      <w:r>
        <w:rPr>
          <w:sz w:val="24"/>
        </w:rPr>
        <w:t>the</w:t>
      </w:r>
      <w:r>
        <w:rPr>
          <w:spacing w:val="-3"/>
          <w:sz w:val="24"/>
        </w:rPr>
        <w:t> </w:t>
      </w:r>
      <w:r>
        <w:rPr>
          <w:sz w:val="24"/>
        </w:rPr>
        <w:t>home</w:t>
      </w:r>
      <w:r>
        <w:rPr>
          <w:spacing w:val="-3"/>
          <w:sz w:val="24"/>
        </w:rPr>
        <w:t> </w:t>
      </w:r>
      <w:r>
        <w:rPr>
          <w:sz w:val="24"/>
        </w:rPr>
        <w:t>warm</w:t>
      </w:r>
      <w:r>
        <w:rPr>
          <w:spacing w:val="-5"/>
          <w:sz w:val="24"/>
        </w:rPr>
        <w:t> </w:t>
      </w:r>
      <w:r>
        <w:rPr>
          <w:sz w:val="24"/>
        </w:rPr>
        <w:t>by</w:t>
      </w:r>
      <w:r>
        <w:rPr>
          <w:spacing w:val="-2"/>
          <w:sz w:val="24"/>
        </w:rPr>
        <w:t> </w:t>
      </w:r>
      <w:r>
        <w:rPr>
          <w:sz w:val="24"/>
        </w:rPr>
        <w:t>improving</w:t>
      </w:r>
      <w:r>
        <w:rPr>
          <w:spacing w:val="-3"/>
          <w:sz w:val="24"/>
        </w:rPr>
        <w:t> </w:t>
      </w:r>
      <w:r>
        <w:rPr>
          <w:sz w:val="24"/>
        </w:rPr>
        <w:t>heating</w:t>
      </w:r>
      <w:r>
        <w:rPr>
          <w:spacing w:val="-2"/>
          <w:sz w:val="24"/>
        </w:rPr>
        <w:t> </w:t>
      </w:r>
      <w:r>
        <w:rPr>
          <w:sz w:val="24"/>
        </w:rPr>
        <w:t>and </w:t>
      </w:r>
      <w:r>
        <w:rPr>
          <w:spacing w:val="-2"/>
          <w:sz w:val="24"/>
        </w:rPr>
        <w:t>insulation</w:t>
      </w:r>
    </w:p>
    <w:p>
      <w:pPr>
        <w:pStyle w:val="BodyText"/>
        <w:spacing w:before="7"/>
        <w:rPr>
          <w:sz w:val="15"/>
        </w:rPr>
      </w:pPr>
    </w:p>
    <w:p>
      <w:pPr>
        <w:pStyle w:val="BodyText"/>
        <w:spacing w:before="52"/>
        <w:ind w:left="1440"/>
      </w:pPr>
      <w:r>
        <w:rPr/>
        <w:t>The</w:t>
      </w:r>
      <w:r>
        <w:rPr>
          <w:spacing w:val="-2"/>
        </w:rPr>
        <w:t> </w:t>
      </w:r>
      <w:r>
        <w:rPr/>
        <w:t>service</w:t>
      </w:r>
      <w:r>
        <w:rPr>
          <w:spacing w:val="-1"/>
        </w:rPr>
        <w:t> </w:t>
      </w:r>
      <w:r>
        <w:rPr>
          <w:spacing w:val="-2"/>
        </w:rPr>
        <w:t>includes:</w:t>
      </w:r>
    </w:p>
    <w:p>
      <w:pPr>
        <w:pStyle w:val="BodyText"/>
        <w:spacing w:before="2"/>
        <w:rPr>
          <w:sz w:val="20"/>
        </w:rPr>
      </w:pPr>
    </w:p>
    <w:p>
      <w:pPr>
        <w:pStyle w:val="ListParagraph"/>
        <w:numPr>
          <w:ilvl w:val="0"/>
          <w:numId w:val="19"/>
        </w:numPr>
        <w:tabs>
          <w:tab w:pos="1867" w:val="left" w:leader="none"/>
          <w:tab w:pos="1868" w:val="left" w:leader="none"/>
        </w:tabs>
        <w:spacing w:line="240" w:lineRule="auto" w:before="0" w:after="0"/>
        <w:ind w:left="1867" w:right="0" w:hanging="428"/>
        <w:jc w:val="left"/>
        <w:rPr>
          <w:sz w:val="24"/>
        </w:rPr>
      </w:pPr>
      <w:r>
        <w:rPr>
          <w:sz w:val="24"/>
        </w:rPr>
        <w:t>A</w:t>
      </w:r>
      <w:r>
        <w:rPr>
          <w:spacing w:val="-3"/>
          <w:sz w:val="24"/>
        </w:rPr>
        <w:t> </w:t>
      </w:r>
      <w:r>
        <w:rPr>
          <w:sz w:val="24"/>
        </w:rPr>
        <w:t>healthy</w:t>
      </w:r>
      <w:r>
        <w:rPr>
          <w:spacing w:val="-3"/>
          <w:sz w:val="24"/>
        </w:rPr>
        <w:t> </w:t>
      </w:r>
      <w:r>
        <w:rPr>
          <w:sz w:val="24"/>
        </w:rPr>
        <w:t>homes</w:t>
      </w:r>
      <w:r>
        <w:rPr>
          <w:spacing w:val="-1"/>
          <w:sz w:val="24"/>
        </w:rPr>
        <w:t> </w:t>
      </w:r>
      <w:r>
        <w:rPr>
          <w:sz w:val="24"/>
        </w:rPr>
        <w:t>assessment</w:t>
      </w:r>
      <w:r>
        <w:rPr>
          <w:spacing w:val="-2"/>
          <w:sz w:val="24"/>
        </w:rPr>
        <w:t> </w:t>
      </w:r>
      <w:r>
        <w:rPr>
          <w:sz w:val="24"/>
        </w:rPr>
        <w:t>of</w:t>
      </w:r>
      <w:r>
        <w:rPr>
          <w:spacing w:val="-3"/>
          <w:sz w:val="24"/>
        </w:rPr>
        <w:t> </w:t>
      </w:r>
      <w:r>
        <w:rPr>
          <w:sz w:val="24"/>
        </w:rPr>
        <w:t>the</w:t>
      </w:r>
      <w:r>
        <w:rPr>
          <w:spacing w:val="-2"/>
          <w:sz w:val="24"/>
        </w:rPr>
        <w:t> </w:t>
      </w:r>
      <w:r>
        <w:rPr>
          <w:sz w:val="24"/>
        </w:rPr>
        <w:t>home</w:t>
      </w:r>
      <w:r>
        <w:rPr>
          <w:spacing w:val="-4"/>
          <w:sz w:val="24"/>
        </w:rPr>
        <w:t> </w:t>
      </w:r>
      <w:r>
        <w:rPr>
          <w:sz w:val="24"/>
        </w:rPr>
        <w:t>by</w:t>
      </w:r>
      <w:r>
        <w:rPr>
          <w:spacing w:val="-3"/>
          <w:sz w:val="24"/>
        </w:rPr>
        <w:t> </w:t>
      </w:r>
      <w:r>
        <w:rPr>
          <w:sz w:val="24"/>
        </w:rPr>
        <w:t>our</w:t>
      </w:r>
      <w:r>
        <w:rPr>
          <w:spacing w:val="-4"/>
          <w:sz w:val="24"/>
        </w:rPr>
        <w:t> </w:t>
      </w:r>
      <w:r>
        <w:rPr>
          <w:sz w:val="24"/>
        </w:rPr>
        <w:t>skilled,</w:t>
      </w:r>
      <w:r>
        <w:rPr>
          <w:spacing w:val="-3"/>
          <w:sz w:val="24"/>
        </w:rPr>
        <w:t> </w:t>
      </w:r>
      <w:r>
        <w:rPr>
          <w:sz w:val="24"/>
        </w:rPr>
        <w:t>qualified</w:t>
      </w:r>
      <w:r>
        <w:rPr>
          <w:spacing w:val="-1"/>
          <w:sz w:val="24"/>
        </w:rPr>
        <w:t> </w:t>
      </w:r>
      <w:r>
        <w:rPr>
          <w:spacing w:val="-2"/>
          <w:sz w:val="24"/>
        </w:rPr>
        <w:t>caseworker</w:t>
      </w:r>
    </w:p>
    <w:p>
      <w:pPr>
        <w:pStyle w:val="ListParagraph"/>
        <w:numPr>
          <w:ilvl w:val="0"/>
          <w:numId w:val="19"/>
        </w:numPr>
        <w:tabs>
          <w:tab w:pos="1867" w:val="left" w:leader="none"/>
          <w:tab w:pos="1868" w:val="left" w:leader="none"/>
        </w:tabs>
        <w:spacing w:line="240" w:lineRule="auto" w:before="45" w:after="0"/>
        <w:ind w:left="1867" w:right="0" w:hanging="428"/>
        <w:jc w:val="left"/>
        <w:rPr>
          <w:sz w:val="24"/>
        </w:rPr>
      </w:pPr>
      <w:r>
        <w:rPr>
          <w:sz w:val="24"/>
        </w:rPr>
        <w:t>Quick</w:t>
      </w:r>
      <w:r>
        <w:rPr>
          <w:spacing w:val="-3"/>
          <w:sz w:val="24"/>
        </w:rPr>
        <w:t> </w:t>
      </w:r>
      <w:r>
        <w:rPr>
          <w:sz w:val="24"/>
        </w:rPr>
        <w:t>access</w:t>
      </w:r>
      <w:r>
        <w:rPr>
          <w:spacing w:val="-2"/>
          <w:sz w:val="24"/>
        </w:rPr>
        <w:t> </w:t>
      </w:r>
      <w:r>
        <w:rPr>
          <w:sz w:val="24"/>
        </w:rPr>
        <w:t>to in-house</w:t>
      </w:r>
      <w:r>
        <w:rPr>
          <w:spacing w:val="-6"/>
          <w:sz w:val="24"/>
        </w:rPr>
        <w:t> </w:t>
      </w:r>
      <w:r>
        <w:rPr>
          <w:sz w:val="24"/>
        </w:rPr>
        <w:t>Handyperson </w:t>
      </w:r>
      <w:r>
        <w:rPr>
          <w:spacing w:val="-2"/>
          <w:sz w:val="24"/>
        </w:rPr>
        <w:t>services</w:t>
      </w:r>
    </w:p>
    <w:p>
      <w:pPr>
        <w:pStyle w:val="ListParagraph"/>
        <w:numPr>
          <w:ilvl w:val="0"/>
          <w:numId w:val="19"/>
        </w:numPr>
        <w:tabs>
          <w:tab w:pos="1867" w:val="left" w:leader="none"/>
          <w:tab w:pos="1868" w:val="left" w:leader="none"/>
        </w:tabs>
        <w:spacing w:line="273" w:lineRule="auto" w:before="43" w:after="0"/>
        <w:ind w:left="1867" w:right="1353" w:hanging="428"/>
        <w:jc w:val="left"/>
        <w:rPr>
          <w:sz w:val="24"/>
        </w:rPr>
      </w:pPr>
      <w:r>
        <w:rPr>
          <w:sz w:val="24"/>
        </w:rPr>
        <w:t>Expertise</w:t>
      </w:r>
      <w:r>
        <w:rPr>
          <w:spacing w:val="-5"/>
          <w:sz w:val="24"/>
        </w:rPr>
        <w:t> </w:t>
      </w:r>
      <w:r>
        <w:rPr>
          <w:sz w:val="24"/>
        </w:rPr>
        <w:t>for</w:t>
      </w:r>
      <w:r>
        <w:rPr>
          <w:spacing w:val="-2"/>
          <w:sz w:val="24"/>
        </w:rPr>
        <w:t> </w:t>
      </w:r>
      <w:r>
        <w:rPr>
          <w:sz w:val="24"/>
        </w:rPr>
        <w:t>older</w:t>
      </w:r>
      <w:r>
        <w:rPr>
          <w:spacing w:val="-4"/>
          <w:sz w:val="24"/>
        </w:rPr>
        <w:t> </w:t>
      </w:r>
      <w:r>
        <w:rPr>
          <w:sz w:val="24"/>
        </w:rPr>
        <w:t>patients</w:t>
      </w:r>
      <w:r>
        <w:rPr>
          <w:spacing w:val="-5"/>
          <w:sz w:val="24"/>
        </w:rPr>
        <w:t> </w:t>
      </w:r>
      <w:r>
        <w:rPr>
          <w:sz w:val="24"/>
        </w:rPr>
        <w:t>with</w:t>
      </w:r>
      <w:r>
        <w:rPr>
          <w:spacing w:val="-2"/>
          <w:sz w:val="24"/>
        </w:rPr>
        <w:t> </w:t>
      </w:r>
      <w:r>
        <w:rPr>
          <w:sz w:val="24"/>
        </w:rPr>
        <w:t>sight</w:t>
      </w:r>
      <w:r>
        <w:rPr>
          <w:spacing w:val="-2"/>
          <w:sz w:val="24"/>
        </w:rPr>
        <w:t> </w:t>
      </w:r>
      <w:r>
        <w:rPr>
          <w:sz w:val="24"/>
        </w:rPr>
        <w:t>and</w:t>
      </w:r>
      <w:r>
        <w:rPr>
          <w:spacing w:val="-4"/>
          <w:sz w:val="24"/>
        </w:rPr>
        <w:t> </w:t>
      </w:r>
      <w:r>
        <w:rPr>
          <w:sz w:val="24"/>
        </w:rPr>
        <w:t>hearing</w:t>
      </w:r>
      <w:r>
        <w:rPr>
          <w:spacing w:val="-3"/>
          <w:sz w:val="24"/>
        </w:rPr>
        <w:t> </w:t>
      </w:r>
      <w:r>
        <w:rPr>
          <w:sz w:val="24"/>
        </w:rPr>
        <w:t>loss,</w:t>
      </w:r>
      <w:r>
        <w:rPr>
          <w:spacing w:val="-2"/>
          <w:sz w:val="24"/>
        </w:rPr>
        <w:t> </w:t>
      </w:r>
      <w:r>
        <w:rPr>
          <w:sz w:val="24"/>
        </w:rPr>
        <w:t>and</w:t>
      </w:r>
      <w:r>
        <w:rPr>
          <w:spacing w:val="-4"/>
          <w:sz w:val="24"/>
        </w:rPr>
        <w:t> </w:t>
      </w:r>
      <w:r>
        <w:rPr>
          <w:sz w:val="24"/>
        </w:rPr>
        <w:t>the</w:t>
      </w:r>
      <w:r>
        <w:rPr>
          <w:spacing w:val="-5"/>
          <w:sz w:val="24"/>
        </w:rPr>
        <w:t> </w:t>
      </w:r>
      <w:r>
        <w:rPr>
          <w:sz w:val="24"/>
        </w:rPr>
        <w:t>particular</w:t>
      </w:r>
      <w:r>
        <w:rPr>
          <w:spacing w:val="-5"/>
          <w:sz w:val="24"/>
        </w:rPr>
        <w:t> </w:t>
      </w:r>
      <w:r>
        <w:rPr>
          <w:sz w:val="24"/>
        </w:rPr>
        <w:t>help</w:t>
      </w:r>
      <w:r>
        <w:rPr>
          <w:spacing w:val="-3"/>
          <w:sz w:val="24"/>
        </w:rPr>
        <w:t> </w:t>
      </w:r>
      <w:r>
        <w:rPr>
          <w:sz w:val="24"/>
        </w:rPr>
        <w:t>they need to return home and live there independently</w:t>
      </w:r>
    </w:p>
    <w:p>
      <w:pPr>
        <w:pStyle w:val="ListParagraph"/>
        <w:numPr>
          <w:ilvl w:val="0"/>
          <w:numId w:val="19"/>
        </w:numPr>
        <w:tabs>
          <w:tab w:pos="1867" w:val="left" w:leader="none"/>
          <w:tab w:pos="1868" w:val="left" w:leader="none"/>
        </w:tabs>
        <w:spacing w:line="240" w:lineRule="auto" w:before="7" w:after="0"/>
        <w:ind w:left="1867" w:right="0" w:hanging="428"/>
        <w:jc w:val="left"/>
        <w:rPr>
          <w:sz w:val="24"/>
        </w:rPr>
      </w:pPr>
      <w:r>
        <w:rPr>
          <w:sz w:val="24"/>
        </w:rPr>
        <w:t>Direct</w:t>
      </w:r>
      <w:r>
        <w:rPr>
          <w:spacing w:val="-5"/>
          <w:sz w:val="24"/>
        </w:rPr>
        <w:t> </w:t>
      </w:r>
      <w:r>
        <w:rPr>
          <w:sz w:val="24"/>
        </w:rPr>
        <w:t>access</w:t>
      </w:r>
      <w:r>
        <w:rPr>
          <w:spacing w:val="-1"/>
          <w:sz w:val="24"/>
        </w:rPr>
        <w:t> </w:t>
      </w:r>
      <w:r>
        <w:rPr>
          <w:sz w:val="24"/>
        </w:rPr>
        <w:t>to</w:t>
      </w:r>
      <w:r>
        <w:rPr>
          <w:spacing w:val="-4"/>
          <w:sz w:val="24"/>
        </w:rPr>
        <w:t> </w:t>
      </w:r>
      <w:r>
        <w:rPr>
          <w:sz w:val="24"/>
        </w:rPr>
        <w:t>grants</w:t>
      </w:r>
      <w:r>
        <w:rPr>
          <w:spacing w:val="-1"/>
          <w:sz w:val="24"/>
        </w:rPr>
        <w:t> </w:t>
      </w:r>
      <w:r>
        <w:rPr>
          <w:sz w:val="24"/>
        </w:rPr>
        <w:t>for</w:t>
      </w:r>
      <w:r>
        <w:rPr>
          <w:spacing w:val="-1"/>
          <w:sz w:val="24"/>
        </w:rPr>
        <w:t> </w:t>
      </w:r>
      <w:r>
        <w:rPr>
          <w:sz w:val="24"/>
        </w:rPr>
        <w:t>small</w:t>
      </w:r>
      <w:r>
        <w:rPr>
          <w:spacing w:val="-2"/>
          <w:sz w:val="24"/>
        </w:rPr>
        <w:t> </w:t>
      </w:r>
      <w:r>
        <w:rPr>
          <w:sz w:val="24"/>
        </w:rPr>
        <w:t>and</w:t>
      </w:r>
      <w:r>
        <w:rPr>
          <w:spacing w:val="-2"/>
          <w:sz w:val="24"/>
        </w:rPr>
        <w:t> </w:t>
      </w:r>
      <w:r>
        <w:rPr>
          <w:sz w:val="24"/>
        </w:rPr>
        <w:t>large</w:t>
      </w:r>
      <w:r>
        <w:rPr>
          <w:spacing w:val="-1"/>
          <w:sz w:val="24"/>
        </w:rPr>
        <w:t> </w:t>
      </w:r>
      <w:r>
        <w:rPr>
          <w:sz w:val="24"/>
        </w:rPr>
        <w:t>repairs</w:t>
      </w:r>
      <w:r>
        <w:rPr>
          <w:spacing w:val="-5"/>
          <w:sz w:val="24"/>
        </w:rPr>
        <w:t> </w:t>
      </w:r>
      <w:r>
        <w:rPr>
          <w:sz w:val="24"/>
        </w:rPr>
        <w:t>and </w:t>
      </w:r>
      <w:r>
        <w:rPr>
          <w:spacing w:val="-2"/>
          <w:sz w:val="24"/>
        </w:rPr>
        <w:t>adaptations</w:t>
      </w:r>
    </w:p>
    <w:p>
      <w:pPr>
        <w:pStyle w:val="ListParagraph"/>
        <w:numPr>
          <w:ilvl w:val="0"/>
          <w:numId w:val="19"/>
        </w:numPr>
        <w:tabs>
          <w:tab w:pos="1867" w:val="left" w:leader="none"/>
          <w:tab w:pos="1868" w:val="left" w:leader="none"/>
        </w:tabs>
        <w:spacing w:line="273" w:lineRule="auto" w:before="43" w:after="0"/>
        <w:ind w:left="1867" w:right="1535" w:hanging="428"/>
        <w:jc w:val="left"/>
        <w:rPr>
          <w:sz w:val="24"/>
        </w:rPr>
      </w:pPr>
      <w:r>
        <w:rPr>
          <w:sz w:val="24"/>
        </w:rPr>
        <w:t>Referral-on</w:t>
      </w:r>
      <w:r>
        <w:rPr>
          <w:spacing w:val="-4"/>
          <w:sz w:val="24"/>
        </w:rPr>
        <w:t> </w:t>
      </w:r>
      <w:r>
        <w:rPr>
          <w:sz w:val="24"/>
        </w:rPr>
        <w:t>to</w:t>
      </w:r>
      <w:r>
        <w:rPr>
          <w:spacing w:val="-5"/>
          <w:sz w:val="24"/>
        </w:rPr>
        <w:t> </w:t>
      </w:r>
      <w:r>
        <w:rPr>
          <w:sz w:val="24"/>
        </w:rPr>
        <w:t>statutory</w:t>
      </w:r>
      <w:r>
        <w:rPr>
          <w:spacing w:val="-5"/>
          <w:sz w:val="24"/>
        </w:rPr>
        <w:t> </w:t>
      </w:r>
      <w:r>
        <w:rPr>
          <w:sz w:val="24"/>
        </w:rPr>
        <w:t>and</w:t>
      </w:r>
      <w:r>
        <w:rPr>
          <w:spacing w:val="-4"/>
          <w:sz w:val="24"/>
        </w:rPr>
        <w:t> </w:t>
      </w:r>
      <w:r>
        <w:rPr>
          <w:sz w:val="24"/>
        </w:rPr>
        <w:t>third</w:t>
      </w:r>
      <w:r>
        <w:rPr>
          <w:spacing w:val="-1"/>
          <w:sz w:val="24"/>
        </w:rPr>
        <w:t> </w:t>
      </w:r>
      <w:r>
        <w:rPr>
          <w:sz w:val="24"/>
        </w:rPr>
        <w:t>sector</w:t>
      </w:r>
      <w:r>
        <w:rPr>
          <w:spacing w:val="-4"/>
          <w:sz w:val="24"/>
        </w:rPr>
        <w:t> </w:t>
      </w:r>
      <w:r>
        <w:rPr>
          <w:sz w:val="24"/>
        </w:rPr>
        <w:t>providers</w:t>
      </w:r>
      <w:r>
        <w:rPr>
          <w:spacing w:val="-3"/>
          <w:sz w:val="24"/>
        </w:rPr>
        <w:t> </w:t>
      </w:r>
      <w:r>
        <w:rPr>
          <w:sz w:val="24"/>
        </w:rPr>
        <w:t>for</w:t>
      </w:r>
      <w:r>
        <w:rPr>
          <w:spacing w:val="-4"/>
          <w:sz w:val="24"/>
        </w:rPr>
        <w:t> </w:t>
      </w:r>
      <w:r>
        <w:rPr>
          <w:sz w:val="24"/>
        </w:rPr>
        <w:t>assistance</w:t>
      </w:r>
      <w:r>
        <w:rPr>
          <w:spacing w:val="-5"/>
          <w:sz w:val="24"/>
        </w:rPr>
        <w:t> </w:t>
      </w:r>
      <w:r>
        <w:rPr>
          <w:sz w:val="24"/>
        </w:rPr>
        <w:t>with</w:t>
      </w:r>
      <w:r>
        <w:rPr>
          <w:spacing w:val="-4"/>
          <w:sz w:val="24"/>
        </w:rPr>
        <w:t> </w:t>
      </w:r>
      <w:r>
        <w:rPr>
          <w:sz w:val="24"/>
        </w:rPr>
        <w:t>care</w:t>
      </w:r>
      <w:r>
        <w:rPr>
          <w:spacing w:val="-4"/>
          <w:sz w:val="24"/>
        </w:rPr>
        <w:t> </w:t>
      </w:r>
      <w:r>
        <w:rPr>
          <w:sz w:val="24"/>
        </w:rPr>
        <w:t>needs, loneliness, disabled rights, financial advice etc.</w:t>
      </w:r>
    </w:p>
    <w:p>
      <w:pPr>
        <w:pStyle w:val="BodyText"/>
        <w:spacing w:before="7"/>
        <w:rPr>
          <w:sz w:val="12"/>
        </w:rPr>
      </w:pPr>
    </w:p>
    <w:p>
      <w:pPr>
        <w:pStyle w:val="BodyText"/>
        <w:spacing w:before="52"/>
        <w:ind w:left="1245" w:right="1195"/>
        <w:jc w:val="center"/>
      </w:pPr>
      <w:r>
        <w:rPr/>
        <w:t>Care</w:t>
      </w:r>
      <w:r>
        <w:rPr>
          <w:spacing w:val="-4"/>
        </w:rPr>
        <w:t> </w:t>
      </w:r>
      <w:r>
        <w:rPr/>
        <w:t>and</w:t>
      </w:r>
      <w:r>
        <w:rPr>
          <w:spacing w:val="-1"/>
        </w:rPr>
        <w:t> </w:t>
      </w:r>
      <w:r>
        <w:rPr/>
        <w:t>Repair</w:t>
      </w:r>
      <w:r>
        <w:rPr>
          <w:spacing w:val="-2"/>
        </w:rPr>
        <w:t> </w:t>
      </w:r>
      <w:r>
        <w:rPr/>
        <w:t>can</w:t>
      </w:r>
      <w:r>
        <w:rPr>
          <w:spacing w:val="-3"/>
        </w:rPr>
        <w:t> </w:t>
      </w:r>
      <w:r>
        <w:rPr/>
        <w:t>arrange</w:t>
      </w:r>
      <w:r>
        <w:rPr>
          <w:spacing w:val="-1"/>
        </w:rPr>
        <w:t> </w:t>
      </w:r>
      <w:r>
        <w:rPr/>
        <w:t>for</w:t>
      </w:r>
      <w:r>
        <w:rPr>
          <w:spacing w:val="-2"/>
        </w:rPr>
        <w:t> </w:t>
      </w:r>
      <w:r>
        <w:rPr/>
        <w:t>minor</w:t>
      </w:r>
      <w:r>
        <w:rPr>
          <w:spacing w:val="-3"/>
        </w:rPr>
        <w:t> </w:t>
      </w:r>
      <w:r>
        <w:rPr/>
        <w:t>adaptations</w:t>
      </w:r>
      <w:r>
        <w:rPr>
          <w:spacing w:val="-2"/>
        </w:rPr>
        <w:t> </w:t>
      </w:r>
      <w:r>
        <w:rPr/>
        <w:t>to</w:t>
      </w:r>
      <w:r>
        <w:rPr>
          <w:spacing w:val="-3"/>
        </w:rPr>
        <w:t> </w:t>
      </w:r>
      <w:r>
        <w:rPr/>
        <w:t>enable</w:t>
      </w:r>
      <w:r>
        <w:rPr>
          <w:spacing w:val="-2"/>
        </w:rPr>
        <w:t> </w:t>
      </w:r>
      <w:r>
        <w:rPr/>
        <w:t>safer</w:t>
      </w:r>
      <w:r>
        <w:rPr>
          <w:spacing w:val="-3"/>
        </w:rPr>
        <w:t> </w:t>
      </w:r>
      <w:r>
        <w:rPr/>
        <w:t>discharge,</w:t>
      </w:r>
      <w:r>
        <w:rPr>
          <w:spacing w:val="-1"/>
        </w:rPr>
        <w:t> </w:t>
      </w:r>
      <w:r>
        <w:rPr>
          <w:spacing w:val="-2"/>
        </w:rPr>
        <w:t>including:</w:t>
      </w:r>
    </w:p>
    <w:p>
      <w:pPr>
        <w:pStyle w:val="BodyText"/>
        <w:spacing w:before="11"/>
        <w:rPr>
          <w:sz w:val="19"/>
        </w:rPr>
      </w:pPr>
    </w:p>
    <w:p>
      <w:pPr>
        <w:pStyle w:val="ListParagraph"/>
        <w:numPr>
          <w:ilvl w:val="0"/>
          <w:numId w:val="19"/>
        </w:numPr>
        <w:tabs>
          <w:tab w:pos="1867" w:val="left" w:leader="none"/>
          <w:tab w:pos="1868" w:val="left" w:leader="none"/>
        </w:tabs>
        <w:spacing w:line="240" w:lineRule="auto" w:before="1" w:after="0"/>
        <w:ind w:left="1867" w:right="0" w:hanging="428"/>
        <w:jc w:val="left"/>
        <w:rPr>
          <w:sz w:val="24"/>
        </w:rPr>
      </w:pPr>
      <w:r>
        <w:rPr>
          <w:sz w:val="24"/>
        </w:rPr>
        <w:t>Key </w:t>
      </w:r>
      <w:r>
        <w:rPr>
          <w:spacing w:val="-2"/>
          <w:sz w:val="24"/>
        </w:rPr>
        <w:t>safes</w:t>
      </w:r>
    </w:p>
    <w:p>
      <w:pPr>
        <w:pStyle w:val="ListParagraph"/>
        <w:numPr>
          <w:ilvl w:val="0"/>
          <w:numId w:val="19"/>
        </w:numPr>
        <w:tabs>
          <w:tab w:pos="1867" w:val="left" w:leader="none"/>
          <w:tab w:pos="1868" w:val="left" w:leader="none"/>
        </w:tabs>
        <w:spacing w:line="240" w:lineRule="auto" w:before="44" w:after="0"/>
        <w:ind w:left="1867" w:right="0" w:hanging="428"/>
        <w:jc w:val="left"/>
        <w:rPr>
          <w:sz w:val="24"/>
        </w:rPr>
      </w:pPr>
      <w:r>
        <w:rPr>
          <w:sz w:val="24"/>
        </w:rPr>
        <w:t>Grab</w:t>
      </w:r>
      <w:r>
        <w:rPr>
          <w:spacing w:val="1"/>
          <w:sz w:val="24"/>
        </w:rPr>
        <w:t> </w:t>
      </w:r>
      <w:r>
        <w:rPr>
          <w:spacing w:val="-2"/>
          <w:sz w:val="24"/>
        </w:rPr>
        <w:t>rails</w:t>
      </w:r>
    </w:p>
    <w:p>
      <w:pPr>
        <w:pStyle w:val="ListParagraph"/>
        <w:numPr>
          <w:ilvl w:val="0"/>
          <w:numId w:val="19"/>
        </w:numPr>
        <w:tabs>
          <w:tab w:pos="1867" w:val="left" w:leader="none"/>
          <w:tab w:pos="1868" w:val="left" w:leader="none"/>
        </w:tabs>
        <w:spacing w:line="240" w:lineRule="auto" w:before="45" w:after="0"/>
        <w:ind w:left="1867" w:right="0" w:hanging="428"/>
        <w:jc w:val="left"/>
        <w:rPr>
          <w:sz w:val="24"/>
        </w:rPr>
      </w:pPr>
      <w:r>
        <w:rPr>
          <w:sz w:val="24"/>
        </w:rPr>
        <w:t>Internal</w:t>
      </w:r>
      <w:r>
        <w:rPr>
          <w:spacing w:val="-3"/>
          <w:sz w:val="24"/>
        </w:rPr>
        <w:t> </w:t>
      </w:r>
      <w:r>
        <w:rPr>
          <w:sz w:val="24"/>
        </w:rPr>
        <w:t>and</w:t>
      </w:r>
      <w:r>
        <w:rPr>
          <w:spacing w:val="-3"/>
          <w:sz w:val="24"/>
        </w:rPr>
        <w:t> </w:t>
      </w:r>
      <w:r>
        <w:rPr>
          <w:sz w:val="24"/>
        </w:rPr>
        <w:t>external</w:t>
      </w:r>
      <w:r>
        <w:rPr>
          <w:spacing w:val="-2"/>
          <w:sz w:val="24"/>
        </w:rPr>
        <w:t> Handrails</w:t>
      </w:r>
    </w:p>
    <w:p>
      <w:pPr>
        <w:pStyle w:val="ListParagraph"/>
        <w:numPr>
          <w:ilvl w:val="0"/>
          <w:numId w:val="19"/>
        </w:numPr>
        <w:tabs>
          <w:tab w:pos="1867" w:val="left" w:leader="none"/>
          <w:tab w:pos="1868" w:val="left" w:leader="none"/>
        </w:tabs>
        <w:spacing w:line="240" w:lineRule="auto" w:before="45" w:after="0"/>
        <w:ind w:left="1867" w:right="0" w:hanging="428"/>
        <w:jc w:val="left"/>
        <w:rPr>
          <w:sz w:val="24"/>
        </w:rPr>
      </w:pPr>
      <w:r>
        <w:rPr>
          <w:sz w:val="24"/>
        </w:rPr>
        <w:t>Small</w:t>
      </w:r>
      <w:r>
        <w:rPr>
          <w:spacing w:val="-4"/>
          <w:sz w:val="24"/>
        </w:rPr>
        <w:t> </w:t>
      </w:r>
      <w:r>
        <w:rPr>
          <w:sz w:val="24"/>
        </w:rPr>
        <w:t>ramps</w:t>
      </w:r>
      <w:r>
        <w:rPr>
          <w:spacing w:val="-1"/>
          <w:sz w:val="24"/>
        </w:rPr>
        <w:t> </w:t>
      </w:r>
      <w:r>
        <w:rPr>
          <w:sz w:val="24"/>
        </w:rPr>
        <w:t>and</w:t>
      </w:r>
      <w:r>
        <w:rPr>
          <w:spacing w:val="-2"/>
          <w:sz w:val="24"/>
        </w:rPr>
        <w:t> </w:t>
      </w:r>
      <w:r>
        <w:rPr>
          <w:sz w:val="24"/>
        </w:rPr>
        <w:t>half</w:t>
      </w:r>
      <w:r>
        <w:rPr>
          <w:spacing w:val="-2"/>
          <w:sz w:val="24"/>
        </w:rPr>
        <w:t> </w:t>
      </w:r>
      <w:r>
        <w:rPr>
          <w:spacing w:val="-4"/>
          <w:sz w:val="24"/>
        </w:rPr>
        <w:t>steps</w:t>
      </w:r>
    </w:p>
    <w:p>
      <w:pPr>
        <w:pStyle w:val="ListParagraph"/>
        <w:numPr>
          <w:ilvl w:val="0"/>
          <w:numId w:val="19"/>
        </w:numPr>
        <w:tabs>
          <w:tab w:pos="1867" w:val="left" w:leader="none"/>
          <w:tab w:pos="1868" w:val="left" w:leader="none"/>
        </w:tabs>
        <w:spacing w:line="240" w:lineRule="auto" w:before="42" w:after="0"/>
        <w:ind w:left="1867" w:right="0" w:hanging="428"/>
        <w:jc w:val="left"/>
        <w:rPr>
          <w:sz w:val="24"/>
        </w:rPr>
      </w:pPr>
      <w:r>
        <w:rPr>
          <w:sz w:val="24"/>
        </w:rPr>
        <w:t>Lock</w:t>
      </w:r>
      <w:r>
        <w:rPr>
          <w:spacing w:val="-4"/>
          <w:sz w:val="24"/>
        </w:rPr>
        <w:t> </w:t>
      </w:r>
      <w:r>
        <w:rPr>
          <w:spacing w:val="-2"/>
          <w:sz w:val="24"/>
        </w:rPr>
        <w:t>changes</w:t>
      </w:r>
    </w:p>
    <w:p>
      <w:pPr>
        <w:pStyle w:val="BodyText"/>
        <w:spacing w:before="12"/>
        <w:rPr>
          <w:sz w:val="20"/>
        </w:rPr>
      </w:pPr>
    </w:p>
    <w:p>
      <w:pPr>
        <w:pStyle w:val="BodyText"/>
        <w:spacing w:line="276" w:lineRule="auto" w:before="51"/>
        <w:ind w:left="1440" w:right="881"/>
      </w:pPr>
      <w:r>
        <w:rPr/>
        <w:t>Although</w:t>
      </w:r>
      <w:r>
        <w:rPr>
          <w:spacing w:val="-3"/>
        </w:rPr>
        <w:t> </w:t>
      </w:r>
      <w:r>
        <w:rPr/>
        <w:t>the</w:t>
      </w:r>
      <w:r>
        <w:rPr>
          <w:spacing w:val="-2"/>
        </w:rPr>
        <w:t> </w:t>
      </w:r>
      <w:r>
        <w:rPr/>
        <w:t>service</w:t>
      </w:r>
      <w:r>
        <w:rPr>
          <w:spacing w:val="-4"/>
        </w:rPr>
        <w:t> </w:t>
      </w:r>
      <w:r>
        <w:rPr/>
        <w:t>is</w:t>
      </w:r>
      <w:r>
        <w:rPr>
          <w:spacing w:val="-2"/>
        </w:rPr>
        <w:t> </w:t>
      </w:r>
      <w:r>
        <w:rPr/>
        <w:t>a</w:t>
      </w:r>
      <w:r>
        <w:rPr>
          <w:spacing w:val="-6"/>
        </w:rPr>
        <w:t> </w:t>
      </w:r>
      <w:r>
        <w:rPr/>
        <w:t>great</w:t>
      </w:r>
      <w:r>
        <w:rPr>
          <w:spacing w:val="-3"/>
        </w:rPr>
        <w:t> </w:t>
      </w:r>
      <w:r>
        <w:rPr/>
        <w:t>way</w:t>
      </w:r>
      <w:r>
        <w:rPr>
          <w:spacing w:val="-4"/>
        </w:rPr>
        <w:t> </w:t>
      </w:r>
      <w:r>
        <w:rPr/>
        <w:t>to</w:t>
      </w:r>
      <w:r>
        <w:rPr>
          <w:spacing w:val="-2"/>
        </w:rPr>
        <w:t> </w:t>
      </w:r>
      <w:r>
        <w:rPr/>
        <w:t>enable</w:t>
      </w:r>
      <w:r>
        <w:rPr>
          <w:spacing w:val="-2"/>
        </w:rPr>
        <w:t> </w:t>
      </w:r>
      <w:r>
        <w:rPr/>
        <w:t>a</w:t>
      </w:r>
      <w:r>
        <w:rPr>
          <w:spacing w:val="-4"/>
        </w:rPr>
        <w:t> </w:t>
      </w:r>
      <w:r>
        <w:rPr/>
        <w:t>more</w:t>
      </w:r>
      <w:r>
        <w:rPr>
          <w:spacing w:val="-2"/>
        </w:rPr>
        <w:t> </w:t>
      </w:r>
      <w:r>
        <w:rPr/>
        <w:t>effective</w:t>
      </w:r>
      <w:r>
        <w:rPr>
          <w:spacing w:val="-4"/>
        </w:rPr>
        <w:t> </w:t>
      </w:r>
      <w:r>
        <w:rPr/>
        <w:t>discharge</w:t>
      </w:r>
      <w:r>
        <w:rPr>
          <w:spacing w:val="-3"/>
        </w:rPr>
        <w:t> </w:t>
      </w:r>
      <w:r>
        <w:rPr/>
        <w:t>of</w:t>
      </w:r>
      <w:r>
        <w:rPr>
          <w:spacing w:val="-2"/>
        </w:rPr>
        <w:t> </w:t>
      </w:r>
      <w:r>
        <w:rPr/>
        <w:t>patients</w:t>
      </w:r>
      <w:r>
        <w:rPr>
          <w:spacing w:val="-4"/>
        </w:rPr>
        <w:t> </w:t>
      </w:r>
      <w:r>
        <w:rPr/>
        <w:t>with access requirements, it is currently limited in its scope. Support is mostly provided to Newport residents in private housing and is focused on minor adaptations rather than</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947"/>
      </w:pPr>
      <w:r>
        <w:rPr/>
        <w:t>having</w:t>
      </w:r>
      <w:r>
        <w:rPr>
          <w:spacing w:val="-2"/>
        </w:rPr>
        <w:t> </w:t>
      </w:r>
      <w:r>
        <w:rPr/>
        <w:t>a</w:t>
      </w:r>
      <w:r>
        <w:rPr>
          <w:spacing w:val="-4"/>
        </w:rPr>
        <w:t> </w:t>
      </w:r>
      <w:r>
        <w:rPr/>
        <w:t>significant</w:t>
      </w:r>
      <w:r>
        <w:rPr>
          <w:spacing w:val="-3"/>
        </w:rPr>
        <w:t> </w:t>
      </w:r>
      <w:r>
        <w:rPr/>
        <w:t>support</w:t>
      </w:r>
      <w:r>
        <w:rPr>
          <w:spacing w:val="-1"/>
        </w:rPr>
        <w:t> </w:t>
      </w:r>
      <w:r>
        <w:rPr/>
        <w:t>role</w:t>
      </w:r>
      <w:r>
        <w:rPr>
          <w:spacing w:val="-1"/>
        </w:rPr>
        <w:t> </w:t>
      </w:r>
      <w:r>
        <w:rPr/>
        <w:t>in</w:t>
      </w:r>
      <w:r>
        <w:rPr>
          <w:spacing w:val="-1"/>
        </w:rPr>
        <w:t> </w:t>
      </w:r>
      <w:r>
        <w:rPr/>
        <w:t>re-housing.</w:t>
      </w:r>
      <w:r>
        <w:rPr>
          <w:spacing w:val="-2"/>
        </w:rPr>
        <w:t> </w:t>
      </w:r>
      <w:r>
        <w:rPr/>
        <w:t>It</w:t>
      </w:r>
      <w:r>
        <w:rPr>
          <w:spacing w:val="-3"/>
        </w:rPr>
        <w:t> </w:t>
      </w:r>
      <w:r>
        <w:rPr/>
        <w:t>also</w:t>
      </w:r>
      <w:r>
        <w:rPr>
          <w:spacing w:val="-1"/>
        </w:rPr>
        <w:t> </w:t>
      </w:r>
      <w:r>
        <w:rPr/>
        <w:t>mostly</w:t>
      </w:r>
      <w:r>
        <w:rPr>
          <w:spacing w:val="-5"/>
        </w:rPr>
        <w:t> </w:t>
      </w:r>
      <w:r>
        <w:rPr/>
        <w:t>focuses</w:t>
      </w:r>
      <w:r>
        <w:rPr>
          <w:spacing w:val="-2"/>
        </w:rPr>
        <w:t> </w:t>
      </w:r>
      <w:r>
        <w:rPr/>
        <w:t>on</w:t>
      </w:r>
      <w:r>
        <w:rPr>
          <w:spacing w:val="-1"/>
        </w:rPr>
        <w:t> </w:t>
      </w:r>
      <w:r>
        <w:rPr/>
        <w:t>older</w:t>
      </w:r>
      <w:r>
        <w:rPr>
          <w:spacing w:val="-3"/>
        </w:rPr>
        <w:t> </w:t>
      </w:r>
      <w:r>
        <w:rPr/>
        <w:t>people</w:t>
      </w:r>
      <w:r>
        <w:rPr>
          <w:spacing w:val="-3"/>
        </w:rPr>
        <w:t> </w:t>
      </w:r>
      <w:r>
        <w:rPr/>
        <w:t>due</w:t>
      </w:r>
      <w:r>
        <w:rPr>
          <w:spacing w:val="-4"/>
        </w:rPr>
        <w:t> </w:t>
      </w:r>
      <w:r>
        <w:rPr/>
        <w:t>to the restricted amount of resources available. Care and Repair provided us with many examples of how the project enabled a safer discharge and it was evident that a regional, Gwent wide resource which focuses on older as well as younger disabled patients would bring considerable benefits to the health board, housing, social care and patients themselves – an argument strongly supported by the healthcare staff engaged in our </w:t>
      </w:r>
      <w:r>
        <w:rPr>
          <w:spacing w:val="-2"/>
        </w:rPr>
        <w:t>research.</w:t>
      </w:r>
    </w:p>
    <w:p>
      <w:pPr>
        <w:pStyle w:val="BodyText"/>
        <w:spacing w:line="244" w:lineRule="auto" w:before="212"/>
        <w:ind w:left="1440" w:right="947"/>
      </w:pPr>
      <w:r>
        <w:rPr/>
        <w:t>It</w:t>
      </w:r>
      <w:r>
        <w:rPr>
          <w:spacing w:val="-1"/>
        </w:rPr>
        <w:t> </w:t>
      </w:r>
      <w:r>
        <w:rPr/>
        <w:t>is</w:t>
      </w:r>
      <w:r>
        <w:rPr>
          <w:spacing w:val="-2"/>
        </w:rPr>
        <w:t> </w:t>
      </w:r>
      <w:r>
        <w:rPr/>
        <w:t>important</w:t>
      </w:r>
      <w:r>
        <w:rPr>
          <w:spacing w:val="-1"/>
        </w:rPr>
        <w:t> </w:t>
      </w:r>
      <w:r>
        <w:rPr/>
        <w:t>to</w:t>
      </w:r>
      <w:r>
        <w:rPr>
          <w:spacing w:val="-1"/>
        </w:rPr>
        <w:t> </w:t>
      </w:r>
      <w:r>
        <w:rPr/>
        <w:t>make</w:t>
      </w:r>
      <w:r>
        <w:rPr>
          <w:spacing w:val="-4"/>
        </w:rPr>
        <w:t> </w:t>
      </w:r>
      <w:r>
        <w:rPr/>
        <w:t>the</w:t>
      </w:r>
      <w:r>
        <w:rPr>
          <w:spacing w:val="-3"/>
        </w:rPr>
        <w:t> </w:t>
      </w:r>
      <w:r>
        <w:rPr/>
        <w:t>point</w:t>
      </w:r>
      <w:r>
        <w:rPr>
          <w:spacing w:val="-3"/>
        </w:rPr>
        <w:t> </w:t>
      </w:r>
      <w:r>
        <w:rPr/>
        <w:t>that</w:t>
      </w:r>
      <w:r>
        <w:rPr>
          <w:spacing w:val="-3"/>
        </w:rPr>
        <w:t> </w:t>
      </w:r>
      <w:r>
        <w:rPr/>
        <w:t>whereas</w:t>
      </w:r>
      <w:r>
        <w:rPr>
          <w:spacing w:val="-4"/>
        </w:rPr>
        <w:t> </w:t>
      </w:r>
      <w:r>
        <w:rPr/>
        <w:t>the</w:t>
      </w:r>
      <w:r>
        <w:rPr>
          <w:spacing w:val="-1"/>
        </w:rPr>
        <w:t> </w:t>
      </w:r>
      <w:r>
        <w:rPr/>
        <w:t>Hospital</w:t>
      </w:r>
      <w:r>
        <w:rPr>
          <w:spacing w:val="-4"/>
        </w:rPr>
        <w:t> </w:t>
      </w:r>
      <w:r>
        <w:rPr/>
        <w:t>to</w:t>
      </w:r>
      <w:r>
        <w:rPr>
          <w:spacing w:val="-1"/>
        </w:rPr>
        <w:t> </w:t>
      </w:r>
      <w:r>
        <w:rPr/>
        <w:t>a</w:t>
      </w:r>
      <w:r>
        <w:rPr>
          <w:spacing w:val="-4"/>
        </w:rPr>
        <w:t> </w:t>
      </w:r>
      <w:r>
        <w:rPr/>
        <w:t>Healthy</w:t>
      </w:r>
      <w:r>
        <w:rPr>
          <w:spacing w:val="-2"/>
        </w:rPr>
        <w:t> </w:t>
      </w:r>
      <w:r>
        <w:rPr/>
        <w:t>Home service</w:t>
      </w:r>
      <w:r>
        <w:rPr>
          <w:spacing w:val="-3"/>
        </w:rPr>
        <w:t> </w:t>
      </w:r>
      <w:r>
        <w:rPr/>
        <w:t>helps to satisfy the criteria for safe discharge, what it adds value to is the wider needs of vulnerable patients that require far more to secure longer term independence, i.e. it helps reduce risks of readmission. In a more general sense, some adaptations providers highlighted that viewing safe discharge in terms of adaptations is limited in itself. There is therefore a need to view adaptations and other ‘safer discharge’ services more holistically, from the point of view of the needs of the service user and using a ‘whole-systems’ approach to meet this need. Our interviews showed that different services may have a different understanding of what constitutes a safe discharge, often dictated by silo approaches</w:t>
      </w:r>
      <w:r>
        <w:rPr>
          <w:spacing w:val="-3"/>
        </w:rPr>
        <w:t> </w:t>
      </w:r>
      <w:r>
        <w:rPr/>
        <w:t>and/or</w:t>
      </w:r>
      <w:r>
        <w:rPr>
          <w:spacing w:val="-4"/>
        </w:rPr>
        <w:t> </w:t>
      </w:r>
      <w:r>
        <w:rPr/>
        <w:t>budgetary</w:t>
      </w:r>
      <w:r>
        <w:rPr>
          <w:spacing w:val="-3"/>
        </w:rPr>
        <w:t> </w:t>
      </w:r>
      <w:r>
        <w:rPr/>
        <w:t>constraints.</w:t>
      </w:r>
      <w:r>
        <w:rPr>
          <w:spacing w:val="-4"/>
        </w:rPr>
        <w:t> </w:t>
      </w:r>
      <w:r>
        <w:rPr/>
        <w:t>Criteria</w:t>
      </w:r>
      <w:r>
        <w:rPr>
          <w:spacing w:val="-3"/>
        </w:rPr>
        <w:t> </w:t>
      </w:r>
      <w:r>
        <w:rPr/>
        <w:t>for</w:t>
      </w:r>
      <w:r>
        <w:rPr>
          <w:spacing w:val="-4"/>
        </w:rPr>
        <w:t> </w:t>
      </w:r>
      <w:r>
        <w:rPr/>
        <w:t>safe</w:t>
      </w:r>
      <w:r>
        <w:rPr>
          <w:spacing w:val="-5"/>
        </w:rPr>
        <w:t> </w:t>
      </w:r>
      <w:r>
        <w:rPr/>
        <w:t>discharge</w:t>
      </w:r>
      <w:r>
        <w:rPr>
          <w:spacing w:val="-2"/>
        </w:rPr>
        <w:t> </w:t>
      </w:r>
      <w:r>
        <w:rPr/>
        <w:t>can</w:t>
      </w:r>
      <w:r>
        <w:rPr>
          <w:spacing w:val="-6"/>
        </w:rPr>
        <w:t> </w:t>
      </w:r>
      <w:r>
        <w:rPr/>
        <w:t>at</w:t>
      </w:r>
      <w:r>
        <w:rPr>
          <w:spacing w:val="-2"/>
        </w:rPr>
        <w:t> </w:t>
      </w:r>
      <w:r>
        <w:rPr/>
        <w:t>times</w:t>
      </w:r>
      <w:r>
        <w:rPr>
          <w:spacing w:val="-4"/>
        </w:rPr>
        <w:t> </w:t>
      </w:r>
      <w:r>
        <w:rPr/>
        <w:t>be</w:t>
      </w:r>
      <w:r>
        <w:rPr>
          <w:spacing w:val="-4"/>
        </w:rPr>
        <w:t> </w:t>
      </w:r>
      <w:r>
        <w:rPr/>
        <w:t>narrow with a</w:t>
      </w:r>
      <w:r>
        <w:rPr>
          <w:spacing w:val="-2"/>
        </w:rPr>
        <w:t> </w:t>
      </w:r>
      <w:r>
        <w:rPr/>
        <w:t>patient</w:t>
      </w:r>
      <w:r>
        <w:rPr>
          <w:spacing w:val="-1"/>
        </w:rPr>
        <w:t> </w:t>
      </w:r>
      <w:r>
        <w:rPr/>
        <w:t>being</w:t>
      </w:r>
      <w:r>
        <w:rPr>
          <w:spacing w:val="-2"/>
        </w:rPr>
        <w:t> </w:t>
      </w:r>
      <w:r>
        <w:rPr/>
        <w:t>medically</w:t>
      </w:r>
      <w:r>
        <w:rPr>
          <w:spacing w:val="-1"/>
        </w:rPr>
        <w:t> </w:t>
      </w:r>
      <w:r>
        <w:rPr/>
        <w:t>fit</w:t>
      </w:r>
      <w:r>
        <w:rPr>
          <w:spacing w:val="-1"/>
        </w:rPr>
        <w:t> </w:t>
      </w:r>
      <w:r>
        <w:rPr/>
        <w:t>to</w:t>
      </w:r>
      <w:r>
        <w:rPr>
          <w:spacing w:val="-2"/>
        </w:rPr>
        <w:t> </w:t>
      </w:r>
      <w:r>
        <w:rPr/>
        <w:t>be</w:t>
      </w:r>
      <w:r>
        <w:rPr>
          <w:spacing w:val="-2"/>
        </w:rPr>
        <w:t> </w:t>
      </w:r>
      <w:r>
        <w:rPr/>
        <w:t>discharged, but limited consideration of other needs and adaptations/other services or home improvements that facilitate independent living.</w:t>
      </w:r>
    </w:p>
    <w:p>
      <w:pPr>
        <w:pStyle w:val="BodyText"/>
        <w:spacing w:before="9"/>
        <w:rPr>
          <w:sz w:val="25"/>
        </w:rPr>
      </w:pPr>
    </w:p>
    <w:p>
      <w:pPr>
        <w:pStyle w:val="BodyText"/>
        <w:spacing w:line="244" w:lineRule="auto"/>
        <w:ind w:left="1440" w:right="881"/>
      </w:pPr>
      <w:r>
        <w:rPr/>
        <w:t>One</w:t>
      </w:r>
      <w:r>
        <w:rPr>
          <w:spacing w:val="-3"/>
        </w:rPr>
        <w:t> </w:t>
      </w:r>
      <w:r>
        <w:rPr/>
        <w:t>practitioner</w:t>
      </w:r>
      <w:r>
        <w:rPr>
          <w:spacing w:val="-5"/>
        </w:rPr>
        <w:t> </w:t>
      </w:r>
      <w:r>
        <w:rPr/>
        <w:t>highlighted</w:t>
      </w:r>
      <w:r>
        <w:rPr>
          <w:spacing w:val="-4"/>
        </w:rPr>
        <w:t> </w:t>
      </w:r>
      <w:r>
        <w:rPr/>
        <w:t>a</w:t>
      </w:r>
      <w:r>
        <w:rPr>
          <w:spacing w:val="-4"/>
        </w:rPr>
        <w:t> </w:t>
      </w:r>
      <w:r>
        <w:rPr/>
        <w:t>gap</w:t>
      </w:r>
      <w:r>
        <w:rPr>
          <w:spacing w:val="-3"/>
        </w:rPr>
        <w:t> </w:t>
      </w:r>
      <w:r>
        <w:rPr/>
        <w:t>in</w:t>
      </w:r>
      <w:r>
        <w:rPr>
          <w:spacing w:val="-5"/>
        </w:rPr>
        <w:t> </w:t>
      </w:r>
      <w:r>
        <w:rPr/>
        <w:t>considering</w:t>
      </w:r>
      <w:r>
        <w:rPr>
          <w:spacing w:val="-6"/>
        </w:rPr>
        <w:t> </w:t>
      </w:r>
      <w:r>
        <w:rPr/>
        <w:t>adaptations</w:t>
      </w:r>
      <w:r>
        <w:rPr>
          <w:spacing w:val="-6"/>
        </w:rPr>
        <w:t> </w:t>
      </w:r>
      <w:r>
        <w:rPr/>
        <w:t>that</w:t>
      </w:r>
      <w:r>
        <w:rPr>
          <w:spacing w:val="-5"/>
        </w:rPr>
        <w:t> </w:t>
      </w:r>
      <w:r>
        <w:rPr/>
        <w:t>facilitate</w:t>
      </w:r>
      <w:r>
        <w:rPr>
          <w:spacing w:val="-3"/>
        </w:rPr>
        <w:t> </w:t>
      </w:r>
      <w:r>
        <w:rPr/>
        <w:t>discharge, adaptations that facilitate independent living and wider access and safety issues:</w:t>
      </w:r>
    </w:p>
    <w:p>
      <w:pPr>
        <w:pStyle w:val="BodyText"/>
        <w:spacing w:before="10"/>
        <w:rPr>
          <w:sz w:val="23"/>
        </w:rPr>
      </w:pPr>
    </w:p>
    <w:p>
      <w:pPr>
        <w:spacing w:line="276" w:lineRule="auto" w:before="0"/>
        <w:ind w:left="2006" w:right="1541" w:firstLine="0"/>
        <w:jc w:val="both"/>
        <w:rPr>
          <w:i/>
          <w:sz w:val="24"/>
        </w:rPr>
      </w:pPr>
      <w:r>
        <w:rPr>
          <w:i/>
          <w:sz w:val="24"/>
        </w:rPr>
        <w:t>Criteria is often narrow, with 'grey areas' around bathing and dignity &amp; respect,</w:t>
      </w:r>
      <w:r>
        <w:rPr>
          <w:i/>
          <w:sz w:val="24"/>
        </w:rPr>
        <w:t> also wider access and safety issues, cold, damp homes, etc. all with associated health determinant issues are not always considered.</w:t>
      </w:r>
    </w:p>
    <w:p>
      <w:pPr>
        <w:pStyle w:val="BodyText"/>
        <w:spacing w:before="202"/>
        <w:ind w:left="2006"/>
        <w:jc w:val="both"/>
      </w:pPr>
      <w:r>
        <w:rPr/>
        <w:t>Adaptations</w:t>
      </w:r>
      <w:r>
        <w:rPr>
          <w:spacing w:val="-4"/>
        </w:rPr>
        <w:t> </w:t>
      </w:r>
      <w:r>
        <w:rPr>
          <w:spacing w:val="-2"/>
        </w:rPr>
        <w:t>provider</w:t>
      </w:r>
    </w:p>
    <w:p>
      <w:pPr>
        <w:pStyle w:val="BodyText"/>
        <w:rPr>
          <w:sz w:val="20"/>
        </w:rPr>
      </w:pPr>
    </w:p>
    <w:p>
      <w:pPr>
        <w:pStyle w:val="BodyText"/>
        <w:spacing w:line="276" w:lineRule="auto"/>
        <w:ind w:left="1440" w:right="881"/>
      </w:pPr>
      <w:r>
        <w:rPr/>
        <w:t>Another example of a hospital to home support service was Lighthouse project. The project was</w:t>
      </w:r>
      <w:r>
        <w:rPr>
          <w:spacing w:val="-2"/>
        </w:rPr>
        <w:t> </w:t>
      </w:r>
      <w:r>
        <w:rPr/>
        <w:t>also</w:t>
      </w:r>
      <w:r>
        <w:rPr>
          <w:spacing w:val="-3"/>
        </w:rPr>
        <w:t> </w:t>
      </w:r>
      <w:r>
        <w:rPr/>
        <w:t>highlighted</w:t>
      </w:r>
      <w:r>
        <w:rPr>
          <w:spacing w:val="-2"/>
        </w:rPr>
        <w:t> </w:t>
      </w:r>
      <w:r>
        <w:rPr/>
        <w:t>in</w:t>
      </w:r>
      <w:r>
        <w:rPr>
          <w:spacing w:val="-3"/>
        </w:rPr>
        <w:t> </w:t>
      </w:r>
      <w:r>
        <w:rPr/>
        <w:t>the</w:t>
      </w:r>
      <w:r>
        <w:rPr>
          <w:spacing w:val="-1"/>
        </w:rPr>
        <w:t> </w:t>
      </w:r>
      <w:r>
        <w:rPr/>
        <w:t>2018</w:t>
      </w:r>
      <w:r>
        <w:rPr>
          <w:spacing w:val="-1"/>
        </w:rPr>
        <w:t> </w:t>
      </w:r>
      <w:r>
        <w:rPr>
          <w:i/>
        </w:rPr>
        <w:t>Why</w:t>
      </w:r>
      <w:r>
        <w:rPr>
          <w:i/>
          <w:spacing w:val="-1"/>
        </w:rPr>
        <w:t> </w:t>
      </w:r>
      <w:r>
        <w:rPr>
          <w:i/>
        </w:rPr>
        <w:t>housing</w:t>
      </w:r>
      <w:r>
        <w:rPr>
          <w:i/>
          <w:spacing w:val="-3"/>
        </w:rPr>
        <w:t> </w:t>
      </w:r>
      <w:r>
        <w:rPr>
          <w:i/>
        </w:rPr>
        <w:t>matters</w:t>
      </w:r>
      <w:r>
        <w:rPr>
          <w:i/>
          <w:spacing w:val="-4"/>
        </w:rPr>
        <w:t> </w:t>
      </w:r>
      <w:r>
        <w:rPr>
          <w:i/>
        </w:rPr>
        <w:t>to</w:t>
      </w:r>
      <w:r>
        <w:rPr>
          <w:i/>
          <w:spacing w:val="-3"/>
        </w:rPr>
        <w:t> </w:t>
      </w:r>
      <w:r>
        <w:rPr>
          <w:i/>
        </w:rPr>
        <w:t>health</w:t>
      </w:r>
      <w:r>
        <w:rPr>
          <w:i/>
          <w:spacing w:val="-3"/>
        </w:rPr>
        <w:t> </w:t>
      </w:r>
      <w:r>
        <w:rPr>
          <w:i/>
        </w:rPr>
        <w:t>and</w:t>
      </w:r>
      <w:r>
        <w:rPr>
          <w:i/>
          <w:spacing w:val="-3"/>
        </w:rPr>
        <w:t> </w:t>
      </w:r>
      <w:r>
        <w:rPr>
          <w:i/>
        </w:rPr>
        <w:t>care</w:t>
      </w:r>
      <w:r>
        <w:rPr>
          <w:i/>
          <w:vertAlign w:val="superscript"/>
        </w:rPr>
        <w:t>21</w:t>
      </w:r>
      <w:r>
        <w:rPr>
          <w:vertAlign w:val="baseline"/>
        </w:rPr>
        <w:t>report.</w:t>
      </w:r>
      <w:r>
        <w:rPr>
          <w:spacing w:val="-1"/>
          <w:vertAlign w:val="baseline"/>
        </w:rPr>
        <w:t> </w:t>
      </w:r>
      <w:r>
        <w:rPr>
          <w:vertAlign w:val="baseline"/>
        </w:rPr>
        <w:t>Below</w:t>
      </w:r>
      <w:r>
        <w:rPr>
          <w:spacing w:val="-1"/>
          <w:vertAlign w:val="baseline"/>
        </w:rPr>
        <w:t> </w:t>
      </w:r>
      <w:r>
        <w:rPr>
          <w:vertAlign w:val="baseline"/>
        </w:rPr>
        <w:t>is</w:t>
      </w:r>
      <w:r>
        <w:rPr>
          <w:spacing w:val="-2"/>
          <w:vertAlign w:val="baseline"/>
        </w:rPr>
        <w:t> </w:t>
      </w:r>
      <w:r>
        <w:rPr>
          <w:vertAlign w:val="baseline"/>
        </w:rPr>
        <w:t>a summary of the service in the report:</w:t>
      </w:r>
    </w:p>
    <w:p>
      <w:pPr>
        <w:pStyle w:val="BodyText"/>
        <w:spacing w:before="7"/>
        <w:rPr>
          <w:sz w:val="14"/>
        </w:rPr>
      </w:pPr>
      <w:r>
        <w:rPr/>
        <w:pict>
          <v:group style="position:absolute;margin-left:64.463997pt;margin-top:10.113828pt;width:466.55pt;height:178.5pt;mso-position-horizontal-relative:page;mso-position-vertical-relative:paragraph;z-index:-15704064;mso-wrap-distance-left:0;mso-wrap-distance-right:0" id="docshapegroup49" coordorigin="1289,202" coordsize="9331,3570">
            <v:shape style="position:absolute;left:1289;top:202;width:9331;height:3570" id="docshape50" coordorigin="1289,202" coordsize="9331,3570" path="m1332,2080l1289,2080,1289,2404,1289,2725,1289,3248,1289,3248,1289,3772,1332,3772,1332,3248,1332,3248,1332,2725,1332,2404,1332,2080xm1332,1758l1289,1758,1289,2080,1332,2080,1332,1758xm1332,1433l1289,1433,1289,1757,1332,1757,1332,1433xm1332,788l1289,788,1289,1112,1289,1433,1332,1433,1332,1112,1332,788xm10576,202l1332,202,1289,202,1289,245,1289,788,1332,788,1332,245,10576,245,10576,202xm10620,2080l10576,2080,10576,2404,10576,2725,10576,3248,10576,3248,10576,3772,10620,3772,10620,3248,10620,3248,10620,2725,10620,2404,10620,2080xm10620,1758l10576,1758,10576,2080,10620,2080,10620,1758xm10620,1433l10576,1433,10576,1757,10620,1757,10620,1433xm10620,788l10576,788,10576,1112,10576,1433,10620,1433,10620,1112,10620,788xm10620,202l10576,202,10576,245,10576,788,10620,788,10620,245,10620,202xe" filled="true" fillcolor="#381f46" stroked="false">
              <v:path arrowok="t"/>
              <v:fill type="solid"/>
            </v:shape>
            <v:shape style="position:absolute;left:1332;top:245;width:9244;height:3527" type="#_x0000_t202" id="docshape51" filled="false" stroked="false">
              <v:textbox inset="0,0,0,0">
                <w:txbxContent>
                  <w:p>
                    <w:pPr>
                      <w:spacing w:before="18"/>
                      <w:ind w:left="108" w:right="0" w:firstLine="0"/>
                      <w:jc w:val="left"/>
                      <w:rPr>
                        <w:b/>
                        <w:sz w:val="23"/>
                      </w:rPr>
                    </w:pPr>
                    <w:r>
                      <w:rPr>
                        <w:b/>
                        <w:color w:val="910436"/>
                        <w:sz w:val="23"/>
                      </w:rPr>
                      <w:t>Lighthouse</w:t>
                    </w:r>
                    <w:r>
                      <w:rPr>
                        <w:b/>
                        <w:color w:val="910436"/>
                        <w:spacing w:val="-7"/>
                        <w:sz w:val="23"/>
                      </w:rPr>
                      <w:t> </w:t>
                    </w:r>
                    <w:r>
                      <w:rPr>
                        <w:b/>
                        <w:color w:val="910436"/>
                        <w:spacing w:val="-2"/>
                        <w:sz w:val="23"/>
                      </w:rPr>
                      <w:t>Project</w:t>
                    </w:r>
                  </w:p>
                  <w:p>
                    <w:pPr>
                      <w:spacing w:line="240" w:lineRule="auto" w:before="11"/>
                      <w:rPr>
                        <w:b/>
                        <w:sz w:val="19"/>
                      </w:rPr>
                    </w:pPr>
                  </w:p>
                  <w:p>
                    <w:pPr>
                      <w:spacing w:line="276" w:lineRule="auto" w:before="0"/>
                      <w:ind w:left="108" w:right="150" w:firstLine="0"/>
                      <w:jc w:val="left"/>
                      <w:rPr>
                        <w:sz w:val="23"/>
                      </w:rPr>
                    </w:pPr>
                    <w:r>
                      <w:rPr>
                        <w:sz w:val="23"/>
                      </w:rPr>
                      <w:t>For</w:t>
                    </w:r>
                    <w:r>
                      <w:rPr>
                        <w:spacing w:val="-2"/>
                        <w:sz w:val="23"/>
                      </w:rPr>
                      <w:t> </w:t>
                    </w:r>
                    <w:r>
                      <w:rPr>
                        <w:sz w:val="23"/>
                      </w:rPr>
                      <w:t>the</w:t>
                    </w:r>
                    <w:r>
                      <w:rPr>
                        <w:spacing w:val="-5"/>
                        <w:sz w:val="23"/>
                      </w:rPr>
                      <w:t> </w:t>
                    </w:r>
                    <w:r>
                      <w:rPr>
                        <w:sz w:val="23"/>
                      </w:rPr>
                      <w:t>past</w:t>
                    </w:r>
                    <w:r>
                      <w:rPr>
                        <w:spacing w:val="-3"/>
                        <w:sz w:val="23"/>
                      </w:rPr>
                      <w:t> </w:t>
                    </w:r>
                    <w:r>
                      <w:rPr>
                        <w:sz w:val="23"/>
                      </w:rPr>
                      <w:t>10</w:t>
                    </w:r>
                    <w:r>
                      <w:rPr>
                        <w:spacing w:val="-1"/>
                        <w:sz w:val="23"/>
                      </w:rPr>
                      <w:t> </w:t>
                    </w:r>
                    <w:r>
                      <w:rPr>
                        <w:sz w:val="23"/>
                      </w:rPr>
                      <w:t>years,</w:t>
                    </w:r>
                    <w:r>
                      <w:rPr>
                        <w:spacing w:val="-5"/>
                        <w:sz w:val="23"/>
                      </w:rPr>
                      <w:t> </w:t>
                    </w:r>
                    <w:r>
                      <w:rPr>
                        <w:sz w:val="23"/>
                      </w:rPr>
                      <w:t>Taff</w:t>
                    </w:r>
                    <w:r>
                      <w:rPr>
                        <w:spacing w:val="-6"/>
                        <w:sz w:val="23"/>
                      </w:rPr>
                      <w:t> </w:t>
                    </w:r>
                    <w:r>
                      <w:rPr>
                        <w:sz w:val="23"/>
                      </w:rPr>
                      <w:t>Housing</w:t>
                    </w:r>
                    <w:r>
                      <w:rPr>
                        <w:spacing w:val="-5"/>
                        <w:sz w:val="23"/>
                      </w:rPr>
                      <w:t> </w:t>
                    </w:r>
                    <w:r>
                      <w:rPr>
                        <w:sz w:val="23"/>
                      </w:rPr>
                      <w:t>Association’s</w:t>
                    </w:r>
                    <w:r>
                      <w:rPr>
                        <w:spacing w:val="-4"/>
                        <w:sz w:val="23"/>
                      </w:rPr>
                      <w:t> </w:t>
                    </w:r>
                    <w:r>
                      <w:rPr>
                        <w:sz w:val="23"/>
                      </w:rPr>
                      <w:t>Lighthouse</w:t>
                    </w:r>
                    <w:r>
                      <w:rPr>
                        <w:spacing w:val="-2"/>
                        <w:sz w:val="23"/>
                      </w:rPr>
                      <w:t> </w:t>
                    </w:r>
                    <w:r>
                      <w:rPr>
                        <w:sz w:val="23"/>
                      </w:rPr>
                      <w:t>Project</w:t>
                    </w:r>
                    <w:r>
                      <w:rPr>
                        <w:spacing w:val="-3"/>
                        <w:sz w:val="23"/>
                      </w:rPr>
                      <w:t> </w:t>
                    </w:r>
                    <w:r>
                      <w:rPr>
                        <w:sz w:val="23"/>
                      </w:rPr>
                      <w:t>has</w:t>
                    </w:r>
                    <w:r>
                      <w:rPr>
                        <w:spacing w:val="-5"/>
                        <w:sz w:val="23"/>
                      </w:rPr>
                      <w:t> </w:t>
                    </w:r>
                    <w:r>
                      <w:rPr>
                        <w:sz w:val="23"/>
                      </w:rPr>
                      <w:t>a</w:t>
                    </w:r>
                    <w:r>
                      <w:rPr>
                        <w:spacing w:val="-3"/>
                        <w:sz w:val="23"/>
                      </w:rPr>
                      <w:t> </w:t>
                    </w:r>
                    <w:r>
                      <w:rPr>
                        <w:sz w:val="23"/>
                      </w:rPr>
                      <w:t>Support</w:t>
                    </w:r>
                    <w:r>
                      <w:rPr>
                        <w:spacing w:val="-3"/>
                        <w:sz w:val="23"/>
                      </w:rPr>
                      <w:t> </w:t>
                    </w:r>
                    <w:r>
                      <w:rPr>
                        <w:sz w:val="23"/>
                      </w:rPr>
                      <w:t>Worker</w:t>
                    </w:r>
                    <w:r>
                      <w:rPr>
                        <w:spacing w:val="-2"/>
                        <w:sz w:val="23"/>
                      </w:rPr>
                      <w:t> </w:t>
                    </w:r>
                    <w:r>
                      <w:rPr>
                        <w:sz w:val="23"/>
                      </w:rPr>
                      <w:t>based alongside the Hospital Social Work Team in the Royal Gwent Hospital. This member of staff, funded by Newport City Council through their Supporting People programme, is there to tackle directly</w:t>
                    </w:r>
                    <w:r>
                      <w:rPr>
                        <w:spacing w:val="-2"/>
                        <w:sz w:val="23"/>
                      </w:rPr>
                      <w:t> </w:t>
                    </w:r>
                    <w:r>
                      <w:rPr>
                        <w:sz w:val="23"/>
                      </w:rPr>
                      <w:t>the</w:t>
                    </w:r>
                    <w:r>
                      <w:rPr>
                        <w:spacing w:val="-1"/>
                        <w:sz w:val="23"/>
                      </w:rPr>
                      <w:t> </w:t>
                    </w:r>
                    <w:r>
                      <w:rPr>
                        <w:sz w:val="23"/>
                      </w:rPr>
                      <w:t>obstacles preventing patients who are</w:t>
                    </w:r>
                    <w:r>
                      <w:rPr>
                        <w:spacing w:val="-1"/>
                        <w:sz w:val="23"/>
                      </w:rPr>
                      <w:t> </w:t>
                    </w:r>
                    <w:r>
                      <w:rPr>
                        <w:sz w:val="23"/>
                      </w:rPr>
                      <w:t>medically</w:t>
                    </w:r>
                    <w:r>
                      <w:rPr>
                        <w:spacing w:val="-2"/>
                        <w:sz w:val="23"/>
                      </w:rPr>
                      <w:t> </w:t>
                    </w:r>
                    <w:r>
                      <w:rPr>
                        <w:sz w:val="23"/>
                      </w:rPr>
                      <w:t>fit from</w:t>
                    </w:r>
                    <w:r>
                      <w:rPr>
                        <w:spacing w:val="-2"/>
                        <w:sz w:val="23"/>
                      </w:rPr>
                      <w:t> </w:t>
                    </w:r>
                    <w:r>
                      <w:rPr>
                        <w:sz w:val="23"/>
                      </w:rPr>
                      <w:t>returning home. These</w:t>
                    </w:r>
                    <w:r>
                      <w:rPr>
                        <w:spacing w:val="-1"/>
                        <w:sz w:val="23"/>
                      </w:rPr>
                      <w:t> </w:t>
                    </w:r>
                    <w:r>
                      <w:rPr>
                        <w:sz w:val="23"/>
                      </w:rPr>
                      <w:t>can vary from something as simple as making sure the home is warm and safe for their return, through to obtaining purpose-designed adapted property, or accessing a specialist care facility</w:t>
                    </w:r>
                    <w:r>
                      <w:rPr>
                        <w:spacing w:val="40"/>
                        <w:sz w:val="23"/>
                      </w:rPr>
                      <w:t> </w:t>
                    </w:r>
                    <w:r>
                      <w:rPr>
                        <w:sz w:val="23"/>
                      </w:rPr>
                      <w:t>in the community.</w:t>
                    </w:r>
                  </w:p>
                  <w:p>
                    <w:pPr>
                      <w:spacing w:line="240" w:lineRule="auto" w:before="5"/>
                      <w:rPr>
                        <w:sz w:val="16"/>
                      </w:rPr>
                    </w:pPr>
                  </w:p>
                  <w:p>
                    <w:pPr>
                      <w:spacing w:before="0"/>
                      <w:ind w:left="108" w:right="0" w:firstLine="0"/>
                      <w:jc w:val="left"/>
                      <w:rPr>
                        <w:sz w:val="23"/>
                      </w:rPr>
                    </w:pPr>
                    <w:r>
                      <w:rPr>
                        <w:sz w:val="23"/>
                      </w:rPr>
                      <w:t>Helen</w:t>
                    </w:r>
                    <w:r>
                      <w:rPr>
                        <w:spacing w:val="-7"/>
                        <w:sz w:val="23"/>
                      </w:rPr>
                      <w:t> </w:t>
                    </w:r>
                    <w:r>
                      <w:rPr>
                        <w:sz w:val="23"/>
                      </w:rPr>
                      <w:t>Lloyd</w:t>
                    </w:r>
                    <w:r>
                      <w:rPr>
                        <w:spacing w:val="-4"/>
                        <w:sz w:val="23"/>
                      </w:rPr>
                      <w:t> </w:t>
                    </w:r>
                    <w:r>
                      <w:rPr>
                        <w:sz w:val="23"/>
                      </w:rPr>
                      <w:t>the</w:t>
                    </w:r>
                    <w:r>
                      <w:rPr>
                        <w:spacing w:val="-2"/>
                        <w:sz w:val="23"/>
                      </w:rPr>
                      <w:t> </w:t>
                    </w:r>
                    <w:r>
                      <w:rPr>
                        <w:sz w:val="23"/>
                      </w:rPr>
                      <w:t>Service</w:t>
                    </w:r>
                    <w:r>
                      <w:rPr>
                        <w:spacing w:val="-5"/>
                        <w:sz w:val="23"/>
                      </w:rPr>
                      <w:t> </w:t>
                    </w:r>
                    <w:r>
                      <w:rPr>
                        <w:sz w:val="23"/>
                      </w:rPr>
                      <w:t>Manager</w:t>
                    </w:r>
                    <w:r>
                      <w:rPr>
                        <w:spacing w:val="-2"/>
                        <w:sz w:val="23"/>
                      </w:rPr>
                      <w:t> </w:t>
                    </w:r>
                    <w:r>
                      <w:rPr>
                        <w:sz w:val="23"/>
                      </w:rPr>
                      <w:t>of</w:t>
                    </w:r>
                    <w:r>
                      <w:rPr>
                        <w:spacing w:val="-3"/>
                        <w:sz w:val="23"/>
                      </w:rPr>
                      <w:t> </w:t>
                    </w:r>
                    <w:r>
                      <w:rPr>
                        <w:sz w:val="23"/>
                      </w:rPr>
                      <w:t>Community</w:t>
                    </w:r>
                    <w:r>
                      <w:rPr>
                        <w:spacing w:val="-5"/>
                        <w:sz w:val="23"/>
                      </w:rPr>
                      <w:t> </w:t>
                    </w:r>
                    <w:r>
                      <w:rPr>
                        <w:sz w:val="23"/>
                      </w:rPr>
                      <w:t>Care</w:t>
                    </w:r>
                    <w:r>
                      <w:rPr>
                        <w:spacing w:val="-2"/>
                        <w:sz w:val="23"/>
                      </w:rPr>
                      <w:t> </w:t>
                    </w:r>
                    <w:r>
                      <w:rPr>
                        <w:sz w:val="23"/>
                      </w:rPr>
                      <w:t>and</w:t>
                    </w:r>
                    <w:r>
                      <w:rPr>
                        <w:spacing w:val="-4"/>
                        <w:sz w:val="23"/>
                      </w:rPr>
                      <w:t> </w:t>
                    </w:r>
                    <w:r>
                      <w:rPr>
                        <w:sz w:val="23"/>
                      </w:rPr>
                      <w:t>Adult</w:t>
                    </w:r>
                    <w:r>
                      <w:rPr>
                        <w:spacing w:val="-3"/>
                        <w:sz w:val="23"/>
                      </w:rPr>
                      <w:t> </w:t>
                    </w:r>
                    <w:r>
                      <w:rPr>
                        <w:sz w:val="23"/>
                      </w:rPr>
                      <w:t>Services</w:t>
                    </w:r>
                    <w:r>
                      <w:rPr>
                        <w:spacing w:val="-4"/>
                        <w:sz w:val="23"/>
                      </w:rPr>
                      <w:t> </w:t>
                    </w:r>
                    <w:r>
                      <w:rPr>
                        <w:spacing w:val="-2"/>
                        <w:sz w:val="23"/>
                      </w:rPr>
                      <w:t>stated:</w:t>
                    </w:r>
                  </w:p>
                </w:txbxContent>
              </v:textbox>
              <w10:wrap type="none"/>
            </v:shape>
            <w10:wrap type="topAndBottom"/>
          </v:group>
        </w:pict>
      </w:r>
      <w:r>
        <w:rPr/>
        <w:pict>
          <v:rect style="position:absolute;margin-left:72.024002pt;margin-top:197.579865pt;width:144.020pt;height:.83997pt;mso-position-horizontal-relative:page;mso-position-vertical-relative:paragraph;z-index:-15703552;mso-wrap-distance-left:0;mso-wrap-distance-right:0" id="docshape52" filled="true" fillcolor="#000000" stroked="false">
            <v:fill type="solid"/>
            <w10:wrap type="topAndBottom"/>
          </v:rect>
        </w:pict>
      </w:r>
    </w:p>
    <w:p>
      <w:pPr>
        <w:pStyle w:val="BodyText"/>
        <w:spacing w:before="9"/>
        <w:rPr>
          <w:sz w:val="12"/>
        </w:rPr>
      </w:pPr>
    </w:p>
    <w:p>
      <w:pPr>
        <w:spacing w:before="109"/>
        <w:ind w:left="1440" w:right="0" w:firstLine="0"/>
        <w:jc w:val="left"/>
        <w:rPr>
          <w:rFonts w:ascii="Tw Cen MT"/>
          <w:sz w:val="20"/>
        </w:rPr>
      </w:pPr>
      <w:r>
        <w:rPr>
          <w:rFonts w:ascii="Tw Cen MT"/>
          <w:position w:val="5"/>
          <w:sz w:val="13"/>
        </w:rPr>
        <w:t>21</w:t>
      </w:r>
      <w:r>
        <w:rPr>
          <w:rFonts w:ascii="Tw Cen MT"/>
          <w:spacing w:val="16"/>
          <w:position w:val="5"/>
          <w:sz w:val="13"/>
        </w:rPr>
        <w:t> </w:t>
      </w:r>
      <w:r>
        <w:rPr>
          <w:rFonts w:ascii="Tw Cen MT"/>
          <w:spacing w:val="-2"/>
          <w:sz w:val="20"/>
        </w:rPr>
        <w:t>Ibid.</w:t>
      </w:r>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289"/>
        <w:rPr>
          <w:rFonts w:ascii="Tw Cen MT"/>
          <w:sz w:val="20"/>
        </w:rPr>
      </w:pPr>
      <w:r>
        <w:rPr>
          <w:rFonts w:ascii="Tw Cen MT"/>
          <w:sz w:val="20"/>
        </w:rPr>
        <w:pict>
          <v:group style="width:466.55pt;height:84.05pt;mso-position-horizontal-relative:char;mso-position-vertical-relative:line" id="docshapegroup53" coordorigin="0,0" coordsize="9331,1681">
            <v:shape style="position:absolute;left:0;top:0;width:9331;height:1681" id="docshape54" coordorigin="0,0" coordsize="9331,1681" path="m43,0l0,0,0,324,0,648,0,648,0,970,0,1294,43,1294,43,970,43,648,43,648,43,324,43,0xm9287,1637l43,1637,43,1294,0,1294,0,1637,0,1680,43,1680,9287,1680,9287,1637xm9330,1294l9287,1294,9287,1637,9287,1680,9330,1680,9330,1637,9330,1294xm9330,0l9287,0,9287,324,9287,648,9287,648,9287,970,9287,1294,9330,1294,9330,970,9330,648,9330,648,9330,324,9330,0xe" filled="true" fillcolor="#381f46" stroked="false">
              <v:path arrowok="t"/>
              <v:fill type="solid"/>
            </v:shape>
            <v:shape style="position:absolute;left:43;top:0;width:9244;height:1638" type="#_x0000_t202" id="docshape55" filled="false" stroked="false">
              <v:textbox inset="0,0,0,0">
                <w:txbxContent>
                  <w:p>
                    <w:pPr>
                      <w:spacing w:line="276" w:lineRule="auto" w:before="0"/>
                      <w:ind w:left="108" w:right="111" w:firstLine="0"/>
                      <w:jc w:val="left"/>
                      <w:rPr>
                        <w:i/>
                        <w:sz w:val="23"/>
                      </w:rPr>
                    </w:pPr>
                    <w:r>
                      <w:rPr>
                        <w:i/>
                        <w:sz w:val="23"/>
                      </w:rPr>
                      <w:t>‘This service’s input to people with housing related problems gave them a safer discharge and</w:t>
                    </w:r>
                    <w:r>
                      <w:rPr>
                        <w:i/>
                        <w:sz w:val="23"/>
                      </w:rPr>
                      <w:t> helped them meet their desired outcomes. It also helped reduce the DTOC and the number of days that people were delayed in hospital. The Lighthouse Hospital Discharge Project is an excellent</w:t>
                    </w:r>
                    <w:r>
                      <w:rPr>
                        <w:i/>
                        <w:spacing w:val="-5"/>
                        <w:sz w:val="23"/>
                      </w:rPr>
                      <w:t> </w:t>
                    </w:r>
                    <w:r>
                      <w:rPr>
                        <w:i/>
                        <w:sz w:val="23"/>
                      </w:rPr>
                      <w:t>example</w:t>
                    </w:r>
                    <w:r>
                      <w:rPr>
                        <w:i/>
                        <w:spacing w:val="-2"/>
                        <w:sz w:val="23"/>
                      </w:rPr>
                      <w:t> </w:t>
                    </w:r>
                    <w:r>
                      <w:rPr>
                        <w:i/>
                        <w:sz w:val="23"/>
                      </w:rPr>
                      <w:t>of</w:t>
                    </w:r>
                    <w:r>
                      <w:rPr>
                        <w:i/>
                        <w:spacing w:val="-3"/>
                        <w:sz w:val="23"/>
                      </w:rPr>
                      <w:t> </w:t>
                    </w:r>
                    <w:r>
                      <w:rPr>
                        <w:i/>
                        <w:sz w:val="23"/>
                      </w:rPr>
                      <w:t>local</w:t>
                    </w:r>
                    <w:r>
                      <w:rPr>
                        <w:i/>
                        <w:spacing w:val="-5"/>
                        <w:sz w:val="23"/>
                      </w:rPr>
                      <w:t> </w:t>
                    </w:r>
                    <w:r>
                      <w:rPr>
                        <w:i/>
                        <w:sz w:val="23"/>
                      </w:rPr>
                      <w:t>authority,</w:t>
                    </w:r>
                    <w:r>
                      <w:rPr>
                        <w:i/>
                        <w:spacing w:val="-2"/>
                        <w:sz w:val="23"/>
                      </w:rPr>
                      <w:t> </w:t>
                    </w:r>
                    <w:r>
                      <w:rPr>
                        <w:i/>
                        <w:sz w:val="23"/>
                      </w:rPr>
                      <w:t>health</w:t>
                    </w:r>
                    <w:r>
                      <w:rPr>
                        <w:i/>
                        <w:spacing w:val="-3"/>
                        <w:sz w:val="23"/>
                      </w:rPr>
                      <w:t> </w:t>
                    </w:r>
                    <w:r>
                      <w:rPr>
                        <w:i/>
                        <w:sz w:val="23"/>
                      </w:rPr>
                      <w:t>and</w:t>
                    </w:r>
                    <w:r>
                      <w:rPr>
                        <w:i/>
                        <w:spacing w:val="-3"/>
                        <w:sz w:val="23"/>
                      </w:rPr>
                      <w:t> </w:t>
                    </w:r>
                    <w:r>
                      <w:rPr>
                        <w:i/>
                        <w:sz w:val="23"/>
                      </w:rPr>
                      <w:t>the</w:t>
                    </w:r>
                    <w:r>
                      <w:rPr>
                        <w:i/>
                        <w:spacing w:val="-2"/>
                        <w:sz w:val="23"/>
                      </w:rPr>
                      <w:t> </w:t>
                    </w:r>
                    <w:r>
                      <w:rPr>
                        <w:i/>
                        <w:sz w:val="23"/>
                      </w:rPr>
                      <w:t>third</w:t>
                    </w:r>
                    <w:r>
                      <w:rPr>
                        <w:i/>
                        <w:spacing w:val="-3"/>
                        <w:sz w:val="23"/>
                      </w:rPr>
                      <w:t> </w:t>
                    </w:r>
                    <w:r>
                      <w:rPr>
                        <w:i/>
                        <w:sz w:val="23"/>
                      </w:rPr>
                      <w:t>sector</w:t>
                    </w:r>
                    <w:r>
                      <w:rPr>
                        <w:i/>
                        <w:spacing w:val="-2"/>
                        <w:sz w:val="23"/>
                      </w:rPr>
                      <w:t> </w:t>
                    </w:r>
                    <w:r>
                      <w:rPr>
                        <w:i/>
                        <w:sz w:val="23"/>
                      </w:rPr>
                      <w:t>working</w:t>
                    </w:r>
                    <w:r>
                      <w:rPr>
                        <w:i/>
                        <w:spacing w:val="-3"/>
                        <w:sz w:val="23"/>
                      </w:rPr>
                      <w:t> </w:t>
                    </w:r>
                    <w:r>
                      <w:rPr>
                        <w:i/>
                        <w:sz w:val="23"/>
                      </w:rPr>
                      <w:t>together</w:t>
                    </w:r>
                    <w:r>
                      <w:rPr>
                        <w:i/>
                        <w:spacing w:val="-1"/>
                        <w:sz w:val="23"/>
                      </w:rPr>
                      <w:t> </w:t>
                    </w:r>
                    <w:r>
                      <w:rPr>
                        <w:i/>
                        <w:sz w:val="23"/>
                      </w:rPr>
                      <w:t>to</w:t>
                    </w:r>
                    <w:r>
                      <w:rPr>
                        <w:i/>
                        <w:spacing w:val="-3"/>
                        <w:sz w:val="23"/>
                      </w:rPr>
                      <w:t> </w:t>
                    </w:r>
                    <w:r>
                      <w:rPr>
                        <w:i/>
                        <w:sz w:val="23"/>
                      </w:rPr>
                      <w:t>produce</w:t>
                    </w:r>
                    <w:r>
                      <w:rPr>
                        <w:i/>
                        <w:spacing w:val="-2"/>
                        <w:sz w:val="23"/>
                      </w:rPr>
                      <w:t> </w:t>
                    </w:r>
                    <w:r>
                      <w:rPr>
                        <w:i/>
                        <w:sz w:val="23"/>
                      </w:rPr>
                      <w:t>a better service.’</w:t>
                    </w:r>
                  </w:p>
                </w:txbxContent>
              </v:textbox>
              <w10:wrap type="none"/>
            </v:shape>
          </v:group>
        </w:pict>
      </w:r>
      <w:r>
        <w:rPr>
          <w:rFonts w:ascii="Tw Cen MT"/>
          <w:sz w:val="20"/>
        </w:rPr>
      </w:r>
    </w:p>
    <w:p>
      <w:pPr>
        <w:pStyle w:val="BodyText"/>
        <w:spacing w:before="6"/>
        <w:rPr>
          <w:rFonts w:ascii="Tw Cen MT"/>
          <w:sz w:val="9"/>
        </w:rPr>
      </w:pPr>
    </w:p>
    <w:p>
      <w:pPr>
        <w:pStyle w:val="BodyText"/>
        <w:spacing w:line="276" w:lineRule="auto" w:before="52"/>
        <w:ind w:left="1440" w:right="881"/>
      </w:pPr>
      <w:r>
        <w:rPr/>
        <w:t>Healthcare</w:t>
      </w:r>
      <w:r>
        <w:rPr>
          <w:spacing w:val="-4"/>
        </w:rPr>
        <w:t> </w:t>
      </w:r>
      <w:r>
        <w:rPr/>
        <w:t>practitioners</w:t>
      </w:r>
      <w:r>
        <w:rPr>
          <w:spacing w:val="-5"/>
        </w:rPr>
        <w:t> </w:t>
      </w:r>
      <w:r>
        <w:rPr/>
        <w:t>highlighted</w:t>
      </w:r>
      <w:r>
        <w:rPr>
          <w:spacing w:val="-2"/>
        </w:rPr>
        <w:t> </w:t>
      </w:r>
      <w:r>
        <w:rPr/>
        <w:t>that</w:t>
      </w:r>
      <w:r>
        <w:rPr>
          <w:spacing w:val="-2"/>
        </w:rPr>
        <w:t> </w:t>
      </w:r>
      <w:r>
        <w:rPr/>
        <w:t>the</w:t>
      </w:r>
      <w:r>
        <w:rPr>
          <w:spacing w:val="-2"/>
        </w:rPr>
        <w:t> </w:t>
      </w:r>
      <w:r>
        <w:rPr/>
        <w:t>Lighthouse</w:t>
      </w:r>
      <w:r>
        <w:rPr>
          <w:spacing w:val="-5"/>
        </w:rPr>
        <w:t> </w:t>
      </w:r>
      <w:r>
        <w:rPr/>
        <w:t>project</w:t>
      </w:r>
      <w:r>
        <w:rPr>
          <w:spacing w:val="-2"/>
        </w:rPr>
        <w:t> </w:t>
      </w:r>
      <w:r>
        <w:rPr/>
        <w:t>was</w:t>
      </w:r>
      <w:r>
        <w:rPr>
          <w:spacing w:val="-3"/>
        </w:rPr>
        <w:t> </w:t>
      </w:r>
      <w:r>
        <w:rPr/>
        <w:t>particularly</w:t>
      </w:r>
      <w:r>
        <w:rPr>
          <w:spacing w:val="-3"/>
        </w:rPr>
        <w:t> </w:t>
      </w:r>
      <w:r>
        <w:rPr/>
        <w:t>useful</w:t>
      </w:r>
      <w:r>
        <w:rPr>
          <w:spacing w:val="-5"/>
        </w:rPr>
        <w:t> </w:t>
      </w:r>
      <w:r>
        <w:rPr/>
        <w:t>in helping patients navigate the housing system, with the managers also having a good knowledge of available stock and allocation system.</w:t>
      </w:r>
    </w:p>
    <w:p>
      <w:pPr>
        <w:pStyle w:val="BodyText"/>
        <w:spacing w:before="198"/>
        <w:ind w:left="1440" w:right="912"/>
      </w:pPr>
      <w:r>
        <w:rPr/>
        <w:t>It is our understanding that Lighthouse Project was at one point extended to a regional support</w:t>
      </w:r>
      <w:r>
        <w:rPr>
          <w:spacing w:val="-3"/>
        </w:rPr>
        <w:t> </w:t>
      </w:r>
      <w:r>
        <w:rPr/>
        <w:t>service</w:t>
      </w:r>
      <w:r>
        <w:rPr>
          <w:spacing w:val="-1"/>
        </w:rPr>
        <w:t> </w:t>
      </w:r>
      <w:r>
        <w:rPr/>
        <w:t>as</w:t>
      </w:r>
      <w:r>
        <w:rPr>
          <w:spacing w:val="-2"/>
        </w:rPr>
        <w:t> </w:t>
      </w:r>
      <w:r>
        <w:rPr/>
        <w:t>a</w:t>
      </w:r>
      <w:r>
        <w:rPr>
          <w:spacing w:val="-4"/>
        </w:rPr>
        <w:t> </w:t>
      </w:r>
      <w:r>
        <w:rPr/>
        <w:t>pilot</w:t>
      </w:r>
      <w:r>
        <w:rPr>
          <w:spacing w:val="-3"/>
        </w:rPr>
        <w:t> </w:t>
      </w:r>
      <w:r>
        <w:rPr/>
        <w:t>scheme.</w:t>
      </w:r>
      <w:r>
        <w:rPr>
          <w:spacing w:val="40"/>
        </w:rPr>
        <w:t> </w:t>
      </w:r>
      <w:r>
        <w:rPr/>
        <w:t>Under</w:t>
      </w:r>
      <w:r>
        <w:rPr>
          <w:spacing w:val="-3"/>
        </w:rPr>
        <w:t> </w:t>
      </w:r>
      <w:r>
        <w:rPr/>
        <w:t>the</w:t>
      </w:r>
      <w:r>
        <w:rPr>
          <w:spacing w:val="-4"/>
        </w:rPr>
        <w:t> </w:t>
      </w:r>
      <w:r>
        <w:rPr/>
        <w:t>pilot,</w:t>
      </w:r>
      <w:r>
        <w:rPr>
          <w:spacing w:val="-2"/>
        </w:rPr>
        <w:t> </w:t>
      </w:r>
      <w:r>
        <w:rPr/>
        <w:t>all</w:t>
      </w:r>
      <w:r>
        <w:rPr>
          <w:spacing w:val="-4"/>
        </w:rPr>
        <w:t> </w:t>
      </w:r>
      <w:r>
        <w:rPr/>
        <w:t>patients</w:t>
      </w:r>
      <w:r>
        <w:rPr>
          <w:spacing w:val="-2"/>
        </w:rPr>
        <w:t> </w:t>
      </w:r>
      <w:r>
        <w:rPr/>
        <w:t>medically</w:t>
      </w:r>
      <w:r>
        <w:rPr>
          <w:spacing w:val="-3"/>
        </w:rPr>
        <w:t> </w:t>
      </w:r>
      <w:r>
        <w:rPr/>
        <w:t>ready</w:t>
      </w:r>
      <w:r>
        <w:rPr>
          <w:spacing w:val="-2"/>
        </w:rPr>
        <w:t> </w:t>
      </w:r>
      <w:r>
        <w:rPr/>
        <w:t>for</w:t>
      </w:r>
      <w:r>
        <w:rPr>
          <w:spacing w:val="-3"/>
        </w:rPr>
        <w:t> </w:t>
      </w:r>
      <w:r>
        <w:rPr/>
        <w:t>discharge and with a housing need were assessed and, where needed, supported by the project – a service described</w:t>
      </w:r>
      <w:r>
        <w:rPr>
          <w:spacing w:val="-2"/>
        </w:rPr>
        <w:t> </w:t>
      </w:r>
      <w:r>
        <w:rPr/>
        <w:t>by</w:t>
      </w:r>
      <w:r>
        <w:rPr>
          <w:spacing w:val="-4"/>
        </w:rPr>
        <w:t> </w:t>
      </w:r>
      <w:r>
        <w:rPr/>
        <w:t>health</w:t>
      </w:r>
      <w:r>
        <w:rPr>
          <w:spacing w:val="-3"/>
        </w:rPr>
        <w:t> </w:t>
      </w:r>
      <w:r>
        <w:rPr/>
        <w:t>participants</w:t>
      </w:r>
      <w:r>
        <w:rPr>
          <w:spacing w:val="-2"/>
        </w:rPr>
        <w:t> </w:t>
      </w:r>
      <w:r>
        <w:rPr/>
        <w:t>as</w:t>
      </w:r>
      <w:r>
        <w:rPr>
          <w:spacing w:val="-4"/>
        </w:rPr>
        <w:t> </w:t>
      </w:r>
      <w:r>
        <w:rPr/>
        <w:t>‘invaluable’.</w:t>
      </w:r>
      <w:r>
        <w:rPr>
          <w:spacing w:val="-2"/>
        </w:rPr>
        <w:t> </w:t>
      </w:r>
      <w:r>
        <w:rPr/>
        <w:t>It</w:t>
      </w:r>
      <w:r>
        <w:rPr>
          <w:spacing w:val="-3"/>
        </w:rPr>
        <w:t> </w:t>
      </w:r>
      <w:r>
        <w:rPr/>
        <w:t>is</w:t>
      </w:r>
      <w:r>
        <w:rPr>
          <w:spacing w:val="-2"/>
        </w:rPr>
        <w:t> </w:t>
      </w:r>
      <w:r>
        <w:rPr/>
        <w:t>our</w:t>
      </w:r>
      <w:r>
        <w:rPr>
          <w:spacing w:val="-4"/>
        </w:rPr>
        <w:t> </w:t>
      </w:r>
      <w:r>
        <w:rPr/>
        <w:t>understanding</w:t>
      </w:r>
      <w:r>
        <w:rPr>
          <w:spacing w:val="-4"/>
        </w:rPr>
        <w:t> </w:t>
      </w:r>
      <w:r>
        <w:rPr/>
        <w:t>however</w:t>
      </w:r>
      <w:r>
        <w:rPr>
          <w:spacing w:val="-3"/>
        </w:rPr>
        <w:t> </w:t>
      </w:r>
      <w:r>
        <w:rPr/>
        <w:t>that the pilot was not extended beyond an initial period. It was clear that healthcare practitioners interviewed saw a need for a regional hospital to home support service focusing on accessible housing which would encompass: adaptations and support with re- </w:t>
      </w:r>
      <w:r>
        <w:rPr>
          <w:spacing w:val="-2"/>
        </w:rPr>
        <w:t>housing.</w:t>
      </w:r>
    </w:p>
    <w:p>
      <w:pPr>
        <w:pStyle w:val="BodyText"/>
        <w:spacing w:before="2"/>
      </w:pPr>
    </w:p>
    <w:p>
      <w:pPr>
        <w:spacing w:before="0"/>
        <w:ind w:left="1440" w:right="881" w:firstLine="0"/>
        <w:jc w:val="left"/>
        <w:rPr>
          <w:i/>
          <w:sz w:val="24"/>
        </w:rPr>
      </w:pPr>
      <w:r>
        <w:rPr>
          <w:sz w:val="24"/>
        </w:rPr>
        <w:t>Similar</w:t>
      </w:r>
      <w:r>
        <w:rPr>
          <w:spacing w:val="-2"/>
          <w:sz w:val="24"/>
        </w:rPr>
        <w:t> </w:t>
      </w:r>
      <w:r>
        <w:rPr>
          <w:sz w:val="24"/>
        </w:rPr>
        <w:t>recommendations,</w:t>
      </w:r>
      <w:r>
        <w:rPr>
          <w:spacing w:val="-3"/>
          <w:sz w:val="24"/>
        </w:rPr>
        <w:t> </w:t>
      </w:r>
      <w:r>
        <w:rPr>
          <w:sz w:val="24"/>
        </w:rPr>
        <w:t>albeit</w:t>
      </w:r>
      <w:r>
        <w:rPr>
          <w:spacing w:val="-4"/>
          <w:sz w:val="24"/>
        </w:rPr>
        <w:t> </w:t>
      </w:r>
      <w:r>
        <w:rPr>
          <w:sz w:val="24"/>
        </w:rPr>
        <w:t>focusing</w:t>
      </w:r>
      <w:r>
        <w:rPr>
          <w:spacing w:val="-5"/>
          <w:sz w:val="24"/>
        </w:rPr>
        <w:t> </w:t>
      </w:r>
      <w:r>
        <w:rPr>
          <w:sz w:val="24"/>
        </w:rPr>
        <w:t>on</w:t>
      </w:r>
      <w:r>
        <w:rPr>
          <w:spacing w:val="-4"/>
          <w:sz w:val="24"/>
        </w:rPr>
        <w:t> </w:t>
      </w:r>
      <w:r>
        <w:rPr>
          <w:sz w:val="24"/>
        </w:rPr>
        <w:t>patients</w:t>
      </w:r>
      <w:r>
        <w:rPr>
          <w:spacing w:val="-5"/>
          <w:sz w:val="24"/>
        </w:rPr>
        <w:t> </w:t>
      </w:r>
      <w:r>
        <w:rPr>
          <w:sz w:val="24"/>
        </w:rPr>
        <w:t>at</w:t>
      </w:r>
      <w:r>
        <w:rPr>
          <w:spacing w:val="-4"/>
          <w:sz w:val="24"/>
        </w:rPr>
        <w:t> </w:t>
      </w:r>
      <w:r>
        <w:rPr>
          <w:sz w:val="24"/>
        </w:rPr>
        <w:t>risk</w:t>
      </w:r>
      <w:r>
        <w:rPr>
          <w:spacing w:val="-4"/>
          <w:sz w:val="24"/>
        </w:rPr>
        <w:t> </w:t>
      </w:r>
      <w:r>
        <w:rPr>
          <w:sz w:val="24"/>
        </w:rPr>
        <w:t>of</w:t>
      </w:r>
      <w:r>
        <w:rPr>
          <w:spacing w:val="-4"/>
          <w:sz w:val="24"/>
        </w:rPr>
        <w:t> </w:t>
      </w:r>
      <w:r>
        <w:rPr>
          <w:sz w:val="24"/>
        </w:rPr>
        <w:t>homelessness</w:t>
      </w:r>
      <w:r>
        <w:rPr>
          <w:spacing w:val="-3"/>
          <w:sz w:val="24"/>
        </w:rPr>
        <w:t> </w:t>
      </w:r>
      <w:r>
        <w:rPr>
          <w:sz w:val="24"/>
        </w:rPr>
        <w:t>were</w:t>
      </w:r>
      <w:r>
        <w:rPr>
          <w:spacing w:val="-2"/>
          <w:sz w:val="24"/>
        </w:rPr>
        <w:t> </w:t>
      </w:r>
      <w:r>
        <w:rPr>
          <w:sz w:val="24"/>
        </w:rPr>
        <w:t>made</w:t>
      </w:r>
      <w:r>
        <w:rPr>
          <w:spacing w:val="-2"/>
          <w:sz w:val="24"/>
        </w:rPr>
        <w:t> </w:t>
      </w:r>
      <w:r>
        <w:rPr>
          <w:sz w:val="24"/>
        </w:rPr>
        <w:t>in the 2019 Housing and Mental Health Support Analysis22 report commissioned by Aneurin Bevan University Health Board. The report recommended commissioning a </w:t>
      </w:r>
      <w:r>
        <w:rPr>
          <w:i/>
          <w:sz w:val="24"/>
        </w:rPr>
        <w:t>Gwent wide</w:t>
      </w:r>
      <w:r>
        <w:rPr>
          <w:i/>
          <w:sz w:val="24"/>
        </w:rPr>
        <w:t> hospital discharge service with the inclusion of Housing Advice Workers to identify suitable housing prior to discharge.</w:t>
      </w:r>
    </w:p>
    <w:p>
      <w:pPr>
        <w:pStyle w:val="BodyText"/>
        <w:spacing w:before="11"/>
        <w:rPr>
          <w:i/>
          <w:sz w:val="23"/>
        </w:rPr>
      </w:pPr>
    </w:p>
    <w:p>
      <w:pPr>
        <w:spacing w:line="276" w:lineRule="auto" w:before="0"/>
        <w:ind w:left="1440" w:right="1003" w:firstLine="0"/>
        <w:jc w:val="left"/>
        <w:rPr>
          <w:i/>
          <w:sz w:val="24"/>
        </w:rPr>
      </w:pPr>
      <w:r>
        <w:rPr>
          <w:sz w:val="24"/>
        </w:rPr>
        <w:t>This</w:t>
      </w:r>
      <w:r>
        <w:rPr>
          <w:spacing w:val="-4"/>
          <w:sz w:val="24"/>
        </w:rPr>
        <w:t> </w:t>
      </w:r>
      <w:r>
        <w:rPr>
          <w:sz w:val="24"/>
        </w:rPr>
        <w:t>recommendation</w:t>
      </w:r>
      <w:r>
        <w:rPr>
          <w:spacing w:val="-5"/>
          <w:sz w:val="24"/>
        </w:rPr>
        <w:t> </w:t>
      </w:r>
      <w:r>
        <w:rPr>
          <w:sz w:val="24"/>
        </w:rPr>
        <w:t>to</w:t>
      </w:r>
      <w:r>
        <w:rPr>
          <w:spacing w:val="-7"/>
          <w:sz w:val="24"/>
        </w:rPr>
        <w:t> </w:t>
      </w:r>
      <w:r>
        <w:rPr>
          <w:sz w:val="24"/>
        </w:rPr>
        <w:t>some</w:t>
      </w:r>
      <w:r>
        <w:rPr>
          <w:spacing w:val="-3"/>
          <w:sz w:val="24"/>
        </w:rPr>
        <w:t> </w:t>
      </w:r>
      <w:r>
        <w:rPr>
          <w:sz w:val="24"/>
        </w:rPr>
        <w:t>extent</w:t>
      </w:r>
      <w:r>
        <w:rPr>
          <w:spacing w:val="-3"/>
          <w:sz w:val="24"/>
        </w:rPr>
        <w:t> </w:t>
      </w:r>
      <w:r>
        <w:rPr>
          <w:sz w:val="24"/>
        </w:rPr>
        <w:t>also</w:t>
      </w:r>
      <w:r>
        <w:rPr>
          <w:spacing w:val="-5"/>
          <w:sz w:val="24"/>
        </w:rPr>
        <w:t> </w:t>
      </w:r>
      <w:r>
        <w:rPr>
          <w:sz w:val="24"/>
        </w:rPr>
        <w:t>reflected</w:t>
      </w:r>
      <w:r>
        <w:rPr>
          <w:spacing w:val="-2"/>
          <w:sz w:val="24"/>
        </w:rPr>
        <w:t> </w:t>
      </w:r>
      <w:r>
        <w:rPr>
          <w:sz w:val="24"/>
        </w:rPr>
        <w:t>in</w:t>
      </w:r>
      <w:r>
        <w:rPr>
          <w:spacing w:val="-3"/>
          <w:sz w:val="24"/>
        </w:rPr>
        <w:t> </w:t>
      </w:r>
      <w:r>
        <w:rPr>
          <w:sz w:val="24"/>
        </w:rPr>
        <w:t>the</w:t>
      </w:r>
      <w:r>
        <w:rPr>
          <w:spacing w:val="-1"/>
          <w:sz w:val="24"/>
        </w:rPr>
        <w:t> </w:t>
      </w:r>
      <w:r>
        <w:rPr>
          <w:i/>
          <w:sz w:val="24"/>
        </w:rPr>
        <w:t>Gwent</w:t>
      </w:r>
      <w:r>
        <w:rPr>
          <w:i/>
          <w:spacing w:val="-5"/>
          <w:sz w:val="24"/>
        </w:rPr>
        <w:t> </w:t>
      </w:r>
      <w:r>
        <w:rPr>
          <w:i/>
          <w:sz w:val="24"/>
        </w:rPr>
        <w:t>Regional</w:t>
      </w:r>
      <w:r>
        <w:rPr>
          <w:i/>
          <w:spacing w:val="-4"/>
          <w:sz w:val="24"/>
        </w:rPr>
        <w:t> </w:t>
      </w:r>
      <w:r>
        <w:rPr>
          <w:i/>
          <w:sz w:val="24"/>
        </w:rPr>
        <w:t>Homelessness</w:t>
      </w:r>
      <w:r>
        <w:rPr>
          <w:i/>
          <w:sz w:val="24"/>
        </w:rPr>
        <w:t> Strategy Action Plan</w:t>
      </w:r>
      <w:r>
        <w:rPr>
          <w:i/>
          <w:sz w:val="24"/>
          <w:vertAlign w:val="superscript"/>
        </w:rPr>
        <w:t>23</w:t>
      </w:r>
      <w:r>
        <w:rPr>
          <w:i/>
          <w:sz w:val="24"/>
          <w:vertAlign w:val="baseline"/>
        </w:rPr>
        <w:t> </w:t>
      </w:r>
      <w:r>
        <w:rPr>
          <w:sz w:val="24"/>
          <w:vertAlign w:val="baseline"/>
        </w:rPr>
        <w:t>which includes an action:</w:t>
      </w:r>
      <w:r>
        <w:rPr>
          <w:spacing w:val="40"/>
          <w:sz w:val="24"/>
          <w:vertAlign w:val="baseline"/>
        </w:rPr>
        <w:t> </w:t>
      </w:r>
      <w:r>
        <w:rPr>
          <w:i/>
          <w:sz w:val="24"/>
          <w:vertAlign w:val="baseline"/>
        </w:rPr>
        <w:t>to introduce a hospital discharge</w:t>
      </w:r>
      <w:r>
        <w:rPr>
          <w:i/>
          <w:sz w:val="24"/>
          <w:vertAlign w:val="baseline"/>
        </w:rPr>
        <w:t> framework across Gwent by December 2020.</w:t>
      </w:r>
    </w:p>
    <w:p>
      <w:pPr>
        <w:pStyle w:val="BodyText"/>
        <w:spacing w:line="276" w:lineRule="auto" w:before="202"/>
        <w:ind w:left="1440" w:right="881"/>
      </w:pPr>
      <w:r>
        <w:rPr/>
        <w:t>It</w:t>
      </w:r>
      <w:r>
        <w:rPr>
          <w:spacing w:val="-2"/>
        </w:rPr>
        <w:t> </w:t>
      </w:r>
      <w:r>
        <w:rPr/>
        <w:t>would</w:t>
      </w:r>
      <w:r>
        <w:rPr>
          <w:spacing w:val="-3"/>
        </w:rPr>
        <w:t> </w:t>
      </w:r>
      <w:r>
        <w:rPr/>
        <w:t>be</w:t>
      </w:r>
      <w:r>
        <w:rPr>
          <w:spacing w:val="-2"/>
        </w:rPr>
        <w:t> </w:t>
      </w:r>
      <w:r>
        <w:rPr/>
        <w:t>worthwhile</w:t>
      </w:r>
      <w:r>
        <w:rPr>
          <w:spacing w:val="-3"/>
        </w:rPr>
        <w:t> </w:t>
      </w:r>
      <w:r>
        <w:rPr/>
        <w:t>to</w:t>
      </w:r>
      <w:r>
        <w:rPr>
          <w:spacing w:val="-2"/>
        </w:rPr>
        <w:t> </w:t>
      </w:r>
      <w:r>
        <w:rPr/>
        <w:t>consider a</w:t>
      </w:r>
      <w:r>
        <w:rPr>
          <w:spacing w:val="-4"/>
        </w:rPr>
        <w:t> </w:t>
      </w:r>
      <w:r>
        <w:rPr/>
        <w:t>more</w:t>
      </w:r>
      <w:r>
        <w:rPr>
          <w:spacing w:val="-3"/>
        </w:rPr>
        <w:t> </w:t>
      </w:r>
      <w:r>
        <w:rPr/>
        <w:t>joined</w:t>
      </w:r>
      <w:r>
        <w:rPr>
          <w:spacing w:val="-2"/>
        </w:rPr>
        <w:t> </w:t>
      </w:r>
      <w:r>
        <w:rPr/>
        <w:t>up</w:t>
      </w:r>
      <w:r>
        <w:rPr>
          <w:spacing w:val="-3"/>
        </w:rPr>
        <w:t> </w:t>
      </w:r>
      <w:r>
        <w:rPr/>
        <w:t>approach</w:t>
      </w:r>
      <w:r>
        <w:rPr>
          <w:spacing w:val="-3"/>
        </w:rPr>
        <w:t> </w:t>
      </w:r>
      <w:r>
        <w:rPr/>
        <w:t>to commissioning</w:t>
      </w:r>
      <w:r>
        <w:rPr>
          <w:spacing w:val="-3"/>
        </w:rPr>
        <w:t> </w:t>
      </w:r>
      <w:r>
        <w:rPr/>
        <w:t>a</w:t>
      </w:r>
      <w:r>
        <w:rPr>
          <w:spacing w:val="-4"/>
        </w:rPr>
        <w:t> </w:t>
      </w:r>
      <w:r>
        <w:rPr/>
        <w:t>holistic housing focused discharge service and pathways, focusing on accessible re-housing, adaptations, other housing support for disabled people/people</w:t>
      </w:r>
      <w:r>
        <w:rPr>
          <w:spacing w:val="-1"/>
        </w:rPr>
        <w:t> </w:t>
      </w:r>
      <w:r>
        <w:rPr/>
        <w:t>with access needs, mental health support and prevention of homelessness.</w:t>
      </w:r>
    </w:p>
    <w:p>
      <w:pPr>
        <w:spacing w:line="276" w:lineRule="auto" w:before="198"/>
        <w:ind w:left="1440" w:right="1003" w:firstLine="0"/>
        <w:jc w:val="left"/>
        <w:rPr>
          <w:sz w:val="24"/>
        </w:rPr>
      </w:pPr>
      <w:r>
        <w:rPr>
          <w:sz w:val="24"/>
        </w:rPr>
        <w:t>In</w:t>
      </w:r>
      <w:r>
        <w:rPr>
          <w:spacing w:val="-2"/>
          <w:sz w:val="24"/>
        </w:rPr>
        <w:t> </w:t>
      </w:r>
      <w:r>
        <w:rPr>
          <w:sz w:val="24"/>
        </w:rPr>
        <w:t>planning</w:t>
      </w:r>
      <w:r>
        <w:rPr>
          <w:spacing w:val="-3"/>
          <w:sz w:val="24"/>
        </w:rPr>
        <w:t> </w:t>
      </w:r>
      <w:r>
        <w:rPr>
          <w:sz w:val="24"/>
        </w:rPr>
        <w:t>the</w:t>
      </w:r>
      <w:r>
        <w:rPr>
          <w:spacing w:val="-5"/>
          <w:sz w:val="24"/>
        </w:rPr>
        <w:t> </w:t>
      </w:r>
      <w:r>
        <w:rPr>
          <w:sz w:val="24"/>
        </w:rPr>
        <w:t>above,</w:t>
      </w:r>
      <w:r>
        <w:rPr>
          <w:spacing w:val="-3"/>
          <w:sz w:val="24"/>
        </w:rPr>
        <w:t> </w:t>
      </w:r>
      <w:r>
        <w:rPr>
          <w:sz w:val="24"/>
        </w:rPr>
        <w:t>consideration</w:t>
      </w:r>
      <w:r>
        <w:rPr>
          <w:spacing w:val="-2"/>
          <w:sz w:val="24"/>
        </w:rPr>
        <w:t> </w:t>
      </w:r>
      <w:r>
        <w:rPr>
          <w:sz w:val="24"/>
        </w:rPr>
        <w:t>could</w:t>
      </w:r>
      <w:r>
        <w:rPr>
          <w:spacing w:val="-2"/>
          <w:sz w:val="24"/>
        </w:rPr>
        <w:t> </w:t>
      </w:r>
      <w:r>
        <w:rPr>
          <w:sz w:val="24"/>
        </w:rPr>
        <w:t>also</w:t>
      </w:r>
      <w:r>
        <w:rPr>
          <w:spacing w:val="-2"/>
          <w:sz w:val="24"/>
        </w:rPr>
        <w:t> </w:t>
      </w:r>
      <w:r>
        <w:rPr>
          <w:sz w:val="24"/>
        </w:rPr>
        <w:t>be</w:t>
      </w:r>
      <w:r>
        <w:rPr>
          <w:spacing w:val="-5"/>
          <w:sz w:val="24"/>
        </w:rPr>
        <w:t> </w:t>
      </w:r>
      <w:r>
        <w:rPr>
          <w:sz w:val="24"/>
        </w:rPr>
        <w:t>given</w:t>
      </w:r>
      <w:r>
        <w:rPr>
          <w:spacing w:val="-3"/>
          <w:sz w:val="24"/>
        </w:rPr>
        <w:t> </w:t>
      </w:r>
      <w:r>
        <w:rPr>
          <w:sz w:val="24"/>
        </w:rPr>
        <w:t>to</w:t>
      </w:r>
      <w:r>
        <w:rPr>
          <w:spacing w:val="-4"/>
          <w:sz w:val="24"/>
        </w:rPr>
        <w:t> </w:t>
      </w:r>
      <w:r>
        <w:rPr>
          <w:sz w:val="24"/>
        </w:rPr>
        <w:t>the</w:t>
      </w:r>
      <w:r>
        <w:rPr>
          <w:spacing w:val="-2"/>
          <w:sz w:val="24"/>
        </w:rPr>
        <w:t> </w:t>
      </w:r>
      <w:r>
        <w:rPr>
          <w:sz w:val="24"/>
        </w:rPr>
        <w:t>links and</w:t>
      </w:r>
      <w:r>
        <w:rPr>
          <w:spacing w:val="-4"/>
          <w:sz w:val="24"/>
        </w:rPr>
        <w:t> </w:t>
      </w:r>
      <w:r>
        <w:rPr>
          <w:sz w:val="24"/>
        </w:rPr>
        <w:t>the</w:t>
      </w:r>
      <w:r>
        <w:rPr>
          <w:spacing w:val="-2"/>
          <w:sz w:val="24"/>
        </w:rPr>
        <w:t> </w:t>
      </w:r>
      <w:r>
        <w:rPr>
          <w:sz w:val="24"/>
        </w:rPr>
        <w:t>potential</w:t>
      </w:r>
      <w:r>
        <w:rPr>
          <w:spacing w:val="-3"/>
          <w:sz w:val="24"/>
        </w:rPr>
        <w:t> </w:t>
      </w:r>
      <w:r>
        <w:rPr>
          <w:sz w:val="24"/>
        </w:rPr>
        <w:t>for joint working with the Home First service. Home First is based on </w:t>
      </w:r>
      <w:r>
        <w:rPr>
          <w:i/>
          <w:sz w:val="24"/>
        </w:rPr>
        <w:t>admission avoidance</w:t>
      </w:r>
      <w:r>
        <w:rPr>
          <w:i/>
          <w:sz w:val="24"/>
        </w:rPr>
        <w:t> teams which</w:t>
      </w:r>
      <w:r>
        <w:rPr>
          <w:i/>
          <w:spacing w:val="-1"/>
          <w:sz w:val="24"/>
        </w:rPr>
        <w:t> </w:t>
      </w:r>
      <w:r>
        <w:rPr>
          <w:i/>
          <w:sz w:val="24"/>
        </w:rPr>
        <w:t>provide assessment of</w:t>
      </w:r>
      <w:r>
        <w:rPr>
          <w:i/>
          <w:spacing w:val="-2"/>
          <w:sz w:val="24"/>
        </w:rPr>
        <w:t> </w:t>
      </w:r>
      <w:r>
        <w:rPr>
          <w:i/>
          <w:sz w:val="24"/>
        </w:rPr>
        <w:t>the</w:t>
      </w:r>
      <w:r>
        <w:rPr>
          <w:i/>
          <w:spacing w:val="-2"/>
          <w:sz w:val="24"/>
        </w:rPr>
        <w:t> </w:t>
      </w:r>
      <w:r>
        <w:rPr>
          <w:i/>
          <w:sz w:val="24"/>
        </w:rPr>
        <w:t>functional</w:t>
      </w:r>
      <w:r>
        <w:rPr>
          <w:i/>
          <w:spacing w:val="-1"/>
          <w:sz w:val="24"/>
        </w:rPr>
        <w:t> </w:t>
      </w:r>
      <w:r>
        <w:rPr>
          <w:i/>
          <w:sz w:val="24"/>
        </w:rPr>
        <w:t>ability and</w:t>
      </w:r>
      <w:r>
        <w:rPr>
          <w:i/>
          <w:spacing w:val="-2"/>
          <w:sz w:val="24"/>
        </w:rPr>
        <w:t> </w:t>
      </w:r>
      <w:r>
        <w:rPr>
          <w:i/>
          <w:sz w:val="24"/>
        </w:rPr>
        <w:t>care</w:t>
      </w:r>
      <w:r>
        <w:rPr>
          <w:i/>
          <w:spacing w:val="-1"/>
          <w:sz w:val="24"/>
        </w:rPr>
        <w:t> </w:t>
      </w:r>
      <w:r>
        <w:rPr>
          <w:i/>
          <w:sz w:val="24"/>
        </w:rPr>
        <w:t>needs</w:t>
      </w:r>
      <w:r>
        <w:rPr>
          <w:i/>
          <w:spacing w:val="-1"/>
          <w:sz w:val="24"/>
        </w:rPr>
        <w:t> </w:t>
      </w:r>
      <w:r>
        <w:rPr>
          <w:i/>
          <w:sz w:val="24"/>
        </w:rPr>
        <w:t>of patients,</w:t>
      </w:r>
      <w:r>
        <w:rPr>
          <w:i/>
          <w:spacing w:val="-3"/>
          <w:sz w:val="24"/>
        </w:rPr>
        <w:t> </w:t>
      </w:r>
      <w:r>
        <w:rPr>
          <w:i/>
          <w:sz w:val="24"/>
        </w:rPr>
        <w:t>with the aim of preventing admission by supporting recovery at home” largely the teams are based within Emergency Departments. </w:t>
      </w:r>
      <w:r>
        <w:rPr>
          <w:sz w:val="24"/>
        </w:rPr>
        <w:t>(Home First Presentation to Gwent HHSC partnership). It is understood that some of the patients supported through this service experience housing issues.</w:t>
      </w:r>
    </w:p>
    <w:p>
      <w:pPr>
        <w:pStyle w:val="BodyText"/>
        <w:rPr>
          <w:sz w:val="20"/>
        </w:rPr>
      </w:pPr>
    </w:p>
    <w:p>
      <w:pPr>
        <w:pStyle w:val="BodyText"/>
        <w:spacing w:before="11"/>
        <w:rPr>
          <w:sz w:val="26"/>
        </w:rPr>
      </w:pPr>
      <w:r>
        <w:rPr/>
        <w:pict>
          <v:rect style="position:absolute;margin-left:72.024002pt;margin-top:17.649933pt;width:144.020pt;height:.83997pt;mso-position-horizontal-relative:page;mso-position-vertical-relative:paragraph;z-index:-15702528;mso-wrap-distance-left:0;mso-wrap-distance-right:0" id="docshape56" filled="true" fillcolor="#000000" stroked="false">
            <v:fill type="solid"/>
            <w10:wrap type="topAndBottom"/>
          </v:rect>
        </w:pict>
      </w:r>
    </w:p>
    <w:p>
      <w:pPr>
        <w:spacing w:line="217" w:lineRule="exact" w:before="109"/>
        <w:ind w:left="1440" w:right="0" w:firstLine="0"/>
        <w:jc w:val="left"/>
        <w:rPr>
          <w:rFonts w:ascii="Tw Cen MT"/>
          <w:sz w:val="20"/>
        </w:rPr>
      </w:pPr>
      <w:r>
        <w:rPr>
          <w:rFonts w:ascii="Tw Cen MT"/>
          <w:position w:val="5"/>
          <w:sz w:val="13"/>
        </w:rPr>
        <w:t>22</w:t>
      </w:r>
      <w:r>
        <w:rPr>
          <w:rFonts w:ascii="Tw Cen MT"/>
          <w:spacing w:val="16"/>
          <w:position w:val="5"/>
          <w:sz w:val="13"/>
        </w:rPr>
        <w:t> </w:t>
      </w:r>
      <w:r>
        <w:rPr>
          <w:rFonts w:ascii="Tw Cen MT"/>
          <w:spacing w:val="-2"/>
          <w:sz w:val="20"/>
        </w:rPr>
        <w:t>https://</w:t>
      </w:r>
      <w:hyperlink r:id="rId50">
        <w:r>
          <w:rPr>
            <w:rFonts w:ascii="Tw Cen MT"/>
            <w:spacing w:val="-2"/>
            <w:sz w:val="20"/>
          </w:rPr>
          <w:t>www.cymorthcymru.org.uk/files/7015/6329/4532/Campbell_Tickell_-</w:t>
        </w:r>
      </w:hyperlink>
    </w:p>
    <w:p>
      <w:pPr>
        <w:spacing w:line="217" w:lineRule="exact" w:before="0"/>
        <w:ind w:left="1440" w:right="0" w:firstLine="0"/>
        <w:jc w:val="left"/>
        <w:rPr>
          <w:rFonts w:ascii="Tw Cen MT"/>
          <w:sz w:val="20"/>
        </w:rPr>
      </w:pPr>
      <w:r>
        <w:rPr>
          <w:rFonts w:ascii="Tw Cen MT"/>
          <w:sz w:val="20"/>
        </w:rPr>
        <w:t>_Aneurin_Bevan_University_Health_Board</w:t>
      </w:r>
      <w:r>
        <w:rPr>
          <w:rFonts w:ascii="Tw Cen MT"/>
          <w:spacing w:val="27"/>
          <w:sz w:val="20"/>
          <w:u w:val="single"/>
        </w:rPr>
        <w:t>  </w:t>
      </w:r>
      <w:r>
        <w:rPr>
          <w:rFonts w:ascii="Tw Cen MT"/>
          <w:spacing w:val="-2"/>
          <w:sz w:val="20"/>
        </w:rPr>
        <w:t>Housing_and_Mental_Health_Support_Analysis.pdf</w:t>
      </w:r>
    </w:p>
    <w:p>
      <w:pPr>
        <w:spacing w:before="10"/>
        <w:ind w:left="1440" w:right="0" w:firstLine="0"/>
        <w:jc w:val="left"/>
        <w:rPr>
          <w:rFonts w:ascii="Tw Cen MT"/>
          <w:sz w:val="13"/>
        </w:rPr>
      </w:pPr>
      <w:r>
        <w:rPr>
          <w:rFonts w:ascii="Tw Cen MT"/>
          <w:spacing w:val="-5"/>
          <w:sz w:val="13"/>
        </w:rPr>
        <w:t>23</w:t>
      </w:r>
    </w:p>
    <w:p>
      <w:pPr>
        <w:spacing w:before="68"/>
        <w:ind w:left="1440" w:right="0" w:firstLine="0"/>
        <w:jc w:val="left"/>
        <w:rPr>
          <w:rFonts w:ascii="Tw Cen MT"/>
          <w:sz w:val="20"/>
        </w:rPr>
      </w:pPr>
      <w:r>
        <w:rPr>
          <w:rFonts w:ascii="Tw Cen MT"/>
          <w:spacing w:val="-2"/>
          <w:sz w:val="20"/>
        </w:rPr>
        <w:t>https://</w:t>
      </w:r>
      <w:hyperlink r:id="rId51">
        <w:r>
          <w:rPr>
            <w:rFonts w:ascii="Tw Cen MT"/>
            <w:spacing w:val="-2"/>
            <w:sz w:val="20"/>
          </w:rPr>
          <w:t>www.blaenaugwenthomes.org.uk/Data/Pub/PublicWebsite/ImageLibrary/Regional%20Action%20Plan</w:t>
        </w:r>
      </w:hyperlink>
    </w:p>
    <w:p>
      <w:pPr>
        <w:spacing w:before="0"/>
        <w:ind w:left="1440" w:right="0" w:firstLine="0"/>
        <w:jc w:val="left"/>
        <w:rPr>
          <w:rFonts w:ascii="Tw Cen MT"/>
          <w:sz w:val="20"/>
        </w:rPr>
      </w:pPr>
      <w:r>
        <w:rPr>
          <w:rFonts w:ascii="Tw Cen MT"/>
          <w:spacing w:val="-2"/>
          <w:sz w:val="20"/>
        </w:rPr>
        <w:t>%20(English).pdf</w:t>
      </w:r>
    </w:p>
    <w:p>
      <w:pPr>
        <w:spacing w:after="0"/>
        <w:jc w:val="left"/>
        <w:rPr>
          <w:rFonts w:ascii="Tw Cen MT"/>
          <w:sz w:val="20"/>
        </w:rPr>
        <w:sectPr>
          <w:pgSz w:w="11910" w:h="16840"/>
          <w:pgMar w:header="0" w:footer="1011" w:top="112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before="34"/>
        <w:ind w:left="1495"/>
      </w:pPr>
      <w:r>
        <w:rPr/>
        <w:t>Below</w:t>
      </w:r>
      <w:r>
        <w:rPr>
          <w:spacing w:val="-3"/>
        </w:rPr>
        <w:t> </w:t>
      </w:r>
      <w:r>
        <w:rPr/>
        <w:t>is</w:t>
      </w:r>
      <w:r>
        <w:rPr>
          <w:spacing w:val="-4"/>
        </w:rPr>
        <w:t> </w:t>
      </w:r>
      <w:r>
        <w:rPr/>
        <w:t>a</w:t>
      </w:r>
      <w:r>
        <w:rPr>
          <w:spacing w:val="-4"/>
        </w:rPr>
        <w:t> </w:t>
      </w:r>
      <w:r>
        <w:rPr/>
        <w:t>description</w:t>
      </w:r>
      <w:r>
        <w:rPr>
          <w:spacing w:val="-1"/>
        </w:rPr>
        <w:t> </w:t>
      </w:r>
      <w:r>
        <w:rPr/>
        <w:t>of</w:t>
      </w:r>
      <w:r>
        <w:rPr>
          <w:spacing w:val="-3"/>
        </w:rPr>
        <w:t> </w:t>
      </w:r>
      <w:r>
        <w:rPr/>
        <w:t>the</w:t>
      </w:r>
      <w:r>
        <w:rPr>
          <w:spacing w:val="-1"/>
        </w:rPr>
        <w:t> </w:t>
      </w:r>
      <w:r>
        <w:rPr/>
        <w:t>pilot</w:t>
      </w:r>
      <w:r>
        <w:rPr>
          <w:spacing w:val="-2"/>
        </w:rPr>
        <w:t> </w:t>
      </w:r>
      <w:r>
        <w:rPr/>
        <w:t>regional</w:t>
      </w:r>
      <w:r>
        <w:rPr>
          <w:spacing w:val="-3"/>
        </w:rPr>
        <w:t> </w:t>
      </w:r>
      <w:r>
        <w:rPr/>
        <w:t>discharge</w:t>
      </w:r>
      <w:r>
        <w:rPr>
          <w:spacing w:val="-1"/>
        </w:rPr>
        <w:t> </w:t>
      </w:r>
      <w:r>
        <w:rPr/>
        <w:t>scheme</w:t>
      </w:r>
      <w:r>
        <w:rPr>
          <w:spacing w:val="-3"/>
        </w:rPr>
        <w:t> </w:t>
      </w:r>
      <w:r>
        <w:rPr/>
        <w:t>given</w:t>
      </w:r>
      <w:r>
        <w:rPr>
          <w:spacing w:val="-1"/>
        </w:rPr>
        <w:t> </w:t>
      </w:r>
      <w:r>
        <w:rPr/>
        <w:t>in</w:t>
      </w:r>
      <w:r>
        <w:rPr>
          <w:spacing w:val="-3"/>
        </w:rPr>
        <w:t> </w:t>
      </w:r>
      <w:r>
        <w:rPr/>
        <w:t>the</w:t>
      </w:r>
      <w:r>
        <w:rPr>
          <w:spacing w:val="-3"/>
        </w:rPr>
        <w:t> </w:t>
      </w:r>
      <w:r>
        <w:rPr/>
        <w:t>CHC/NHS</w:t>
      </w:r>
      <w:r>
        <w:rPr>
          <w:spacing w:val="-1"/>
        </w:rPr>
        <w:t> </w:t>
      </w:r>
      <w:r>
        <w:rPr>
          <w:spacing w:val="-2"/>
        </w:rPr>
        <w:t>report:</w:t>
      </w:r>
    </w:p>
    <w:p>
      <w:pPr>
        <w:pStyle w:val="BodyText"/>
      </w:pPr>
    </w:p>
    <w:p>
      <w:pPr>
        <w:pStyle w:val="BodyText"/>
        <w:spacing w:before="11"/>
        <w:rPr>
          <w:sz w:val="23"/>
        </w:rPr>
      </w:pPr>
    </w:p>
    <w:p>
      <w:pPr>
        <w:spacing w:line="276" w:lineRule="auto" w:before="1"/>
        <w:ind w:left="1440" w:right="881" w:firstLine="0"/>
        <w:jc w:val="left"/>
        <w:rPr>
          <w:b/>
          <w:sz w:val="23"/>
        </w:rPr>
      </w:pPr>
      <w:r>
        <w:rPr/>
        <w:pict>
          <v:group style="position:absolute;margin-left:64.463997pt;margin-top:-3.04031pt;width:466.55pt;height:462.45pt;mso-position-horizontal-relative:page;mso-position-vertical-relative:paragraph;z-index:-17684992" id="docshapegroup57" coordorigin="1289,-61" coordsize="9331,9249">
            <v:shape style="position:absolute;left:1289;top:-61;width:9331;height:9249" id="docshape58" coordorigin="1289,-61" coordsize="9331,9249" path="m1332,3544l1289,3544,1289,4080,1289,4418,1289,4754,1289,5292,1289,5556,1289,5820,1289,6096,1289,6096,1289,7908,1289,8213,1289,8515,1289,8820,1332,8820,1332,8515,1332,8213,1332,7908,1332,6096,1332,6096,1332,5820,1332,5556,1332,5292,1332,4754,1332,4418,1332,4080,1332,3544xm1332,2870l1289,2870,1289,3206,1289,3544,1332,3544,1332,3206,1332,2870xm1332,1859l1289,1859,1289,2195,1289,2534,1289,2870,1332,2870,1332,2534,1332,2195,1332,1859xm1332,849l1289,849,1289,1185,1289,1521,1289,1859,1332,1859,1332,1521,1332,1185,1332,849xm10576,9144l1332,9144,1332,8820,1289,8820,1289,9144,1289,9187,1332,9187,10576,9187,10576,9144xm10576,-61l1332,-61,1289,-61,1289,-18,1289,326,1289,849,1332,849,1332,326,1332,-18,10576,-18,10576,-61xm10620,8820l10576,8820,10576,9144,10576,9187,10620,9187,10620,9144,10620,8820xm10620,3544l10576,3544,10576,4080,10576,4418,10576,4754,10576,5292,10576,5556,10576,5820,10576,6096,10576,6096,10576,7908,10576,8213,10576,8515,10576,8820,10620,8820,10620,8515,10620,8213,10620,7908,10620,6096,10620,6096,10620,5820,10620,5556,10620,5292,10620,4754,10620,4418,10620,4080,10620,3544xm10620,2870l10576,2870,10576,3206,10576,3544,10620,3544,10620,3206,10620,2870xm10620,1859l10576,1859,10576,2195,10576,2534,10576,2870,10620,2870,10620,2534,10620,2195,10620,1859xm10620,849l10576,849,10576,1185,10576,1521,10576,1859,10620,1859,10620,1521,10620,1185,10620,849xm10620,-61l10576,-61,10576,-18,10576,326,10576,849,10620,849,10620,326,10620,-18,10620,-61xe" filled="true" fillcolor="#381f46" stroked="false">
              <v:path arrowok="t"/>
              <v:fill type="solid"/>
            </v:shape>
            <v:shape style="position:absolute;left:1502;top:6144;width:8910;height:1674" type="#_x0000_t75" id="docshape59" stroked="false">
              <v:imagedata r:id="rId52" o:title=""/>
            </v:shape>
            <w10:wrap type="none"/>
          </v:group>
        </w:pict>
      </w:r>
      <w:r>
        <w:rPr>
          <w:b/>
          <w:color w:val="910436"/>
          <w:sz w:val="23"/>
        </w:rPr>
        <w:t>Regional</w:t>
      </w:r>
      <w:r>
        <w:rPr>
          <w:b/>
          <w:color w:val="910436"/>
          <w:spacing w:val="-4"/>
          <w:sz w:val="23"/>
        </w:rPr>
        <w:t> </w:t>
      </w:r>
      <w:r>
        <w:rPr>
          <w:b/>
          <w:color w:val="910436"/>
          <w:sz w:val="23"/>
        </w:rPr>
        <w:t>Hospital</w:t>
      </w:r>
      <w:r>
        <w:rPr>
          <w:b/>
          <w:color w:val="910436"/>
          <w:spacing w:val="-4"/>
          <w:sz w:val="23"/>
        </w:rPr>
        <w:t> </w:t>
      </w:r>
      <w:r>
        <w:rPr>
          <w:b/>
          <w:color w:val="910436"/>
          <w:sz w:val="23"/>
        </w:rPr>
        <w:t>Housing</w:t>
      </w:r>
      <w:r>
        <w:rPr>
          <w:b/>
          <w:color w:val="910436"/>
          <w:spacing w:val="-2"/>
          <w:sz w:val="23"/>
        </w:rPr>
        <w:t> </w:t>
      </w:r>
      <w:r>
        <w:rPr>
          <w:b/>
          <w:color w:val="910436"/>
          <w:sz w:val="23"/>
        </w:rPr>
        <w:t>Support</w:t>
      </w:r>
      <w:r>
        <w:rPr>
          <w:b/>
          <w:color w:val="910436"/>
          <w:spacing w:val="-4"/>
          <w:sz w:val="23"/>
        </w:rPr>
        <w:t> </w:t>
      </w:r>
      <w:r>
        <w:rPr>
          <w:b/>
          <w:color w:val="910436"/>
          <w:sz w:val="23"/>
        </w:rPr>
        <w:t>Service –</w:t>
      </w:r>
      <w:r>
        <w:rPr>
          <w:b/>
          <w:color w:val="910436"/>
          <w:spacing w:val="-2"/>
          <w:sz w:val="23"/>
        </w:rPr>
        <w:t> </w:t>
      </w:r>
      <w:r>
        <w:rPr>
          <w:b/>
          <w:color w:val="910436"/>
          <w:sz w:val="23"/>
        </w:rPr>
        <w:t>the</w:t>
      </w:r>
      <w:r>
        <w:rPr>
          <w:b/>
          <w:color w:val="910436"/>
          <w:spacing w:val="-4"/>
          <w:sz w:val="23"/>
        </w:rPr>
        <w:t> </w:t>
      </w:r>
      <w:r>
        <w:rPr>
          <w:b/>
          <w:color w:val="910436"/>
          <w:sz w:val="23"/>
        </w:rPr>
        <w:t>extension</w:t>
      </w:r>
      <w:r>
        <w:rPr>
          <w:b/>
          <w:color w:val="910436"/>
          <w:spacing w:val="-4"/>
          <w:sz w:val="23"/>
        </w:rPr>
        <w:t> </w:t>
      </w:r>
      <w:r>
        <w:rPr>
          <w:b/>
          <w:color w:val="910436"/>
          <w:sz w:val="23"/>
        </w:rPr>
        <w:t>of</w:t>
      </w:r>
      <w:r>
        <w:rPr>
          <w:b/>
          <w:color w:val="910436"/>
          <w:spacing w:val="-4"/>
          <w:sz w:val="23"/>
        </w:rPr>
        <w:t> </w:t>
      </w:r>
      <w:r>
        <w:rPr>
          <w:b/>
          <w:color w:val="910436"/>
          <w:sz w:val="23"/>
        </w:rPr>
        <w:t>the</w:t>
      </w:r>
      <w:r>
        <w:rPr>
          <w:b/>
          <w:color w:val="910436"/>
          <w:spacing w:val="-6"/>
          <w:sz w:val="23"/>
        </w:rPr>
        <w:t> </w:t>
      </w:r>
      <w:r>
        <w:rPr>
          <w:b/>
          <w:color w:val="910436"/>
          <w:sz w:val="23"/>
        </w:rPr>
        <w:t>DTOC</w:t>
      </w:r>
      <w:r>
        <w:rPr>
          <w:b/>
          <w:color w:val="910436"/>
          <w:spacing w:val="-5"/>
          <w:sz w:val="23"/>
        </w:rPr>
        <w:t> </w:t>
      </w:r>
      <w:r>
        <w:rPr>
          <w:b/>
          <w:color w:val="910436"/>
          <w:sz w:val="23"/>
        </w:rPr>
        <w:t>project to</w:t>
      </w:r>
      <w:r>
        <w:rPr>
          <w:b/>
          <w:color w:val="910436"/>
          <w:spacing w:val="-2"/>
          <w:sz w:val="23"/>
        </w:rPr>
        <w:t> </w:t>
      </w:r>
      <w:r>
        <w:rPr>
          <w:b/>
          <w:color w:val="910436"/>
          <w:sz w:val="23"/>
        </w:rPr>
        <w:t>Blaenau Gwent, Caerphilly, Monmouthshire and Torfaen</w:t>
      </w:r>
    </w:p>
    <w:p>
      <w:pPr>
        <w:pStyle w:val="BodyText"/>
        <w:spacing w:before="3"/>
        <w:rPr>
          <w:b/>
          <w:sz w:val="12"/>
        </w:rPr>
      </w:pPr>
    </w:p>
    <w:p>
      <w:pPr>
        <w:pStyle w:val="BodyText"/>
        <w:spacing w:line="276" w:lineRule="auto" w:before="52"/>
        <w:ind w:left="1440" w:right="881"/>
      </w:pPr>
      <w:r>
        <w:rPr/>
        <w:t>The Lighthouse approach significantly reduced the time medically fit patients remained in hospital and its success led to about extending the service to patients from outside of Newport. A pilot project was established with the help of the Intermediate Care Fund. This was as a result of the In One Place Programme instigating the extension of the Lighthouse Project through discussions with Aneurin Beban University Health Board, Newport Supporting People and Taff Housing. Its original purpose was to support patient discharge from</w:t>
      </w:r>
      <w:r>
        <w:rPr>
          <w:spacing w:val="-5"/>
        </w:rPr>
        <w:t> </w:t>
      </w:r>
      <w:r>
        <w:rPr/>
        <w:t>the</w:t>
      </w:r>
      <w:r>
        <w:rPr>
          <w:spacing w:val="-2"/>
        </w:rPr>
        <w:t> </w:t>
      </w:r>
      <w:r>
        <w:rPr/>
        <w:t>Royal</w:t>
      </w:r>
      <w:r>
        <w:rPr>
          <w:spacing w:val="-3"/>
        </w:rPr>
        <w:t> </w:t>
      </w:r>
      <w:r>
        <w:rPr/>
        <w:t>Gwent</w:t>
      </w:r>
      <w:r>
        <w:rPr>
          <w:spacing w:val="-2"/>
        </w:rPr>
        <w:t> </w:t>
      </w:r>
      <w:r>
        <w:rPr/>
        <w:t>and</w:t>
      </w:r>
      <w:r>
        <w:rPr>
          <w:spacing w:val="-2"/>
        </w:rPr>
        <w:t> </w:t>
      </w:r>
      <w:r>
        <w:rPr/>
        <w:t>St</w:t>
      </w:r>
      <w:r>
        <w:rPr>
          <w:spacing w:val="-4"/>
        </w:rPr>
        <w:t> </w:t>
      </w:r>
      <w:r>
        <w:rPr/>
        <w:t>Woolos</w:t>
      </w:r>
      <w:r>
        <w:rPr>
          <w:spacing w:val="-2"/>
        </w:rPr>
        <w:t> </w:t>
      </w:r>
      <w:r>
        <w:rPr/>
        <w:t>Hospitals</w:t>
      </w:r>
      <w:r>
        <w:rPr>
          <w:spacing w:val="-3"/>
        </w:rPr>
        <w:t> </w:t>
      </w:r>
      <w:r>
        <w:rPr/>
        <w:t>in</w:t>
      </w:r>
      <w:r>
        <w:rPr>
          <w:spacing w:val="-4"/>
        </w:rPr>
        <w:t> </w:t>
      </w:r>
      <w:r>
        <w:rPr/>
        <w:t>Newport.</w:t>
      </w:r>
      <w:r>
        <w:rPr>
          <w:spacing w:val="-4"/>
        </w:rPr>
        <w:t> </w:t>
      </w:r>
      <w:r>
        <w:rPr/>
        <w:t>However,</w:t>
      </w:r>
      <w:r>
        <w:rPr>
          <w:spacing w:val="-2"/>
        </w:rPr>
        <w:t> </w:t>
      </w:r>
      <w:r>
        <w:rPr/>
        <w:t>early</w:t>
      </w:r>
      <w:r>
        <w:rPr>
          <w:spacing w:val="-3"/>
        </w:rPr>
        <w:t> </w:t>
      </w:r>
      <w:r>
        <w:rPr/>
        <w:t>on</w:t>
      </w:r>
      <w:r>
        <w:rPr>
          <w:spacing w:val="-4"/>
        </w:rPr>
        <w:t> </w:t>
      </w:r>
      <w:r>
        <w:rPr/>
        <w:t>in</w:t>
      </w:r>
      <w:r>
        <w:rPr>
          <w:spacing w:val="-4"/>
        </w:rPr>
        <w:t> </w:t>
      </w:r>
      <w:r>
        <w:rPr/>
        <w:t>the</w:t>
      </w:r>
      <w:r>
        <w:rPr>
          <w:spacing w:val="-2"/>
        </w:rPr>
        <w:t> </w:t>
      </w:r>
      <w:r>
        <w:rPr/>
        <w:t>project it was decided to expand the service to all the hospitals in the four other local authority areas of Gwent area, Blaenau Gwent, Caerphilly, Monmouthshire and Torfaen.</w:t>
      </w:r>
    </w:p>
    <w:p>
      <w:pPr>
        <w:pStyle w:val="BodyText"/>
        <w:rPr>
          <w:sz w:val="12"/>
        </w:rPr>
      </w:pPr>
    </w:p>
    <w:p>
      <w:pPr>
        <w:pStyle w:val="BodyText"/>
        <w:spacing w:line="276" w:lineRule="auto" w:before="52"/>
        <w:ind w:left="1440" w:right="881"/>
      </w:pPr>
      <w:r>
        <w:rPr/>
        <w:t>The</w:t>
      </w:r>
      <w:r>
        <w:rPr>
          <w:spacing w:val="-2"/>
        </w:rPr>
        <w:t> </w:t>
      </w:r>
      <w:r>
        <w:rPr/>
        <w:t>Support</w:t>
      </w:r>
      <w:r>
        <w:rPr>
          <w:spacing w:val="-2"/>
        </w:rPr>
        <w:t> </w:t>
      </w:r>
      <w:r>
        <w:rPr/>
        <w:t>Officer</w:t>
      </w:r>
      <w:r>
        <w:rPr>
          <w:spacing w:val="-4"/>
        </w:rPr>
        <w:t> </w:t>
      </w:r>
      <w:r>
        <w:rPr/>
        <w:t>worked</w:t>
      </w:r>
      <w:r>
        <w:rPr>
          <w:spacing w:val="-1"/>
        </w:rPr>
        <w:t> </w:t>
      </w:r>
      <w:r>
        <w:rPr/>
        <w:t>in</w:t>
      </w:r>
      <w:r>
        <w:rPr>
          <w:spacing w:val="-4"/>
        </w:rPr>
        <w:t> </w:t>
      </w:r>
      <w:r>
        <w:rPr/>
        <w:t>partnership</w:t>
      </w:r>
      <w:r>
        <w:rPr>
          <w:spacing w:val="-4"/>
        </w:rPr>
        <w:t> </w:t>
      </w:r>
      <w:r>
        <w:rPr/>
        <w:t>to</w:t>
      </w:r>
      <w:r>
        <w:rPr>
          <w:spacing w:val="-2"/>
        </w:rPr>
        <w:t> </w:t>
      </w:r>
      <w:r>
        <w:rPr/>
        <w:t>create</w:t>
      </w:r>
      <w:r>
        <w:rPr>
          <w:spacing w:val="-2"/>
        </w:rPr>
        <w:t> </w:t>
      </w:r>
      <w:r>
        <w:rPr/>
        <w:t>strong</w:t>
      </w:r>
      <w:r>
        <w:rPr>
          <w:spacing w:val="-5"/>
        </w:rPr>
        <w:t> </w:t>
      </w:r>
      <w:r>
        <w:rPr/>
        <w:t>links</w:t>
      </w:r>
      <w:r>
        <w:rPr>
          <w:spacing w:val="-5"/>
        </w:rPr>
        <w:t> </w:t>
      </w:r>
      <w:r>
        <w:rPr/>
        <w:t>with</w:t>
      </w:r>
      <w:r>
        <w:rPr>
          <w:spacing w:val="-2"/>
        </w:rPr>
        <w:t> </w:t>
      </w:r>
      <w:r>
        <w:rPr/>
        <w:t>Health,</w:t>
      </w:r>
      <w:r>
        <w:rPr>
          <w:spacing w:val="-3"/>
        </w:rPr>
        <w:t> </w:t>
      </w:r>
      <w:r>
        <w:rPr/>
        <w:t>Social</w:t>
      </w:r>
      <w:r>
        <w:rPr>
          <w:spacing w:val="-3"/>
        </w:rPr>
        <w:t> </w:t>
      </w:r>
      <w:r>
        <w:rPr/>
        <w:t>Services, Housing and the third sector to develop effective ways of working to enable a safe and prompt discharge from hospital.</w:t>
      </w:r>
    </w:p>
    <w:p>
      <w:pPr>
        <w:spacing w:line="264" w:lineRule="exact" w:before="202"/>
        <w:ind w:left="1440" w:right="0" w:firstLine="0"/>
        <w:jc w:val="left"/>
        <w:rPr>
          <w:rFonts w:ascii="Arial"/>
          <w:b/>
          <w:sz w:val="23"/>
        </w:rPr>
      </w:pPr>
      <w:r>
        <w:rPr>
          <w:rFonts w:ascii="Arial"/>
          <w:b/>
          <w:color w:val="910436"/>
          <w:sz w:val="23"/>
        </w:rPr>
        <w:t>Outcomes</w:t>
      </w:r>
      <w:r>
        <w:rPr>
          <w:rFonts w:ascii="Arial"/>
          <w:b/>
          <w:color w:val="910436"/>
          <w:spacing w:val="-4"/>
          <w:sz w:val="23"/>
        </w:rPr>
        <w:t> </w:t>
      </w:r>
      <w:r>
        <w:rPr>
          <w:rFonts w:ascii="Arial"/>
          <w:b/>
          <w:color w:val="910436"/>
          <w:spacing w:val="-2"/>
          <w:sz w:val="23"/>
        </w:rPr>
        <w:t>achieved:</w:t>
      </w:r>
    </w:p>
    <w:p>
      <w:pPr>
        <w:spacing w:line="264" w:lineRule="exact" w:before="0"/>
        <w:ind w:left="1440" w:right="0" w:firstLine="0"/>
        <w:jc w:val="left"/>
        <w:rPr>
          <w:rFonts w:ascii="Arial"/>
          <w:sz w:val="23"/>
        </w:rPr>
      </w:pPr>
      <w:r>
        <w:rPr>
          <w:rFonts w:ascii="Arial"/>
          <w:sz w:val="23"/>
        </w:rPr>
        <w:t>In</w:t>
      </w:r>
      <w:r>
        <w:rPr>
          <w:rFonts w:ascii="Arial"/>
          <w:spacing w:val="-6"/>
          <w:sz w:val="23"/>
        </w:rPr>
        <w:t> </w:t>
      </w:r>
      <w:r>
        <w:rPr>
          <w:rFonts w:ascii="Arial"/>
          <w:sz w:val="23"/>
        </w:rPr>
        <w:t>the</w:t>
      </w:r>
      <w:r>
        <w:rPr>
          <w:rFonts w:ascii="Arial"/>
          <w:spacing w:val="-3"/>
          <w:sz w:val="23"/>
        </w:rPr>
        <w:t> </w:t>
      </w:r>
      <w:r>
        <w:rPr>
          <w:rFonts w:ascii="Arial"/>
          <w:sz w:val="23"/>
        </w:rPr>
        <w:t>12</w:t>
      </w:r>
      <w:r>
        <w:rPr>
          <w:rFonts w:ascii="Arial"/>
          <w:spacing w:val="-4"/>
          <w:sz w:val="23"/>
        </w:rPr>
        <w:t> </w:t>
      </w:r>
      <w:r>
        <w:rPr>
          <w:rFonts w:ascii="Arial"/>
          <w:sz w:val="23"/>
        </w:rPr>
        <w:t>months</w:t>
      </w:r>
      <w:r>
        <w:rPr>
          <w:rFonts w:ascii="Arial"/>
          <w:spacing w:val="-2"/>
          <w:sz w:val="23"/>
        </w:rPr>
        <w:t> </w:t>
      </w:r>
      <w:r>
        <w:rPr>
          <w:rFonts w:ascii="Arial"/>
          <w:sz w:val="23"/>
        </w:rPr>
        <w:t>during</w:t>
      </w:r>
      <w:r>
        <w:rPr>
          <w:rFonts w:ascii="Arial"/>
          <w:spacing w:val="-1"/>
          <w:sz w:val="23"/>
        </w:rPr>
        <w:t> </w:t>
      </w:r>
      <w:r>
        <w:rPr>
          <w:rFonts w:ascii="Arial"/>
          <w:sz w:val="23"/>
        </w:rPr>
        <w:t>which</w:t>
      </w:r>
      <w:r>
        <w:rPr>
          <w:rFonts w:ascii="Arial"/>
          <w:spacing w:val="-4"/>
          <w:sz w:val="23"/>
        </w:rPr>
        <w:t> </w:t>
      </w:r>
      <w:r>
        <w:rPr>
          <w:rFonts w:ascii="Arial"/>
          <w:sz w:val="23"/>
        </w:rPr>
        <w:t>the</w:t>
      </w:r>
      <w:r>
        <w:rPr>
          <w:rFonts w:ascii="Arial"/>
          <w:spacing w:val="-3"/>
          <w:sz w:val="23"/>
        </w:rPr>
        <w:t> </w:t>
      </w:r>
      <w:r>
        <w:rPr>
          <w:rFonts w:ascii="Arial"/>
          <w:sz w:val="23"/>
        </w:rPr>
        <w:t>pilot</w:t>
      </w:r>
      <w:r>
        <w:rPr>
          <w:rFonts w:ascii="Arial"/>
          <w:spacing w:val="-2"/>
          <w:sz w:val="23"/>
        </w:rPr>
        <w:t> </w:t>
      </w:r>
      <w:r>
        <w:rPr>
          <w:rFonts w:ascii="Arial"/>
          <w:sz w:val="23"/>
        </w:rPr>
        <w:t>operated,</w:t>
      </w:r>
      <w:r>
        <w:rPr>
          <w:rFonts w:ascii="Arial"/>
          <w:spacing w:val="-1"/>
          <w:sz w:val="23"/>
        </w:rPr>
        <w:t> </w:t>
      </w:r>
      <w:r>
        <w:rPr>
          <w:rFonts w:ascii="Arial"/>
          <w:sz w:val="23"/>
        </w:rPr>
        <w:t>the</w:t>
      </w:r>
      <w:r>
        <w:rPr>
          <w:rFonts w:ascii="Arial"/>
          <w:spacing w:val="-3"/>
          <w:sz w:val="23"/>
        </w:rPr>
        <w:t> </w:t>
      </w:r>
      <w:r>
        <w:rPr>
          <w:rFonts w:ascii="Arial"/>
          <w:sz w:val="23"/>
        </w:rPr>
        <w:t>following</w:t>
      </w:r>
      <w:r>
        <w:rPr>
          <w:rFonts w:ascii="Arial"/>
          <w:spacing w:val="-4"/>
          <w:sz w:val="23"/>
        </w:rPr>
        <w:t> </w:t>
      </w:r>
      <w:r>
        <w:rPr>
          <w:rFonts w:ascii="Arial"/>
          <w:sz w:val="23"/>
        </w:rPr>
        <w:t>outcomes</w:t>
      </w:r>
      <w:r>
        <w:rPr>
          <w:rFonts w:ascii="Arial"/>
          <w:spacing w:val="-2"/>
          <w:sz w:val="23"/>
        </w:rPr>
        <w:t> </w:t>
      </w:r>
      <w:r>
        <w:rPr>
          <w:rFonts w:ascii="Arial"/>
          <w:sz w:val="23"/>
        </w:rPr>
        <w:t>were</w:t>
      </w:r>
      <w:r>
        <w:rPr>
          <w:rFonts w:ascii="Arial"/>
          <w:spacing w:val="-3"/>
          <w:sz w:val="23"/>
        </w:rPr>
        <w:t> </w:t>
      </w:r>
      <w:r>
        <w:rPr>
          <w:rFonts w:ascii="Arial"/>
          <w:spacing w:val="-2"/>
          <w:sz w:val="23"/>
        </w:rPr>
        <w:t>achieved:</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1"/>
        </w:rPr>
      </w:pPr>
    </w:p>
    <w:p>
      <w:pPr>
        <w:spacing w:line="276" w:lineRule="auto" w:before="1"/>
        <w:ind w:left="1440" w:right="881" w:firstLine="0"/>
        <w:jc w:val="left"/>
        <w:rPr>
          <w:rFonts w:ascii="Arial"/>
          <w:sz w:val="23"/>
        </w:rPr>
      </w:pPr>
      <w:r>
        <w:rPr>
          <w:rFonts w:ascii="Arial"/>
          <w:sz w:val="23"/>
        </w:rPr>
        <w:t>The extended Regional Housing Hospital Support Service demonstrated that the model used</w:t>
      </w:r>
      <w:r>
        <w:rPr>
          <w:rFonts w:ascii="Arial"/>
          <w:spacing w:val="-4"/>
          <w:sz w:val="23"/>
        </w:rPr>
        <w:t> </w:t>
      </w:r>
      <w:r>
        <w:rPr>
          <w:rFonts w:ascii="Arial"/>
          <w:sz w:val="23"/>
        </w:rPr>
        <w:t>to</w:t>
      </w:r>
      <w:r>
        <w:rPr>
          <w:rFonts w:ascii="Arial"/>
          <w:spacing w:val="-4"/>
          <w:sz w:val="23"/>
        </w:rPr>
        <w:t> </w:t>
      </w:r>
      <w:r>
        <w:rPr>
          <w:rFonts w:ascii="Arial"/>
          <w:sz w:val="23"/>
        </w:rPr>
        <w:t>reduce</w:t>
      </w:r>
      <w:r>
        <w:rPr>
          <w:rFonts w:ascii="Arial"/>
          <w:spacing w:val="-4"/>
          <w:sz w:val="23"/>
        </w:rPr>
        <w:t> </w:t>
      </w:r>
      <w:r>
        <w:rPr>
          <w:rFonts w:ascii="Arial"/>
          <w:sz w:val="23"/>
        </w:rPr>
        <w:t>DTOC</w:t>
      </w:r>
      <w:r>
        <w:rPr>
          <w:rFonts w:ascii="Arial"/>
          <w:spacing w:val="-4"/>
          <w:sz w:val="23"/>
        </w:rPr>
        <w:t> </w:t>
      </w:r>
      <w:r>
        <w:rPr>
          <w:rFonts w:ascii="Arial"/>
          <w:sz w:val="23"/>
        </w:rPr>
        <w:t>time</w:t>
      </w:r>
      <w:r>
        <w:rPr>
          <w:rFonts w:ascii="Arial"/>
          <w:spacing w:val="-4"/>
          <w:sz w:val="23"/>
        </w:rPr>
        <w:t> </w:t>
      </w:r>
      <w:r>
        <w:rPr>
          <w:rFonts w:ascii="Arial"/>
          <w:sz w:val="23"/>
        </w:rPr>
        <w:t>in</w:t>
      </w:r>
      <w:r>
        <w:rPr>
          <w:rFonts w:ascii="Arial"/>
          <w:spacing w:val="-1"/>
          <w:sz w:val="23"/>
        </w:rPr>
        <w:t> </w:t>
      </w:r>
      <w:r>
        <w:rPr>
          <w:rFonts w:ascii="Arial"/>
          <w:sz w:val="23"/>
        </w:rPr>
        <w:t>the</w:t>
      </w:r>
      <w:r>
        <w:rPr>
          <w:rFonts w:ascii="Arial"/>
          <w:spacing w:val="-4"/>
          <w:sz w:val="23"/>
        </w:rPr>
        <w:t> </w:t>
      </w:r>
      <w:r>
        <w:rPr>
          <w:rFonts w:ascii="Arial"/>
          <w:sz w:val="23"/>
        </w:rPr>
        <w:t>Royal</w:t>
      </w:r>
      <w:r>
        <w:rPr>
          <w:rFonts w:ascii="Arial"/>
          <w:spacing w:val="-4"/>
          <w:sz w:val="23"/>
        </w:rPr>
        <w:t> </w:t>
      </w:r>
      <w:r>
        <w:rPr>
          <w:rFonts w:ascii="Arial"/>
          <w:sz w:val="23"/>
        </w:rPr>
        <w:t>Gwent</w:t>
      </w:r>
      <w:r>
        <w:rPr>
          <w:rFonts w:ascii="Arial"/>
          <w:spacing w:val="-2"/>
          <w:sz w:val="23"/>
        </w:rPr>
        <w:t> </w:t>
      </w:r>
      <w:r>
        <w:rPr>
          <w:rFonts w:ascii="Arial"/>
          <w:sz w:val="23"/>
        </w:rPr>
        <w:t>Hospital,</w:t>
      </w:r>
      <w:r>
        <w:rPr>
          <w:rFonts w:ascii="Arial"/>
          <w:spacing w:val="-2"/>
          <w:sz w:val="23"/>
        </w:rPr>
        <w:t> </w:t>
      </w:r>
      <w:r>
        <w:rPr>
          <w:rFonts w:ascii="Arial"/>
          <w:sz w:val="23"/>
        </w:rPr>
        <w:t>in</w:t>
      </w:r>
      <w:r>
        <w:rPr>
          <w:rFonts w:ascii="Arial"/>
          <w:spacing w:val="-4"/>
          <w:sz w:val="23"/>
        </w:rPr>
        <w:t> </w:t>
      </w:r>
      <w:r>
        <w:rPr>
          <w:rFonts w:ascii="Arial"/>
          <w:sz w:val="23"/>
        </w:rPr>
        <w:t>combination</w:t>
      </w:r>
      <w:r>
        <w:rPr>
          <w:rFonts w:ascii="Arial"/>
          <w:spacing w:val="-2"/>
          <w:sz w:val="23"/>
        </w:rPr>
        <w:t> </w:t>
      </w:r>
      <w:r>
        <w:rPr>
          <w:rFonts w:ascii="Arial"/>
          <w:sz w:val="23"/>
        </w:rPr>
        <w:t>with</w:t>
      </w:r>
      <w:r>
        <w:rPr>
          <w:rFonts w:ascii="Arial"/>
          <w:spacing w:val="-4"/>
          <w:sz w:val="23"/>
        </w:rPr>
        <w:t> </w:t>
      </w:r>
      <w:r>
        <w:rPr>
          <w:rFonts w:ascii="Arial"/>
          <w:sz w:val="23"/>
        </w:rPr>
        <w:t>the</w:t>
      </w:r>
      <w:r>
        <w:rPr>
          <w:rFonts w:ascii="Arial"/>
          <w:spacing w:val="-4"/>
          <w:sz w:val="23"/>
        </w:rPr>
        <w:t> </w:t>
      </w:r>
      <w:r>
        <w:rPr>
          <w:rFonts w:ascii="Arial"/>
          <w:sz w:val="23"/>
        </w:rPr>
        <w:t>services used in Newport, could be rolled out effectively across the region with positive outcomes achieved even for complex cases.</w:t>
      </w:r>
    </w:p>
    <w:p>
      <w:pPr>
        <w:pStyle w:val="BodyText"/>
        <w:spacing w:before="4"/>
        <w:rPr>
          <w:rFonts w:ascii="Arial"/>
          <w:sz w:val="18"/>
        </w:rPr>
      </w:pPr>
    </w:p>
    <w:p>
      <w:pPr>
        <w:pStyle w:val="BodyText"/>
        <w:tabs>
          <w:tab w:pos="8248" w:val="left" w:leader="none"/>
        </w:tabs>
        <w:spacing w:line="276" w:lineRule="auto" w:before="52"/>
        <w:ind w:left="1440" w:right="1072"/>
      </w:pPr>
      <w:r>
        <w:rPr/>
        <w:t>Healthcare practitioners highlighted that the key benefit of additional hospital to home resource</w:t>
      </w:r>
      <w:r>
        <w:rPr>
          <w:spacing w:val="-4"/>
        </w:rPr>
        <w:t> </w:t>
      </w:r>
      <w:r>
        <w:rPr/>
        <w:t>is</w:t>
      </w:r>
      <w:r>
        <w:rPr>
          <w:spacing w:val="-2"/>
        </w:rPr>
        <w:t> </w:t>
      </w:r>
      <w:r>
        <w:rPr/>
        <w:t>the</w:t>
      </w:r>
      <w:r>
        <w:rPr>
          <w:spacing w:val="-3"/>
        </w:rPr>
        <w:t> </w:t>
      </w:r>
      <w:r>
        <w:rPr/>
        <w:t>extra</w:t>
      </w:r>
      <w:r>
        <w:rPr>
          <w:spacing w:val="-1"/>
        </w:rPr>
        <w:t> </w:t>
      </w:r>
      <w:r>
        <w:rPr/>
        <w:t>capacity</w:t>
      </w:r>
      <w:r>
        <w:rPr>
          <w:spacing w:val="-2"/>
        </w:rPr>
        <w:t> </w:t>
      </w:r>
      <w:r>
        <w:rPr/>
        <w:t>provided</w:t>
      </w:r>
      <w:r>
        <w:rPr>
          <w:spacing w:val="-2"/>
        </w:rPr>
        <w:t> </w:t>
      </w:r>
      <w:r>
        <w:rPr/>
        <w:t>by</w:t>
      </w:r>
      <w:r>
        <w:rPr>
          <w:spacing w:val="-4"/>
        </w:rPr>
        <w:t> </w:t>
      </w:r>
      <w:r>
        <w:rPr/>
        <w:t>professionals</w:t>
      </w:r>
      <w:r>
        <w:rPr>
          <w:spacing w:val="-4"/>
        </w:rPr>
        <w:t> </w:t>
      </w:r>
      <w:r>
        <w:rPr/>
        <w:t>with</w:t>
      </w:r>
      <w:r>
        <w:rPr>
          <w:spacing w:val="-1"/>
        </w:rPr>
        <w:t> </w:t>
      </w:r>
      <w:r>
        <w:rPr/>
        <w:t>knowledge</w:t>
      </w:r>
      <w:r>
        <w:rPr>
          <w:spacing w:val="-1"/>
        </w:rPr>
        <w:t> </w:t>
      </w:r>
      <w:r>
        <w:rPr/>
        <w:t>and</w:t>
      </w:r>
      <w:r>
        <w:rPr>
          <w:spacing w:val="-3"/>
        </w:rPr>
        <w:t> </w:t>
      </w:r>
      <w:r>
        <w:rPr/>
        <w:t>experience</w:t>
      </w:r>
      <w:r>
        <w:rPr>
          <w:spacing w:val="-1"/>
        </w:rPr>
        <w:t> </w:t>
      </w:r>
      <w:r>
        <w:rPr/>
        <w:t>of housing</w:t>
      </w:r>
      <w:r>
        <w:rPr>
          <w:spacing w:val="-3"/>
        </w:rPr>
        <w:t> </w:t>
      </w:r>
      <w:r>
        <w:rPr/>
        <w:t>systems.</w:t>
      </w:r>
      <w:r>
        <w:rPr>
          <w:spacing w:val="-3"/>
        </w:rPr>
        <w:t> </w:t>
      </w:r>
      <w:r>
        <w:rPr/>
        <w:t>It</w:t>
      </w:r>
      <w:r>
        <w:rPr>
          <w:spacing w:val="-2"/>
        </w:rPr>
        <w:t> </w:t>
      </w:r>
      <w:r>
        <w:rPr/>
        <w:t>was</w:t>
      </w:r>
      <w:r>
        <w:rPr>
          <w:spacing w:val="-5"/>
        </w:rPr>
        <w:t> </w:t>
      </w:r>
      <w:r>
        <w:rPr/>
        <w:t>highlighted</w:t>
      </w:r>
      <w:r>
        <w:rPr>
          <w:spacing w:val="-2"/>
        </w:rPr>
        <w:t> </w:t>
      </w:r>
      <w:r>
        <w:rPr/>
        <w:t>that</w:t>
      </w:r>
      <w:r>
        <w:rPr>
          <w:spacing w:val="-2"/>
        </w:rPr>
        <w:t> </w:t>
      </w:r>
      <w:r>
        <w:rPr/>
        <w:t>these</w:t>
      </w:r>
      <w:r>
        <w:rPr>
          <w:spacing w:val="-4"/>
        </w:rPr>
        <w:t> </w:t>
      </w:r>
      <w:r>
        <w:rPr/>
        <w:t>can</w:t>
      </w:r>
      <w:r>
        <w:rPr>
          <w:spacing w:val="-2"/>
        </w:rPr>
        <w:t> </w:t>
      </w:r>
      <w:r>
        <w:rPr/>
        <w:t>be</w:t>
      </w:r>
      <w:r>
        <w:rPr>
          <w:spacing w:val="-2"/>
        </w:rPr>
        <w:t> </w:t>
      </w:r>
      <w:r>
        <w:rPr/>
        <w:t>difficult</w:t>
      </w:r>
      <w:r>
        <w:rPr>
          <w:spacing w:val="-4"/>
        </w:rPr>
        <w:t> </w:t>
      </w:r>
      <w:r>
        <w:rPr/>
        <w:t>to</w:t>
      </w:r>
      <w:r>
        <w:rPr>
          <w:spacing w:val="-5"/>
        </w:rPr>
        <w:t> </w:t>
      </w:r>
      <w:r>
        <w:rPr/>
        <w:t>navigate</w:t>
      </w:r>
      <w:r>
        <w:rPr>
          <w:spacing w:val="-4"/>
        </w:rPr>
        <w:t> </w:t>
      </w:r>
      <w:r>
        <w:rPr/>
        <w:t>and</w:t>
      </w:r>
      <w:r>
        <w:rPr>
          <w:spacing w:val="-4"/>
        </w:rPr>
        <w:t> </w:t>
      </w:r>
      <w:r>
        <w:rPr/>
        <w:t>that</w:t>
      </w:r>
      <w:r>
        <w:rPr>
          <w:spacing w:val="-4"/>
        </w:rPr>
        <w:t> </w:t>
      </w:r>
      <w:r>
        <w:rPr/>
        <w:t>housing options teams were not always responsive to the needs of patients.</w:t>
        <w:tab/>
        <w:t>On the other hand, many housing practitioners also highlighted that, at least to some extent, this could be mitigated within existing resources, by clearer pathways and heightened awareness amongst health staff of the importance of early referrals.</w:t>
      </w:r>
    </w:p>
    <w:p>
      <w:pPr>
        <w:pStyle w:val="BodyText"/>
      </w:pPr>
    </w:p>
    <w:p>
      <w:pPr>
        <w:pStyle w:val="BodyText"/>
      </w:pPr>
    </w:p>
    <w:p>
      <w:pPr>
        <w:pStyle w:val="BodyText"/>
        <w:spacing w:before="10"/>
        <w:rPr>
          <w:sz w:val="23"/>
        </w:rPr>
      </w:pPr>
    </w:p>
    <w:p>
      <w:pPr>
        <w:pStyle w:val="Heading2"/>
        <w:numPr>
          <w:ilvl w:val="1"/>
          <w:numId w:val="12"/>
        </w:numPr>
        <w:tabs>
          <w:tab w:pos="2016" w:val="left" w:leader="none"/>
          <w:tab w:pos="2017" w:val="left" w:leader="none"/>
        </w:tabs>
        <w:spacing w:line="240" w:lineRule="auto" w:before="1" w:after="0"/>
        <w:ind w:left="2016" w:right="0" w:hanging="577"/>
        <w:jc w:val="left"/>
      </w:pPr>
      <w:bookmarkStart w:name="_bookmark60" w:id="61"/>
      <w:bookmarkEnd w:id="61"/>
      <w:r>
        <w:rPr>
          <w:color w:val="381F46"/>
        </w:rPr>
        <w:t>Ad</w:t>
      </w:r>
      <w:r>
        <w:rPr>
          <w:color w:val="381F46"/>
        </w:rPr>
        <w:t>aptations</w:t>
      </w:r>
      <w:r>
        <w:rPr>
          <w:color w:val="381F46"/>
          <w:spacing w:val="-1"/>
        </w:rPr>
        <w:t> </w:t>
      </w:r>
      <w:r>
        <w:rPr>
          <w:color w:val="381F46"/>
        </w:rPr>
        <w:t>and </w:t>
      </w:r>
      <w:r>
        <w:rPr>
          <w:color w:val="381F46"/>
          <w:spacing w:val="-2"/>
        </w:rPr>
        <w:t>allocation</w:t>
      </w:r>
    </w:p>
    <w:p>
      <w:pPr>
        <w:spacing w:after="0" w:line="240" w:lineRule="auto"/>
        <w:jc w:val="left"/>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Heading2"/>
        <w:numPr>
          <w:ilvl w:val="2"/>
          <w:numId w:val="12"/>
        </w:numPr>
        <w:tabs>
          <w:tab w:pos="2160" w:val="left" w:leader="none"/>
          <w:tab w:pos="2161" w:val="left" w:leader="none"/>
        </w:tabs>
        <w:spacing w:line="240" w:lineRule="auto" w:before="34" w:after="0"/>
        <w:ind w:left="2160" w:right="0" w:hanging="721"/>
        <w:jc w:val="left"/>
      </w:pPr>
      <w:bookmarkStart w:name="_bookmark61" w:id="62"/>
      <w:bookmarkEnd w:id="62"/>
      <w:r>
        <w:rPr>
          <w:color w:val="381F46"/>
        </w:rPr>
        <w:t>The</w:t>
      </w:r>
      <w:r>
        <w:rPr>
          <w:color w:val="381F46"/>
          <w:spacing w:val="-6"/>
        </w:rPr>
        <w:t> </w:t>
      </w:r>
      <w:r>
        <w:rPr>
          <w:color w:val="381F46"/>
        </w:rPr>
        <w:t>links</w:t>
      </w:r>
      <w:r>
        <w:rPr>
          <w:color w:val="381F46"/>
          <w:spacing w:val="-4"/>
        </w:rPr>
        <w:t> </w:t>
      </w:r>
      <w:r>
        <w:rPr>
          <w:color w:val="381F46"/>
        </w:rPr>
        <w:t>between</w:t>
      </w:r>
      <w:r>
        <w:rPr>
          <w:color w:val="381F46"/>
          <w:spacing w:val="-2"/>
        </w:rPr>
        <w:t> </w:t>
      </w:r>
      <w:r>
        <w:rPr>
          <w:color w:val="381F46"/>
        </w:rPr>
        <w:t>adaptations</w:t>
      </w:r>
      <w:r>
        <w:rPr>
          <w:color w:val="381F46"/>
          <w:spacing w:val="2"/>
        </w:rPr>
        <w:t> </w:t>
      </w:r>
      <w:r>
        <w:rPr>
          <w:color w:val="381F46"/>
        </w:rPr>
        <w:t>and</w:t>
      </w:r>
      <w:r>
        <w:rPr>
          <w:color w:val="381F46"/>
          <w:spacing w:val="-1"/>
        </w:rPr>
        <w:t> </w:t>
      </w:r>
      <w:r>
        <w:rPr>
          <w:color w:val="381F46"/>
        </w:rPr>
        <w:t>allocation</w:t>
      </w:r>
      <w:r>
        <w:rPr>
          <w:color w:val="381F46"/>
          <w:spacing w:val="-4"/>
        </w:rPr>
        <w:t> </w:t>
      </w:r>
      <w:r>
        <w:rPr>
          <w:color w:val="381F46"/>
        </w:rPr>
        <w:t>of</w:t>
      </w:r>
      <w:r>
        <w:rPr>
          <w:color w:val="381F46"/>
          <w:spacing w:val="-3"/>
        </w:rPr>
        <w:t> </w:t>
      </w:r>
      <w:r>
        <w:rPr>
          <w:color w:val="381F46"/>
        </w:rPr>
        <w:t>accessible</w:t>
      </w:r>
      <w:r>
        <w:rPr>
          <w:color w:val="381F46"/>
          <w:spacing w:val="-3"/>
        </w:rPr>
        <w:t> </w:t>
      </w:r>
      <w:r>
        <w:rPr>
          <w:color w:val="381F46"/>
          <w:spacing w:val="-2"/>
        </w:rPr>
        <w:t>housing</w:t>
      </w:r>
    </w:p>
    <w:p>
      <w:pPr>
        <w:pStyle w:val="BodyText"/>
        <w:spacing w:before="2"/>
        <w:rPr>
          <w:b/>
        </w:rPr>
      </w:pPr>
    </w:p>
    <w:p>
      <w:pPr>
        <w:pStyle w:val="BodyText"/>
        <w:spacing w:line="276" w:lineRule="auto"/>
        <w:ind w:left="1440" w:right="881"/>
      </w:pPr>
      <w:r>
        <w:rPr/>
        <w:t>Our interviews with practitioners and engagement with disabled people highlighted the importance</w:t>
      </w:r>
      <w:r>
        <w:rPr>
          <w:spacing w:val="-4"/>
        </w:rPr>
        <w:t> </w:t>
      </w:r>
      <w:r>
        <w:rPr/>
        <w:t>of</w:t>
      </w:r>
      <w:r>
        <w:rPr>
          <w:spacing w:val="-4"/>
        </w:rPr>
        <w:t> </w:t>
      </w:r>
      <w:r>
        <w:rPr/>
        <w:t>adaptations</w:t>
      </w:r>
      <w:r>
        <w:rPr>
          <w:spacing w:val="-3"/>
        </w:rPr>
        <w:t> </w:t>
      </w:r>
      <w:r>
        <w:rPr/>
        <w:t>systems</w:t>
      </w:r>
      <w:r>
        <w:rPr>
          <w:spacing w:val="-2"/>
        </w:rPr>
        <w:t> </w:t>
      </w:r>
      <w:r>
        <w:rPr/>
        <w:t>and</w:t>
      </w:r>
      <w:r>
        <w:rPr>
          <w:spacing w:val="-4"/>
        </w:rPr>
        <w:t> </w:t>
      </w:r>
      <w:r>
        <w:rPr/>
        <w:t>their</w:t>
      </w:r>
      <w:r>
        <w:rPr>
          <w:spacing w:val="-4"/>
        </w:rPr>
        <w:t> </w:t>
      </w:r>
      <w:r>
        <w:rPr/>
        <w:t>interplay</w:t>
      </w:r>
      <w:r>
        <w:rPr>
          <w:spacing w:val="-3"/>
        </w:rPr>
        <w:t> </w:t>
      </w:r>
      <w:r>
        <w:rPr/>
        <w:t>with</w:t>
      </w:r>
      <w:r>
        <w:rPr>
          <w:spacing w:val="-4"/>
        </w:rPr>
        <w:t> </w:t>
      </w:r>
      <w:r>
        <w:rPr/>
        <w:t>allocations.</w:t>
      </w:r>
      <w:r>
        <w:rPr>
          <w:spacing w:val="-4"/>
        </w:rPr>
        <w:t> </w:t>
      </w:r>
      <w:r>
        <w:rPr/>
        <w:t>A</w:t>
      </w:r>
      <w:r>
        <w:rPr>
          <w:spacing w:val="-7"/>
        </w:rPr>
        <w:t> </w:t>
      </w:r>
      <w:r>
        <w:rPr/>
        <w:t>number</w:t>
      </w:r>
      <w:r>
        <w:rPr>
          <w:spacing w:val="-4"/>
        </w:rPr>
        <w:t> </w:t>
      </w:r>
      <w:r>
        <w:rPr/>
        <w:t>of</w:t>
      </w:r>
      <w:r>
        <w:rPr>
          <w:spacing w:val="-3"/>
        </w:rPr>
        <w:t> </w:t>
      </w:r>
      <w:r>
        <w:rPr/>
        <w:t>themes have been identified through this engagement.</w:t>
      </w:r>
    </w:p>
    <w:p>
      <w:pPr>
        <w:pStyle w:val="BodyText"/>
        <w:spacing w:line="276" w:lineRule="auto" w:before="199"/>
        <w:ind w:left="1440" w:right="947"/>
      </w:pPr>
      <w:r>
        <w:rPr/>
        <w:t>It</w:t>
      </w:r>
      <w:r>
        <w:rPr>
          <w:spacing w:val="-1"/>
        </w:rPr>
        <w:t> </w:t>
      </w:r>
      <w:r>
        <w:rPr/>
        <w:t>was</w:t>
      </w:r>
      <w:r>
        <w:rPr>
          <w:spacing w:val="-4"/>
        </w:rPr>
        <w:t> </w:t>
      </w:r>
      <w:r>
        <w:rPr/>
        <w:t>clear</w:t>
      </w:r>
      <w:r>
        <w:rPr>
          <w:spacing w:val="-4"/>
        </w:rPr>
        <w:t> </w:t>
      </w:r>
      <w:r>
        <w:rPr/>
        <w:t>that</w:t>
      </w:r>
      <w:r>
        <w:rPr>
          <w:spacing w:val="-3"/>
        </w:rPr>
        <w:t> </w:t>
      </w:r>
      <w:r>
        <w:rPr/>
        <w:t>there</w:t>
      </w:r>
      <w:r>
        <w:rPr>
          <w:spacing w:val="-1"/>
        </w:rPr>
        <w:t> </w:t>
      </w:r>
      <w:r>
        <w:rPr/>
        <w:t>are</w:t>
      </w:r>
      <w:r>
        <w:rPr>
          <w:spacing w:val="-1"/>
        </w:rPr>
        <w:t> </w:t>
      </w:r>
      <w:r>
        <w:rPr/>
        <w:t>instances</w:t>
      </w:r>
      <w:r>
        <w:rPr>
          <w:spacing w:val="-3"/>
        </w:rPr>
        <w:t> </w:t>
      </w:r>
      <w:r>
        <w:rPr/>
        <w:t>where</w:t>
      </w:r>
      <w:r>
        <w:rPr>
          <w:spacing w:val="-1"/>
        </w:rPr>
        <w:t> </w:t>
      </w:r>
      <w:r>
        <w:rPr/>
        <w:t>adaptations</w:t>
      </w:r>
      <w:r>
        <w:rPr>
          <w:spacing w:val="-4"/>
        </w:rPr>
        <w:t> </w:t>
      </w:r>
      <w:r>
        <w:rPr/>
        <w:t>are</w:t>
      </w:r>
      <w:r>
        <w:rPr>
          <w:spacing w:val="-3"/>
        </w:rPr>
        <w:t> </w:t>
      </w:r>
      <w:r>
        <w:rPr/>
        <w:t>taken</w:t>
      </w:r>
      <w:r>
        <w:rPr>
          <w:spacing w:val="-2"/>
        </w:rPr>
        <w:t> </w:t>
      </w:r>
      <w:r>
        <w:rPr/>
        <w:t>out</w:t>
      </w:r>
      <w:r>
        <w:rPr>
          <w:spacing w:val="-3"/>
        </w:rPr>
        <w:t> </w:t>
      </w:r>
      <w:r>
        <w:rPr/>
        <w:t>of</w:t>
      </w:r>
      <w:r>
        <w:rPr>
          <w:spacing w:val="-2"/>
        </w:rPr>
        <w:t> </w:t>
      </w:r>
      <w:r>
        <w:rPr/>
        <w:t>properties</w:t>
      </w:r>
      <w:r>
        <w:rPr>
          <w:spacing w:val="-3"/>
        </w:rPr>
        <w:t> </w:t>
      </w:r>
      <w:r>
        <w:rPr/>
        <w:t>due</w:t>
      </w:r>
      <w:r>
        <w:rPr>
          <w:spacing w:val="-4"/>
        </w:rPr>
        <w:t> </w:t>
      </w:r>
      <w:r>
        <w:rPr/>
        <w:t>to a mixture of factors such as: quick void turnaround periods, lack of comprehensive information on adapted properties, lack of comprehensive information on the accessibility needs of applicants, lack of communication channels with social care and health or difficulties some people experience with bidding systems and more.</w:t>
      </w:r>
    </w:p>
    <w:p>
      <w:pPr>
        <w:pStyle w:val="BodyText"/>
        <w:spacing w:line="278" w:lineRule="auto" w:before="199"/>
        <w:ind w:left="1440" w:right="881"/>
      </w:pPr>
      <w:r>
        <w:rPr/>
        <w:t>It</w:t>
      </w:r>
      <w:r>
        <w:rPr>
          <w:spacing w:val="-2"/>
        </w:rPr>
        <w:t> </w:t>
      </w:r>
      <w:r>
        <w:rPr/>
        <w:t>seemed</w:t>
      </w:r>
      <w:r>
        <w:rPr>
          <w:spacing w:val="-4"/>
        </w:rPr>
        <w:t> </w:t>
      </w:r>
      <w:r>
        <w:rPr/>
        <w:t>that</w:t>
      </w:r>
      <w:r>
        <w:rPr>
          <w:spacing w:val="-2"/>
        </w:rPr>
        <w:t> </w:t>
      </w:r>
      <w:r>
        <w:rPr/>
        <w:t>some</w:t>
      </w:r>
      <w:r>
        <w:rPr>
          <w:spacing w:val="-4"/>
        </w:rPr>
        <w:t> </w:t>
      </w:r>
      <w:r>
        <w:rPr/>
        <w:t>housing</w:t>
      </w:r>
      <w:r>
        <w:rPr>
          <w:spacing w:val="-3"/>
        </w:rPr>
        <w:t> </w:t>
      </w:r>
      <w:r>
        <w:rPr/>
        <w:t>options</w:t>
      </w:r>
      <w:r>
        <w:rPr>
          <w:spacing w:val="-3"/>
        </w:rPr>
        <w:t> </w:t>
      </w:r>
      <w:r>
        <w:rPr/>
        <w:t>teams</w:t>
      </w:r>
      <w:r>
        <w:rPr>
          <w:spacing w:val="-3"/>
        </w:rPr>
        <w:t> </w:t>
      </w:r>
      <w:r>
        <w:rPr/>
        <w:t>and</w:t>
      </w:r>
      <w:r>
        <w:rPr>
          <w:spacing w:val="-4"/>
        </w:rPr>
        <w:t> </w:t>
      </w:r>
      <w:r>
        <w:rPr/>
        <w:t>lettings</w:t>
      </w:r>
      <w:r>
        <w:rPr>
          <w:spacing w:val="-3"/>
        </w:rPr>
        <w:t> </w:t>
      </w:r>
      <w:r>
        <w:rPr/>
        <w:t>teams</w:t>
      </w:r>
      <w:r>
        <w:rPr>
          <w:spacing w:val="-5"/>
        </w:rPr>
        <w:t> </w:t>
      </w:r>
      <w:r>
        <w:rPr/>
        <w:t>were</w:t>
      </w:r>
      <w:r>
        <w:rPr>
          <w:spacing w:val="-5"/>
        </w:rPr>
        <w:t> </w:t>
      </w:r>
      <w:r>
        <w:rPr/>
        <w:t>more</w:t>
      </w:r>
      <w:r>
        <w:rPr>
          <w:spacing w:val="-4"/>
        </w:rPr>
        <w:t> </w:t>
      </w:r>
      <w:r>
        <w:rPr/>
        <w:t>proactive</w:t>
      </w:r>
      <w:r>
        <w:rPr>
          <w:spacing w:val="-3"/>
        </w:rPr>
        <w:t> </w:t>
      </w:r>
      <w:r>
        <w:rPr/>
        <w:t>or</w:t>
      </w:r>
      <w:r>
        <w:rPr>
          <w:spacing w:val="-4"/>
        </w:rPr>
        <w:t> </w:t>
      </w:r>
      <w:r>
        <w:rPr/>
        <w:t>had more resources to find the right applicants for adapted homes than others.</w:t>
      </w:r>
    </w:p>
    <w:p>
      <w:pPr>
        <w:spacing w:line="276" w:lineRule="auto" w:before="195"/>
        <w:ind w:left="2006" w:right="1537" w:firstLine="0"/>
        <w:jc w:val="both"/>
        <w:rPr>
          <w:i/>
          <w:sz w:val="24"/>
        </w:rPr>
      </w:pPr>
      <w:r>
        <w:rPr>
          <w:i/>
          <w:sz w:val="24"/>
        </w:rPr>
        <w:t>We need HAs to stop taking adaptations out of properties when they are void</w:t>
      </w:r>
      <w:r>
        <w:rPr>
          <w:i/>
          <w:sz w:val="24"/>
        </w:rPr>
        <w:t> because they are</w:t>
      </w:r>
      <w:r>
        <w:rPr>
          <w:i/>
          <w:spacing w:val="-1"/>
          <w:sz w:val="24"/>
        </w:rPr>
        <w:t> </w:t>
      </w:r>
      <w:r>
        <w:rPr>
          <w:i/>
          <w:sz w:val="24"/>
        </w:rPr>
        <w:t>going</w:t>
      </w:r>
      <w:r>
        <w:rPr>
          <w:i/>
          <w:spacing w:val="-1"/>
          <w:sz w:val="24"/>
        </w:rPr>
        <w:t> </w:t>
      </w:r>
      <w:r>
        <w:rPr>
          <w:i/>
          <w:sz w:val="24"/>
        </w:rPr>
        <w:t>to</w:t>
      </w:r>
      <w:r>
        <w:rPr>
          <w:i/>
          <w:spacing w:val="-1"/>
          <w:sz w:val="24"/>
        </w:rPr>
        <w:t> </w:t>
      </w:r>
      <w:r>
        <w:rPr>
          <w:i/>
          <w:sz w:val="24"/>
        </w:rPr>
        <w:t>lose rent.</w:t>
      </w:r>
      <w:r>
        <w:rPr>
          <w:i/>
          <w:spacing w:val="-1"/>
          <w:sz w:val="24"/>
        </w:rPr>
        <w:t> </w:t>
      </w:r>
      <w:r>
        <w:rPr>
          <w:i/>
          <w:sz w:val="24"/>
        </w:rPr>
        <w:t>I</w:t>
      </w:r>
      <w:r>
        <w:rPr>
          <w:i/>
          <w:spacing w:val="-1"/>
          <w:sz w:val="24"/>
        </w:rPr>
        <w:t> </w:t>
      </w:r>
      <w:r>
        <w:rPr>
          <w:i/>
          <w:sz w:val="24"/>
        </w:rPr>
        <w:t>guarantee that there will</w:t>
      </w:r>
      <w:r>
        <w:rPr>
          <w:i/>
          <w:spacing w:val="-3"/>
          <w:sz w:val="24"/>
        </w:rPr>
        <w:t> </w:t>
      </w:r>
      <w:r>
        <w:rPr>
          <w:i/>
          <w:sz w:val="24"/>
        </w:rPr>
        <w:t>be someone who needs it. People forget to bid or aren’t well or have busy lives. If people were phoned, we could find someone I’m sure. It would save money by not taking adaptations out and a suitable person would get an adapted property.</w:t>
      </w:r>
    </w:p>
    <w:p>
      <w:pPr>
        <w:pStyle w:val="BodyText"/>
        <w:spacing w:before="202"/>
        <w:ind w:left="1440"/>
      </w:pPr>
      <w:r>
        <w:rPr/>
        <w:t>Social</w:t>
      </w:r>
      <w:r>
        <w:rPr>
          <w:spacing w:val="-3"/>
        </w:rPr>
        <w:t> </w:t>
      </w:r>
      <w:r>
        <w:rPr/>
        <w:t>care </w:t>
      </w:r>
      <w:r>
        <w:rPr>
          <w:spacing w:val="-5"/>
        </w:rPr>
        <w:t>OT</w:t>
      </w:r>
    </w:p>
    <w:p>
      <w:pPr>
        <w:pStyle w:val="BodyText"/>
        <w:spacing w:before="10"/>
        <w:rPr>
          <w:sz w:val="19"/>
        </w:rPr>
      </w:pPr>
    </w:p>
    <w:p>
      <w:pPr>
        <w:spacing w:line="276" w:lineRule="auto" w:before="0"/>
        <w:ind w:left="2006" w:right="1538" w:firstLine="0"/>
        <w:jc w:val="both"/>
        <w:rPr>
          <w:i/>
          <w:sz w:val="24"/>
        </w:rPr>
      </w:pPr>
      <w:r>
        <w:rPr>
          <w:i/>
          <w:sz w:val="24"/>
        </w:rPr>
        <w:t>We</w:t>
      </w:r>
      <w:r>
        <w:rPr>
          <w:i/>
          <w:spacing w:val="-1"/>
          <w:sz w:val="24"/>
        </w:rPr>
        <w:t> </w:t>
      </w:r>
      <w:r>
        <w:rPr>
          <w:i/>
          <w:sz w:val="24"/>
        </w:rPr>
        <w:t>have</w:t>
      </w:r>
      <w:r>
        <w:rPr>
          <w:i/>
          <w:spacing w:val="-1"/>
          <w:sz w:val="24"/>
        </w:rPr>
        <w:t> </w:t>
      </w:r>
      <w:r>
        <w:rPr>
          <w:i/>
          <w:sz w:val="24"/>
        </w:rPr>
        <w:t>had occasions when</w:t>
      </w:r>
      <w:r>
        <w:rPr>
          <w:i/>
          <w:spacing w:val="-2"/>
          <w:sz w:val="24"/>
        </w:rPr>
        <w:t> </w:t>
      </w:r>
      <w:r>
        <w:rPr>
          <w:i/>
          <w:sz w:val="24"/>
        </w:rPr>
        <w:t>we</w:t>
      </w:r>
      <w:r>
        <w:rPr>
          <w:i/>
          <w:spacing w:val="-1"/>
          <w:sz w:val="24"/>
        </w:rPr>
        <w:t> </w:t>
      </w:r>
      <w:r>
        <w:rPr>
          <w:i/>
          <w:sz w:val="24"/>
        </w:rPr>
        <w:t>have</w:t>
      </w:r>
      <w:r>
        <w:rPr>
          <w:i/>
          <w:spacing w:val="-1"/>
          <w:sz w:val="24"/>
        </w:rPr>
        <w:t> </w:t>
      </w:r>
      <w:r>
        <w:rPr>
          <w:i/>
          <w:sz w:val="24"/>
        </w:rPr>
        <w:t>had</w:t>
      </w:r>
      <w:r>
        <w:rPr>
          <w:i/>
          <w:spacing w:val="-3"/>
          <w:sz w:val="24"/>
        </w:rPr>
        <w:t> </w:t>
      </w:r>
      <w:r>
        <w:rPr>
          <w:i/>
          <w:sz w:val="24"/>
        </w:rPr>
        <w:t>a property</w:t>
      </w:r>
      <w:r>
        <w:rPr>
          <w:i/>
          <w:spacing w:val="-1"/>
          <w:sz w:val="24"/>
        </w:rPr>
        <w:t> </w:t>
      </w:r>
      <w:r>
        <w:rPr>
          <w:i/>
          <w:sz w:val="24"/>
        </w:rPr>
        <w:t>with</w:t>
      </w:r>
      <w:r>
        <w:rPr>
          <w:i/>
          <w:spacing w:val="-3"/>
          <w:sz w:val="24"/>
        </w:rPr>
        <w:t> </w:t>
      </w:r>
      <w:r>
        <w:rPr>
          <w:i/>
          <w:sz w:val="24"/>
        </w:rPr>
        <w:t>a</w:t>
      </w:r>
      <w:r>
        <w:rPr>
          <w:i/>
          <w:spacing w:val="-3"/>
          <w:sz w:val="24"/>
        </w:rPr>
        <w:t> </w:t>
      </w:r>
      <w:r>
        <w:rPr>
          <w:i/>
          <w:sz w:val="24"/>
        </w:rPr>
        <w:t>stair</w:t>
      </w:r>
      <w:r>
        <w:rPr>
          <w:i/>
          <w:spacing w:val="-2"/>
          <w:sz w:val="24"/>
        </w:rPr>
        <w:t> </w:t>
      </w:r>
      <w:r>
        <w:rPr>
          <w:i/>
          <w:sz w:val="24"/>
        </w:rPr>
        <w:t>lift</w:t>
      </w:r>
      <w:r>
        <w:rPr>
          <w:i/>
          <w:spacing w:val="-1"/>
          <w:sz w:val="24"/>
        </w:rPr>
        <w:t> </w:t>
      </w:r>
      <w:r>
        <w:rPr>
          <w:i/>
          <w:sz w:val="24"/>
        </w:rPr>
        <w:t>and</w:t>
      </w:r>
      <w:r>
        <w:rPr>
          <w:i/>
          <w:spacing w:val="-3"/>
          <w:sz w:val="24"/>
        </w:rPr>
        <w:t> </w:t>
      </w:r>
      <w:r>
        <w:rPr>
          <w:i/>
          <w:sz w:val="24"/>
        </w:rPr>
        <w:t>a</w:t>
      </w:r>
      <w:r>
        <w:rPr>
          <w:i/>
          <w:spacing w:val="-3"/>
          <w:sz w:val="24"/>
        </w:rPr>
        <w:t> </w:t>
      </w:r>
      <w:r>
        <w:rPr>
          <w:i/>
          <w:sz w:val="24"/>
        </w:rPr>
        <w:t>level</w:t>
      </w:r>
      <w:r>
        <w:rPr>
          <w:i/>
          <w:sz w:val="24"/>
        </w:rPr>
        <w:t> access shower and we haven’t managed to let it to any applicant who will benefit from that property type – because we don’t know them. They may not have been banded properly or graded. And we have had to take the lift out – and we just don’t know who might have wanted it</w:t>
      </w:r>
    </w:p>
    <w:p>
      <w:pPr>
        <w:pStyle w:val="BodyText"/>
        <w:spacing w:before="202"/>
        <w:ind w:left="1440"/>
      </w:pPr>
      <w:r>
        <w:rPr/>
        <w:t>HA</w:t>
      </w:r>
      <w:r>
        <w:rPr>
          <w:spacing w:val="-2"/>
        </w:rPr>
        <w:t> </w:t>
      </w:r>
      <w:r>
        <w:rPr/>
        <w:t>housing</w:t>
      </w:r>
      <w:r>
        <w:rPr>
          <w:spacing w:val="-2"/>
        </w:rPr>
        <w:t> manager</w:t>
      </w:r>
    </w:p>
    <w:p>
      <w:pPr>
        <w:pStyle w:val="BodyText"/>
        <w:spacing w:before="10"/>
        <w:rPr>
          <w:sz w:val="19"/>
        </w:rPr>
      </w:pPr>
    </w:p>
    <w:p>
      <w:pPr>
        <w:spacing w:line="276" w:lineRule="auto" w:before="1"/>
        <w:ind w:left="2006" w:right="1538" w:firstLine="0"/>
        <w:jc w:val="both"/>
        <w:rPr>
          <w:i/>
          <w:sz w:val="24"/>
        </w:rPr>
      </w:pPr>
      <w:r>
        <w:rPr>
          <w:i/>
          <w:sz w:val="24"/>
        </w:rPr>
        <w:t>If we have a fully adapted property and no one on the list matches the property</w:t>
      </w:r>
      <w:r>
        <w:rPr>
          <w:i/>
          <w:sz w:val="24"/>
        </w:rPr>
        <w:t> we will run the list again and ask OTs and social services if they know anyone would like to be registered to get the property. That happens a few times (a handful over the years – e.g. one a year out of about 30-40% of all of our </w:t>
      </w:r>
      <w:r>
        <w:rPr>
          <w:i/>
          <w:spacing w:val="-2"/>
          <w:sz w:val="24"/>
        </w:rPr>
        <w:t>properties).</w:t>
      </w:r>
    </w:p>
    <w:p>
      <w:pPr>
        <w:pStyle w:val="BodyText"/>
        <w:spacing w:before="201"/>
        <w:ind w:left="1440"/>
      </w:pPr>
      <w:r>
        <w:rPr/>
        <w:t>HA</w:t>
      </w:r>
      <w:r>
        <w:rPr>
          <w:spacing w:val="-2"/>
        </w:rPr>
        <w:t> </w:t>
      </w:r>
      <w:r>
        <w:rPr/>
        <w:t>housing</w:t>
      </w:r>
      <w:r>
        <w:rPr>
          <w:spacing w:val="-2"/>
        </w:rPr>
        <w:t> manager</w:t>
      </w:r>
    </w:p>
    <w:p>
      <w:pPr>
        <w:pStyle w:val="BodyText"/>
        <w:spacing w:before="10"/>
        <w:rPr>
          <w:sz w:val="19"/>
        </w:rPr>
      </w:pPr>
    </w:p>
    <w:p>
      <w:pPr>
        <w:pStyle w:val="BodyText"/>
        <w:spacing w:line="276" w:lineRule="auto" w:before="1"/>
        <w:ind w:left="1440" w:right="881"/>
      </w:pPr>
      <w:r>
        <w:rPr/>
        <w:t>In some</w:t>
      </w:r>
      <w:r>
        <w:rPr>
          <w:spacing w:val="-3"/>
        </w:rPr>
        <w:t> </w:t>
      </w:r>
      <w:r>
        <w:rPr/>
        <w:t>cases,</w:t>
      </w:r>
      <w:r>
        <w:rPr>
          <w:spacing w:val="-1"/>
        </w:rPr>
        <w:t> </w:t>
      </w:r>
      <w:r>
        <w:rPr/>
        <w:t>some</w:t>
      </w:r>
      <w:r>
        <w:rPr>
          <w:spacing w:val="-3"/>
        </w:rPr>
        <w:t> </w:t>
      </w:r>
      <w:r>
        <w:rPr/>
        <w:t>adaptations</w:t>
      </w:r>
      <w:r>
        <w:rPr>
          <w:spacing w:val="-3"/>
        </w:rPr>
        <w:t> </w:t>
      </w:r>
      <w:r>
        <w:rPr/>
        <w:t>had</w:t>
      </w:r>
      <w:r>
        <w:rPr>
          <w:spacing w:val="-2"/>
        </w:rPr>
        <w:t> </w:t>
      </w:r>
      <w:r>
        <w:rPr/>
        <w:t>to</w:t>
      </w:r>
      <w:r>
        <w:rPr>
          <w:spacing w:val="-2"/>
        </w:rPr>
        <w:t> </w:t>
      </w:r>
      <w:r>
        <w:rPr/>
        <w:t>be</w:t>
      </w:r>
      <w:r>
        <w:rPr>
          <w:spacing w:val="-2"/>
        </w:rPr>
        <w:t> </w:t>
      </w:r>
      <w:r>
        <w:rPr/>
        <w:t>taken</w:t>
      </w:r>
      <w:r>
        <w:rPr>
          <w:spacing w:val="-1"/>
        </w:rPr>
        <w:t> </w:t>
      </w:r>
      <w:r>
        <w:rPr/>
        <w:t>out of</w:t>
      </w:r>
      <w:r>
        <w:rPr>
          <w:spacing w:val="-2"/>
        </w:rPr>
        <w:t> </w:t>
      </w:r>
      <w:r>
        <w:rPr/>
        <w:t>void</w:t>
      </w:r>
      <w:r>
        <w:rPr>
          <w:spacing w:val="-2"/>
        </w:rPr>
        <w:t> </w:t>
      </w:r>
      <w:r>
        <w:rPr/>
        <w:t>properties</w:t>
      </w:r>
      <w:r>
        <w:rPr>
          <w:spacing w:val="-2"/>
        </w:rPr>
        <w:t> </w:t>
      </w:r>
      <w:r>
        <w:rPr/>
        <w:t>as</w:t>
      </w:r>
      <w:r>
        <w:rPr>
          <w:spacing w:val="-3"/>
        </w:rPr>
        <w:t> </w:t>
      </w:r>
      <w:r>
        <w:rPr/>
        <w:t>they</w:t>
      </w:r>
      <w:r>
        <w:rPr>
          <w:spacing w:val="-3"/>
        </w:rPr>
        <w:t> </w:t>
      </w:r>
      <w:r>
        <w:rPr/>
        <w:t>were</w:t>
      </w:r>
      <w:r>
        <w:rPr>
          <w:spacing w:val="-3"/>
        </w:rPr>
        <w:t> </w:t>
      </w:r>
      <w:r>
        <w:rPr/>
        <w:t>at</w:t>
      </w:r>
      <w:r>
        <w:rPr>
          <w:spacing w:val="-2"/>
        </w:rPr>
        <w:t> </w:t>
      </w:r>
      <w:r>
        <w:rPr/>
        <w:t>the end of their useful life. Some participants highlighted that some adaptations, in particular stair lifts can also be bespoke to the person, although others stressed that having the right information on adaptations required by applicants can help in these situations, e.g.</w:t>
      </w:r>
    </w:p>
    <w:p>
      <w:pPr>
        <w:spacing w:line="276" w:lineRule="auto" w:before="201"/>
        <w:ind w:left="2006" w:right="1542" w:firstLine="0"/>
        <w:jc w:val="both"/>
        <w:rPr>
          <w:i/>
          <w:sz w:val="24"/>
        </w:rPr>
      </w:pPr>
      <w:r>
        <w:rPr>
          <w:i/>
          <w:sz w:val="24"/>
        </w:rPr>
        <w:t>Stair lifts in properties can be an issue – knowing whether to leave it in a vacant</w:t>
      </w:r>
      <w:r>
        <w:rPr>
          <w:i/>
          <w:sz w:val="24"/>
        </w:rPr>
        <w:t> property</w:t>
      </w:r>
      <w:r>
        <w:rPr>
          <w:i/>
          <w:spacing w:val="-2"/>
          <w:sz w:val="24"/>
        </w:rPr>
        <w:t> </w:t>
      </w:r>
      <w:r>
        <w:rPr>
          <w:i/>
          <w:sz w:val="24"/>
        </w:rPr>
        <w:t>or not</w:t>
      </w:r>
      <w:r>
        <w:rPr>
          <w:i/>
          <w:spacing w:val="1"/>
          <w:sz w:val="24"/>
        </w:rPr>
        <w:t> </w:t>
      </w:r>
      <w:r>
        <w:rPr>
          <w:i/>
          <w:sz w:val="24"/>
        </w:rPr>
        <w:t>(as</w:t>
      </w:r>
      <w:r>
        <w:rPr>
          <w:i/>
          <w:spacing w:val="1"/>
          <w:sz w:val="24"/>
        </w:rPr>
        <w:t> </w:t>
      </w:r>
      <w:r>
        <w:rPr>
          <w:i/>
          <w:sz w:val="24"/>
        </w:rPr>
        <w:t>they</w:t>
      </w:r>
      <w:r>
        <w:rPr>
          <w:i/>
          <w:spacing w:val="-2"/>
          <w:sz w:val="24"/>
        </w:rPr>
        <w:t> </w:t>
      </w:r>
      <w:r>
        <w:rPr>
          <w:i/>
          <w:sz w:val="24"/>
        </w:rPr>
        <w:t>can be bespoke</w:t>
      </w:r>
      <w:r>
        <w:rPr>
          <w:i/>
          <w:spacing w:val="1"/>
          <w:sz w:val="24"/>
        </w:rPr>
        <w:t> </w:t>
      </w:r>
      <w:r>
        <w:rPr>
          <w:i/>
          <w:sz w:val="24"/>
        </w:rPr>
        <w:t>to</w:t>
      </w:r>
      <w:r>
        <w:rPr>
          <w:i/>
          <w:spacing w:val="-4"/>
          <w:sz w:val="24"/>
        </w:rPr>
        <w:t> </w:t>
      </w:r>
      <w:r>
        <w:rPr>
          <w:i/>
          <w:sz w:val="24"/>
        </w:rPr>
        <w:t>the</w:t>
      </w:r>
      <w:r>
        <w:rPr>
          <w:i/>
          <w:spacing w:val="-1"/>
          <w:sz w:val="24"/>
        </w:rPr>
        <w:t> </w:t>
      </w:r>
      <w:r>
        <w:rPr>
          <w:i/>
          <w:sz w:val="24"/>
        </w:rPr>
        <w:t>person),</w:t>
      </w:r>
      <w:r>
        <w:rPr>
          <w:i/>
          <w:spacing w:val="-1"/>
          <w:sz w:val="24"/>
        </w:rPr>
        <w:t> </w:t>
      </w:r>
      <w:r>
        <w:rPr>
          <w:i/>
          <w:sz w:val="24"/>
        </w:rPr>
        <w:t>it</w:t>
      </w:r>
      <w:r>
        <w:rPr>
          <w:i/>
          <w:spacing w:val="2"/>
          <w:sz w:val="24"/>
        </w:rPr>
        <w:t> </w:t>
      </w:r>
      <w:r>
        <w:rPr>
          <w:i/>
          <w:sz w:val="24"/>
        </w:rPr>
        <w:t>may need repair,</w:t>
      </w:r>
      <w:r>
        <w:rPr>
          <w:i/>
          <w:spacing w:val="1"/>
          <w:sz w:val="24"/>
        </w:rPr>
        <w:t> </w:t>
      </w:r>
      <w:r>
        <w:rPr>
          <w:i/>
          <w:spacing w:val="-2"/>
          <w:sz w:val="24"/>
        </w:rPr>
        <w:t>parts</w:t>
      </w:r>
    </w:p>
    <w:p>
      <w:pPr>
        <w:spacing w:after="0" w:line="276" w:lineRule="auto"/>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8" w:lineRule="auto" w:before="34"/>
        <w:ind w:left="2006" w:right="1545" w:firstLine="0"/>
        <w:jc w:val="both"/>
        <w:rPr>
          <w:i/>
          <w:sz w:val="24"/>
        </w:rPr>
      </w:pPr>
      <w:r>
        <w:rPr>
          <w:i/>
          <w:sz w:val="24"/>
        </w:rPr>
        <w:t>may be obsolete, it may</w:t>
      </w:r>
      <w:r>
        <w:rPr>
          <w:i/>
          <w:spacing w:val="-1"/>
          <w:sz w:val="24"/>
        </w:rPr>
        <w:t> </w:t>
      </w:r>
      <w:r>
        <w:rPr>
          <w:i/>
          <w:sz w:val="24"/>
        </w:rPr>
        <w:t>be at the end of its useful life; we</w:t>
      </w:r>
      <w:r>
        <w:rPr>
          <w:i/>
          <w:spacing w:val="-1"/>
          <w:sz w:val="24"/>
        </w:rPr>
        <w:t> </w:t>
      </w:r>
      <w:r>
        <w:rPr>
          <w:i/>
          <w:sz w:val="24"/>
        </w:rPr>
        <w:t>try to leave a stair lift</w:t>
      </w:r>
      <w:r>
        <w:rPr>
          <w:i/>
          <w:sz w:val="24"/>
        </w:rPr>
        <w:t> in a property wherever possible but we must know it is safe.</w:t>
      </w:r>
    </w:p>
    <w:p>
      <w:pPr>
        <w:pStyle w:val="BodyText"/>
        <w:spacing w:before="196"/>
        <w:ind w:left="1440"/>
      </w:pPr>
      <w:r>
        <w:rPr/>
        <w:t>HA</w:t>
      </w:r>
      <w:r>
        <w:rPr>
          <w:spacing w:val="-2"/>
        </w:rPr>
        <w:t> </w:t>
      </w:r>
      <w:r>
        <w:rPr/>
        <w:t>Housing</w:t>
      </w:r>
      <w:r>
        <w:rPr>
          <w:spacing w:val="-3"/>
        </w:rPr>
        <w:t> </w:t>
      </w:r>
      <w:r>
        <w:rPr>
          <w:spacing w:val="-2"/>
        </w:rPr>
        <w:t>Manager</w:t>
      </w:r>
    </w:p>
    <w:p>
      <w:pPr>
        <w:pStyle w:val="BodyText"/>
        <w:spacing w:before="10"/>
        <w:rPr>
          <w:sz w:val="19"/>
        </w:rPr>
      </w:pPr>
    </w:p>
    <w:p>
      <w:pPr>
        <w:spacing w:line="276" w:lineRule="auto" w:before="1"/>
        <w:ind w:left="2006" w:right="1541" w:firstLine="0"/>
        <w:jc w:val="both"/>
        <w:rPr>
          <w:i/>
          <w:sz w:val="24"/>
        </w:rPr>
      </w:pPr>
      <w:r>
        <w:rPr>
          <w:i/>
          <w:sz w:val="24"/>
        </w:rPr>
        <w:t>With</w:t>
      </w:r>
      <w:r>
        <w:rPr>
          <w:i/>
          <w:spacing w:val="-3"/>
          <w:sz w:val="24"/>
        </w:rPr>
        <w:t> </w:t>
      </w:r>
      <w:r>
        <w:rPr>
          <w:i/>
          <w:sz w:val="24"/>
        </w:rPr>
        <w:t>stair</w:t>
      </w:r>
      <w:r>
        <w:rPr>
          <w:i/>
          <w:spacing w:val="-2"/>
          <w:sz w:val="24"/>
        </w:rPr>
        <w:t> </w:t>
      </w:r>
      <w:r>
        <w:rPr>
          <w:i/>
          <w:sz w:val="24"/>
        </w:rPr>
        <w:t>lifts,</w:t>
      </w:r>
      <w:r>
        <w:rPr>
          <w:i/>
          <w:spacing w:val="-2"/>
          <w:sz w:val="24"/>
        </w:rPr>
        <w:t> </w:t>
      </w:r>
      <w:r>
        <w:rPr>
          <w:i/>
          <w:sz w:val="24"/>
        </w:rPr>
        <w:t>9</w:t>
      </w:r>
      <w:r>
        <w:rPr>
          <w:i/>
          <w:spacing w:val="-3"/>
          <w:sz w:val="24"/>
        </w:rPr>
        <w:t> </w:t>
      </w:r>
      <w:r>
        <w:rPr>
          <w:i/>
          <w:sz w:val="24"/>
        </w:rPr>
        <w:t>times</w:t>
      </w:r>
      <w:r>
        <w:rPr>
          <w:i/>
          <w:spacing w:val="-2"/>
          <w:sz w:val="24"/>
        </w:rPr>
        <w:t> </w:t>
      </w:r>
      <w:r>
        <w:rPr>
          <w:i/>
          <w:sz w:val="24"/>
        </w:rPr>
        <w:t>out</w:t>
      </w:r>
      <w:r>
        <w:rPr>
          <w:i/>
          <w:spacing w:val="-1"/>
          <w:sz w:val="24"/>
        </w:rPr>
        <w:t> </w:t>
      </w:r>
      <w:r>
        <w:rPr>
          <w:i/>
          <w:sz w:val="24"/>
        </w:rPr>
        <w:t>of</w:t>
      </w:r>
      <w:r>
        <w:rPr>
          <w:i/>
          <w:spacing w:val="-1"/>
          <w:sz w:val="24"/>
        </w:rPr>
        <w:t> </w:t>
      </w:r>
      <w:r>
        <w:rPr>
          <w:i/>
          <w:sz w:val="24"/>
        </w:rPr>
        <w:t>10</w:t>
      </w:r>
      <w:r>
        <w:rPr>
          <w:i/>
          <w:spacing w:val="-3"/>
          <w:sz w:val="24"/>
        </w:rPr>
        <w:t> </w:t>
      </w:r>
      <w:r>
        <w:rPr>
          <w:i/>
          <w:sz w:val="24"/>
        </w:rPr>
        <w:t>they</w:t>
      </w:r>
      <w:r>
        <w:rPr>
          <w:i/>
          <w:spacing w:val="-3"/>
          <w:sz w:val="24"/>
        </w:rPr>
        <w:t> </w:t>
      </w:r>
      <w:r>
        <w:rPr>
          <w:i/>
          <w:sz w:val="24"/>
        </w:rPr>
        <w:t>will</w:t>
      </w:r>
      <w:r>
        <w:rPr>
          <w:i/>
          <w:spacing w:val="-4"/>
          <w:sz w:val="24"/>
        </w:rPr>
        <w:t> </w:t>
      </w:r>
      <w:r>
        <w:rPr>
          <w:i/>
          <w:sz w:val="24"/>
        </w:rPr>
        <w:t>remain,</w:t>
      </w:r>
      <w:r>
        <w:rPr>
          <w:i/>
          <w:spacing w:val="-2"/>
          <w:sz w:val="24"/>
        </w:rPr>
        <w:t> </w:t>
      </w:r>
      <w:r>
        <w:rPr>
          <w:i/>
          <w:sz w:val="24"/>
        </w:rPr>
        <w:t>as</w:t>
      </w:r>
      <w:r>
        <w:rPr>
          <w:i/>
          <w:spacing w:val="-2"/>
          <w:sz w:val="24"/>
        </w:rPr>
        <w:t> </w:t>
      </w:r>
      <w:r>
        <w:rPr>
          <w:i/>
          <w:sz w:val="24"/>
        </w:rPr>
        <w:t>we</w:t>
      </w:r>
      <w:r>
        <w:rPr>
          <w:i/>
          <w:spacing w:val="-3"/>
          <w:sz w:val="24"/>
        </w:rPr>
        <w:t> </w:t>
      </w:r>
      <w:r>
        <w:rPr>
          <w:i/>
          <w:sz w:val="24"/>
        </w:rPr>
        <w:t>will</w:t>
      </w:r>
      <w:r>
        <w:rPr>
          <w:i/>
          <w:spacing w:val="-2"/>
          <w:sz w:val="24"/>
        </w:rPr>
        <w:t> </w:t>
      </w:r>
      <w:r>
        <w:rPr>
          <w:i/>
          <w:sz w:val="24"/>
        </w:rPr>
        <w:t>look</w:t>
      </w:r>
      <w:r>
        <w:rPr>
          <w:i/>
          <w:spacing w:val="-3"/>
          <w:sz w:val="24"/>
        </w:rPr>
        <w:t> </w:t>
      </w:r>
      <w:r>
        <w:rPr>
          <w:i/>
          <w:sz w:val="24"/>
        </w:rPr>
        <w:t>for</w:t>
      </w:r>
      <w:r>
        <w:rPr>
          <w:i/>
          <w:spacing w:val="-2"/>
          <w:sz w:val="24"/>
        </w:rPr>
        <w:t> </w:t>
      </w:r>
      <w:r>
        <w:rPr>
          <w:i/>
          <w:sz w:val="24"/>
        </w:rPr>
        <w:t>someone</w:t>
      </w:r>
      <w:r>
        <w:rPr>
          <w:i/>
          <w:spacing w:val="-1"/>
          <w:sz w:val="24"/>
        </w:rPr>
        <w:t> </w:t>
      </w:r>
      <w:r>
        <w:rPr>
          <w:i/>
          <w:sz w:val="24"/>
        </w:rPr>
        <w:t>to</w:t>
      </w:r>
      <w:r>
        <w:rPr>
          <w:i/>
          <w:sz w:val="24"/>
        </w:rPr>
        <w:t> move in who needs it. Stair lifts can be used by new people – it just depends on their weight. Most take people up to 19 stone and then you would need a sturdier one for people over 19 stone.</w:t>
      </w:r>
    </w:p>
    <w:p>
      <w:pPr>
        <w:pStyle w:val="BodyText"/>
        <w:spacing w:before="200"/>
        <w:ind w:left="1440"/>
      </w:pPr>
      <w:r>
        <w:rPr/>
        <w:t>Housing</w:t>
      </w:r>
      <w:r>
        <w:rPr>
          <w:spacing w:val="-3"/>
        </w:rPr>
        <w:t> </w:t>
      </w:r>
      <w:r>
        <w:rPr>
          <w:spacing w:val="-5"/>
        </w:rPr>
        <w:t>OT</w:t>
      </w:r>
    </w:p>
    <w:p>
      <w:pPr>
        <w:pStyle w:val="BodyText"/>
        <w:rPr>
          <w:sz w:val="20"/>
        </w:rPr>
      </w:pPr>
    </w:p>
    <w:p>
      <w:pPr>
        <w:pStyle w:val="BodyText"/>
        <w:spacing w:line="276" w:lineRule="auto"/>
        <w:ind w:left="1440" w:right="911"/>
      </w:pPr>
      <w:r>
        <w:rPr/>
        <w:t>In the course</w:t>
      </w:r>
      <w:r>
        <w:rPr>
          <w:spacing w:val="-2"/>
        </w:rPr>
        <w:t> </w:t>
      </w:r>
      <w:r>
        <w:rPr/>
        <w:t>of</w:t>
      </w:r>
      <w:r>
        <w:rPr>
          <w:spacing w:val="-1"/>
        </w:rPr>
        <w:t> </w:t>
      </w:r>
      <w:r>
        <w:rPr/>
        <w:t>interviews, we also</w:t>
      </w:r>
      <w:r>
        <w:rPr>
          <w:spacing w:val="-2"/>
        </w:rPr>
        <w:t> </w:t>
      </w:r>
      <w:r>
        <w:rPr/>
        <w:t>considered</w:t>
      </w:r>
      <w:r>
        <w:rPr>
          <w:spacing w:val="-2"/>
        </w:rPr>
        <w:t> </w:t>
      </w:r>
      <w:r>
        <w:rPr/>
        <w:t>what happened</w:t>
      </w:r>
      <w:r>
        <w:rPr>
          <w:spacing w:val="-2"/>
        </w:rPr>
        <w:t> </w:t>
      </w:r>
      <w:r>
        <w:rPr/>
        <w:t>with removable</w:t>
      </w:r>
      <w:r>
        <w:rPr>
          <w:spacing w:val="-2"/>
        </w:rPr>
        <w:t> </w:t>
      </w:r>
      <w:r>
        <w:rPr/>
        <w:t>adaptations or equipment once they were no longer needed or tenants moved out of the property with equipment in situ, and no tenants needing the particular equipment/adaptation in the property were found. Some housing providers highlighted that they use their own storage facilities as usable equipment/adaptations is regularly recycled back into use. Caerphilly Council</w:t>
      </w:r>
      <w:r>
        <w:rPr>
          <w:spacing w:val="-5"/>
        </w:rPr>
        <w:t> </w:t>
      </w:r>
      <w:r>
        <w:rPr/>
        <w:t>for</w:t>
      </w:r>
      <w:r>
        <w:rPr>
          <w:spacing w:val="-4"/>
        </w:rPr>
        <w:t> </w:t>
      </w:r>
      <w:r>
        <w:rPr/>
        <w:t>example</w:t>
      </w:r>
      <w:r>
        <w:rPr>
          <w:spacing w:val="-5"/>
        </w:rPr>
        <w:t> </w:t>
      </w:r>
      <w:r>
        <w:rPr/>
        <w:t>have</w:t>
      </w:r>
      <w:r>
        <w:rPr>
          <w:spacing w:val="-2"/>
        </w:rPr>
        <w:t> </w:t>
      </w:r>
      <w:r>
        <w:rPr/>
        <w:t>their</w:t>
      </w:r>
      <w:r>
        <w:rPr>
          <w:spacing w:val="-4"/>
        </w:rPr>
        <w:t> </w:t>
      </w:r>
      <w:r>
        <w:rPr/>
        <w:t>own</w:t>
      </w:r>
      <w:r>
        <w:rPr>
          <w:spacing w:val="-2"/>
        </w:rPr>
        <w:t> </w:t>
      </w:r>
      <w:r>
        <w:rPr/>
        <w:t>storage</w:t>
      </w:r>
      <w:r>
        <w:rPr>
          <w:spacing w:val="-4"/>
        </w:rPr>
        <w:t> </w:t>
      </w:r>
      <w:r>
        <w:rPr/>
        <w:t>facilities</w:t>
      </w:r>
      <w:r>
        <w:rPr>
          <w:spacing w:val="-2"/>
        </w:rPr>
        <w:t> </w:t>
      </w:r>
      <w:r>
        <w:rPr/>
        <w:t>and</w:t>
      </w:r>
      <w:r>
        <w:rPr>
          <w:spacing w:val="-4"/>
        </w:rPr>
        <w:t> </w:t>
      </w:r>
      <w:r>
        <w:rPr/>
        <w:t>housing</w:t>
      </w:r>
      <w:r>
        <w:rPr>
          <w:spacing w:val="-3"/>
        </w:rPr>
        <w:t> </w:t>
      </w:r>
      <w:r>
        <w:rPr/>
        <w:t>OT’s</w:t>
      </w:r>
      <w:r>
        <w:rPr>
          <w:spacing w:val="-5"/>
        </w:rPr>
        <w:t> </w:t>
      </w:r>
      <w:r>
        <w:rPr/>
        <w:t>are</w:t>
      </w:r>
      <w:r>
        <w:rPr>
          <w:spacing w:val="-4"/>
        </w:rPr>
        <w:t> </w:t>
      </w:r>
      <w:r>
        <w:rPr/>
        <w:t>regularly</w:t>
      </w:r>
      <w:r>
        <w:rPr>
          <w:spacing w:val="-5"/>
        </w:rPr>
        <w:t> </w:t>
      </w:r>
      <w:r>
        <w:rPr/>
        <w:t>involved in decisions on whether adaptation/equipment such as stair lifts can be recycled. This is a good practice from the point of view of promoting sustainable environment and circular economy, i.e. reusing what is already there. Additionally, it contributes to a more sustainable use of public money and resources. This practice was not however widespread.</w:t>
      </w:r>
    </w:p>
    <w:p>
      <w:pPr>
        <w:pStyle w:val="BodyText"/>
        <w:spacing w:line="276" w:lineRule="auto" w:before="201"/>
        <w:ind w:left="1440" w:right="1003"/>
      </w:pPr>
      <w:r>
        <w:rPr/>
        <w:t>I</w:t>
      </w:r>
      <w:r>
        <w:rPr>
          <w:spacing w:val="-2"/>
        </w:rPr>
        <w:t> </w:t>
      </w:r>
      <w:r>
        <w:rPr/>
        <w:t>some</w:t>
      </w:r>
      <w:r>
        <w:rPr>
          <w:spacing w:val="-1"/>
        </w:rPr>
        <w:t> </w:t>
      </w:r>
      <w:r>
        <w:rPr/>
        <w:t>cases,</w:t>
      </w:r>
      <w:r>
        <w:rPr>
          <w:spacing w:val="-4"/>
        </w:rPr>
        <w:t> </w:t>
      </w:r>
      <w:r>
        <w:rPr/>
        <w:t>the</w:t>
      </w:r>
      <w:r>
        <w:rPr>
          <w:spacing w:val="-1"/>
        </w:rPr>
        <w:t> </w:t>
      </w:r>
      <w:r>
        <w:rPr/>
        <w:t>aids</w:t>
      </w:r>
      <w:r>
        <w:rPr>
          <w:spacing w:val="-2"/>
        </w:rPr>
        <w:t> </w:t>
      </w:r>
      <w:r>
        <w:rPr/>
        <w:t>and</w:t>
      </w:r>
      <w:r>
        <w:rPr>
          <w:spacing w:val="-1"/>
        </w:rPr>
        <w:t> </w:t>
      </w:r>
      <w:r>
        <w:rPr/>
        <w:t>adaptations</w:t>
      </w:r>
      <w:r>
        <w:rPr>
          <w:spacing w:val="-2"/>
        </w:rPr>
        <w:t> </w:t>
      </w:r>
      <w:r>
        <w:rPr/>
        <w:t>equipment</w:t>
      </w:r>
      <w:r>
        <w:rPr>
          <w:spacing w:val="-1"/>
        </w:rPr>
        <w:t> </w:t>
      </w:r>
      <w:r>
        <w:rPr/>
        <w:t>will be</w:t>
      </w:r>
      <w:r>
        <w:rPr>
          <w:spacing w:val="-1"/>
        </w:rPr>
        <w:t> </w:t>
      </w:r>
      <w:r>
        <w:rPr/>
        <w:t>provided</w:t>
      </w:r>
      <w:r>
        <w:rPr>
          <w:spacing w:val="-3"/>
        </w:rPr>
        <w:t> </w:t>
      </w:r>
      <w:r>
        <w:rPr/>
        <w:t>through</w:t>
      </w:r>
      <w:r>
        <w:rPr>
          <w:spacing w:val="-1"/>
        </w:rPr>
        <w:t> </w:t>
      </w:r>
      <w:r>
        <w:rPr/>
        <w:t>health</w:t>
      </w:r>
      <w:r>
        <w:rPr>
          <w:spacing w:val="-1"/>
        </w:rPr>
        <w:t> </w:t>
      </w:r>
      <w:r>
        <w:rPr/>
        <w:t>or</w:t>
      </w:r>
      <w:r>
        <w:rPr>
          <w:spacing w:val="-3"/>
        </w:rPr>
        <w:t> </w:t>
      </w:r>
      <w:r>
        <w:rPr/>
        <w:t>social care service in social homes and will not be owned by the housing provided or tenant. We were told that much of this equipment, when no longer needed, will be recycled through the</w:t>
      </w:r>
      <w:r>
        <w:rPr>
          <w:spacing w:val="-5"/>
        </w:rPr>
        <w:t> </w:t>
      </w:r>
      <w:r>
        <w:rPr/>
        <w:t>GWICES</w:t>
      </w:r>
      <w:r>
        <w:rPr>
          <w:spacing w:val="-1"/>
        </w:rPr>
        <w:t> </w:t>
      </w:r>
      <w:r>
        <w:rPr/>
        <w:t>–</w:t>
      </w:r>
      <w:r>
        <w:rPr>
          <w:spacing w:val="-2"/>
        </w:rPr>
        <w:t> </w:t>
      </w:r>
      <w:r>
        <w:rPr/>
        <w:t>Gwent</w:t>
      </w:r>
      <w:r>
        <w:rPr>
          <w:spacing w:val="-2"/>
        </w:rPr>
        <w:t> </w:t>
      </w:r>
      <w:r>
        <w:rPr/>
        <w:t>Wide</w:t>
      </w:r>
      <w:r>
        <w:rPr>
          <w:spacing w:val="-2"/>
        </w:rPr>
        <w:t> </w:t>
      </w:r>
      <w:r>
        <w:rPr/>
        <w:t>Integrated</w:t>
      </w:r>
      <w:r>
        <w:rPr>
          <w:spacing w:val="-3"/>
        </w:rPr>
        <w:t> </w:t>
      </w:r>
      <w:r>
        <w:rPr/>
        <w:t>Community</w:t>
      </w:r>
      <w:r>
        <w:rPr>
          <w:spacing w:val="-3"/>
        </w:rPr>
        <w:t> </w:t>
      </w:r>
      <w:r>
        <w:rPr/>
        <w:t>Equipment</w:t>
      </w:r>
      <w:r>
        <w:rPr>
          <w:spacing w:val="-2"/>
        </w:rPr>
        <w:t> </w:t>
      </w:r>
      <w:r>
        <w:rPr/>
        <w:t>Service,</w:t>
      </w:r>
      <w:r>
        <w:rPr>
          <w:spacing w:val="-4"/>
        </w:rPr>
        <w:t> </w:t>
      </w:r>
      <w:r>
        <w:rPr/>
        <w:t>however,</w:t>
      </w:r>
      <w:r>
        <w:rPr>
          <w:spacing w:val="-5"/>
        </w:rPr>
        <w:t> </w:t>
      </w:r>
      <w:r>
        <w:rPr/>
        <w:t>once</w:t>
      </w:r>
      <w:r>
        <w:rPr>
          <w:spacing w:val="-4"/>
        </w:rPr>
        <w:t> </w:t>
      </w:r>
      <w:r>
        <w:rPr/>
        <w:t>again this practice seemed patchy. One housing provider told us that until recently, if the equipment was not needed, it would be discarded (or could be left in empty homes).</w:t>
      </w:r>
    </w:p>
    <w:p>
      <w:pPr>
        <w:pStyle w:val="BodyText"/>
        <w:spacing w:line="276" w:lineRule="auto"/>
        <w:ind w:left="1440" w:right="902"/>
      </w:pPr>
      <w:r>
        <w:rPr/>
        <w:t>Examples of equipment include: hoists, mattress elevators, rise and recline chairs and hospital beds. The housing provider is now registered with the GWICES service and equipment</w:t>
      </w:r>
      <w:r>
        <w:rPr>
          <w:spacing w:val="-1"/>
        </w:rPr>
        <w:t> </w:t>
      </w:r>
      <w:r>
        <w:rPr/>
        <w:t>is</w:t>
      </w:r>
      <w:r>
        <w:rPr>
          <w:spacing w:val="-4"/>
        </w:rPr>
        <w:t> </w:t>
      </w:r>
      <w:r>
        <w:rPr/>
        <w:t>collected,</w:t>
      </w:r>
      <w:r>
        <w:rPr>
          <w:spacing w:val="-2"/>
        </w:rPr>
        <w:t> </w:t>
      </w:r>
      <w:r>
        <w:rPr/>
        <w:t>stored</w:t>
      </w:r>
      <w:r>
        <w:rPr>
          <w:spacing w:val="-1"/>
        </w:rPr>
        <w:t> </w:t>
      </w:r>
      <w:r>
        <w:rPr/>
        <w:t>and</w:t>
      </w:r>
      <w:r>
        <w:rPr>
          <w:spacing w:val="-3"/>
        </w:rPr>
        <w:t> </w:t>
      </w:r>
      <w:r>
        <w:rPr/>
        <w:t>reused.</w:t>
      </w:r>
      <w:r>
        <w:rPr>
          <w:spacing w:val="-3"/>
        </w:rPr>
        <w:t> </w:t>
      </w:r>
      <w:r>
        <w:rPr/>
        <w:t>This</w:t>
      </w:r>
      <w:r>
        <w:rPr>
          <w:spacing w:val="-2"/>
        </w:rPr>
        <w:t> </w:t>
      </w:r>
      <w:r>
        <w:rPr/>
        <w:t>is</w:t>
      </w:r>
      <w:r>
        <w:rPr>
          <w:spacing w:val="-4"/>
        </w:rPr>
        <w:t> </w:t>
      </w:r>
      <w:r>
        <w:rPr/>
        <w:t>however</w:t>
      </w:r>
      <w:r>
        <w:rPr>
          <w:spacing w:val="-3"/>
        </w:rPr>
        <w:t> </w:t>
      </w:r>
      <w:r>
        <w:rPr/>
        <w:t>not</w:t>
      </w:r>
      <w:r>
        <w:rPr>
          <w:spacing w:val="-3"/>
        </w:rPr>
        <w:t> </w:t>
      </w:r>
      <w:r>
        <w:rPr/>
        <w:t>the</w:t>
      </w:r>
      <w:r>
        <w:rPr>
          <w:spacing w:val="-1"/>
        </w:rPr>
        <w:t> </w:t>
      </w:r>
      <w:r>
        <w:rPr/>
        <w:t>case</w:t>
      </w:r>
      <w:r>
        <w:rPr>
          <w:spacing w:val="-4"/>
        </w:rPr>
        <w:t> </w:t>
      </w:r>
      <w:r>
        <w:rPr/>
        <w:t>for</w:t>
      </w:r>
      <w:r>
        <w:rPr>
          <w:spacing w:val="-3"/>
        </w:rPr>
        <w:t> </w:t>
      </w:r>
      <w:r>
        <w:rPr/>
        <w:t>other</w:t>
      </w:r>
      <w:r>
        <w:rPr>
          <w:spacing w:val="-3"/>
        </w:rPr>
        <w:t> </w:t>
      </w:r>
      <w:r>
        <w:rPr/>
        <w:t>equipment which might be owned or leased by social housing providers rather than provided through social services or health. I would</w:t>
      </w:r>
      <w:r>
        <w:rPr>
          <w:spacing w:val="40"/>
        </w:rPr>
        <w:t> </w:t>
      </w:r>
      <w:r>
        <w:rPr/>
        <w:t>be worth exploring therefore, whether: a) more housing providers with social services or health equipment could link with GWICES service b)</w:t>
      </w:r>
      <w:r>
        <w:rPr>
          <w:spacing w:val="40"/>
        </w:rPr>
        <w:t> </w:t>
      </w:r>
      <w:r>
        <w:rPr/>
        <w:t>GWICES service could be used by housing providers without storage facilities for their own equipment or adaptations c) whether there is any</w:t>
      </w:r>
      <w:r>
        <w:rPr>
          <w:spacing w:val="-1"/>
        </w:rPr>
        <w:t> </w:t>
      </w:r>
      <w:r>
        <w:rPr/>
        <w:t>other vehicle for pooling</w:t>
      </w:r>
      <w:r>
        <w:rPr>
          <w:spacing w:val="-1"/>
        </w:rPr>
        <w:t> </w:t>
      </w:r>
      <w:r>
        <w:rPr/>
        <w:t>resources locally or regionally to facilitate better reuse of equipment and removable adaptations.</w:t>
      </w:r>
    </w:p>
    <w:p>
      <w:pPr>
        <w:pStyle w:val="BodyText"/>
        <w:rPr>
          <w:sz w:val="20"/>
        </w:rPr>
      </w:pPr>
    </w:p>
    <w:p>
      <w:pPr>
        <w:pStyle w:val="BodyText"/>
        <w:rPr>
          <w:sz w:val="20"/>
        </w:rPr>
      </w:pPr>
    </w:p>
    <w:p>
      <w:pPr>
        <w:pStyle w:val="BodyText"/>
        <w:spacing w:before="9"/>
        <w:rPr>
          <w:sz w:val="18"/>
        </w:rPr>
      </w:pPr>
      <w:r>
        <w:rPr/>
        <w:pict>
          <v:group style="position:absolute;margin-left:64.463997pt;margin-top:12.636328pt;width:466.55pt;height:63.6pt;mso-position-horizontal-relative:page;mso-position-vertical-relative:paragraph;z-index:-15701504;mso-wrap-distance-left:0;mso-wrap-distance-right:0" id="docshapegroup60" coordorigin="1289,253" coordsize="9331,1272">
            <v:shape style="position:absolute;left:1289;top:252;width:9331;height:1272" id="docshape61" coordorigin="1289,253" coordsize="9331,1272" path="m10576,253l1332,253,1289,253,1289,296,1289,651,1289,989,1289,990,1289,1525,1332,1525,1332,990,1332,989,1332,651,1332,296,10576,296,10576,253xm10620,253l10576,253,10576,296,10576,651,10576,989,10576,990,10576,1525,10620,1525,10620,990,10620,989,10620,651,10620,296,10620,253xe" filled="true" fillcolor="#381f46" stroked="false">
              <v:path arrowok="t"/>
              <v:fill type="solid"/>
            </v:shape>
            <v:shape style="position:absolute;left:1332;top:295;width:9244;height:1229" type="#_x0000_t202" id="docshape62" filled="false" stroked="false">
              <v:textbox inset="0,0,0,0">
                <w:txbxContent>
                  <w:p>
                    <w:pPr>
                      <w:spacing w:line="276" w:lineRule="auto" w:before="18"/>
                      <w:ind w:left="108" w:right="0" w:firstLine="0"/>
                      <w:jc w:val="left"/>
                      <w:rPr>
                        <w:sz w:val="24"/>
                      </w:rPr>
                    </w:pPr>
                    <w:r>
                      <w:rPr>
                        <w:b/>
                        <w:color w:val="910436"/>
                        <w:sz w:val="23"/>
                      </w:rPr>
                      <w:t>The</w:t>
                    </w:r>
                    <w:r>
                      <w:rPr>
                        <w:b/>
                        <w:color w:val="910436"/>
                        <w:spacing w:val="-5"/>
                        <w:sz w:val="23"/>
                      </w:rPr>
                      <w:t> </w:t>
                    </w:r>
                    <w:r>
                      <w:rPr>
                        <w:b/>
                        <w:color w:val="910436"/>
                        <w:sz w:val="23"/>
                      </w:rPr>
                      <w:t>Gwent</w:t>
                    </w:r>
                    <w:r>
                      <w:rPr>
                        <w:b/>
                        <w:color w:val="910436"/>
                        <w:spacing w:val="-5"/>
                        <w:sz w:val="23"/>
                      </w:rPr>
                      <w:t> </w:t>
                    </w:r>
                    <w:r>
                      <w:rPr>
                        <w:b/>
                        <w:color w:val="910436"/>
                        <w:sz w:val="23"/>
                      </w:rPr>
                      <w:t>Wide</w:t>
                    </w:r>
                    <w:r>
                      <w:rPr>
                        <w:b/>
                        <w:color w:val="910436"/>
                        <w:spacing w:val="-5"/>
                        <w:sz w:val="23"/>
                      </w:rPr>
                      <w:t> </w:t>
                    </w:r>
                    <w:r>
                      <w:rPr>
                        <w:b/>
                        <w:color w:val="910436"/>
                        <w:sz w:val="23"/>
                      </w:rPr>
                      <w:t>Integrated</w:t>
                    </w:r>
                    <w:r>
                      <w:rPr>
                        <w:b/>
                        <w:color w:val="910436"/>
                        <w:spacing w:val="-3"/>
                        <w:sz w:val="23"/>
                      </w:rPr>
                      <w:t> </w:t>
                    </w:r>
                    <w:r>
                      <w:rPr>
                        <w:b/>
                        <w:color w:val="910436"/>
                        <w:sz w:val="23"/>
                      </w:rPr>
                      <w:t>Community</w:t>
                    </w:r>
                    <w:r>
                      <w:rPr>
                        <w:b/>
                        <w:color w:val="910436"/>
                        <w:spacing w:val="-5"/>
                        <w:sz w:val="23"/>
                      </w:rPr>
                      <w:t> </w:t>
                    </w:r>
                    <w:r>
                      <w:rPr>
                        <w:b/>
                        <w:color w:val="910436"/>
                        <w:sz w:val="23"/>
                      </w:rPr>
                      <w:t>Equipment</w:t>
                    </w:r>
                    <w:r>
                      <w:rPr>
                        <w:b/>
                        <w:color w:val="910436"/>
                        <w:spacing w:val="-5"/>
                        <w:sz w:val="23"/>
                      </w:rPr>
                      <w:t> </w:t>
                    </w:r>
                    <w:r>
                      <w:rPr>
                        <w:b/>
                        <w:color w:val="910436"/>
                        <w:sz w:val="23"/>
                      </w:rPr>
                      <w:t>Service</w:t>
                    </w:r>
                    <w:r>
                      <w:rPr>
                        <w:b/>
                        <w:color w:val="910436"/>
                        <w:spacing w:val="-5"/>
                        <w:sz w:val="23"/>
                      </w:rPr>
                      <w:t> </w:t>
                    </w:r>
                    <w:r>
                      <w:rPr>
                        <w:b/>
                        <w:color w:val="910436"/>
                        <w:sz w:val="23"/>
                      </w:rPr>
                      <w:t>(GWICES) </w:t>
                    </w:r>
                    <w:r>
                      <w:rPr>
                        <w:sz w:val="24"/>
                      </w:rPr>
                      <w:t>has</w:t>
                    </w:r>
                    <w:r>
                      <w:rPr>
                        <w:spacing w:val="-4"/>
                        <w:sz w:val="24"/>
                      </w:rPr>
                      <w:t> </w:t>
                    </w:r>
                    <w:r>
                      <w:rPr>
                        <w:sz w:val="24"/>
                      </w:rPr>
                      <w:t>been</w:t>
                    </w:r>
                    <w:r>
                      <w:rPr>
                        <w:spacing w:val="-5"/>
                        <w:sz w:val="24"/>
                      </w:rPr>
                      <w:t> </w:t>
                    </w:r>
                    <w:r>
                      <w:rPr>
                        <w:sz w:val="24"/>
                      </w:rPr>
                      <w:t>established</w:t>
                    </w:r>
                    <w:r>
                      <w:rPr>
                        <w:spacing w:val="-5"/>
                        <w:sz w:val="24"/>
                      </w:rPr>
                      <w:t> </w:t>
                    </w:r>
                    <w:r>
                      <w:rPr>
                        <w:sz w:val="24"/>
                      </w:rPr>
                      <w:t>to maintain service user’s independence in their own home, by providing equipment to assist with daily living.</w:t>
                    </w:r>
                  </w:p>
                </w:txbxContent>
              </v:textbox>
              <w10:wrap type="none"/>
            </v:shape>
            <w10:wrap type="topAndBottom"/>
          </v:group>
        </w:pict>
      </w:r>
    </w:p>
    <w:p>
      <w:pPr>
        <w:spacing w:after="0"/>
        <w:rPr>
          <w:sz w:val="18"/>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pict>
          <v:shape style="position:absolute;margin-left:64.464005pt;margin-top:1.725749pt;width:466.55pt;height:341.45pt;mso-position-horizontal-relative:page;mso-position-vertical-relative:paragraph;z-index:-17683968" id="docshape63" coordorigin="1289,35" coordsize="9331,6829" path="m1332,3131l1289,3131,1289,3469,1289,3805,1289,4343,1332,4343,1332,3805,1332,3469,1332,3131xm1332,1921l1289,1921,1289,2257,1289,2593,1289,3131,1332,3131,1332,2593,1332,2257,1332,1921xm1332,373l1289,373,1289,709,1289,709,1289,1048,1289,1583,1289,1921,1332,1921,1332,1583,1332,1048,1332,709,1332,709,1332,373xm1332,35l1289,35,1289,373,1332,373,1332,35xm10576,6820l1332,6820,1332,6465,1332,5930,1332,5592,1332,5042,1332,4692,1332,4343,1289,4343,1289,4692,1289,5042,1289,5592,1289,5930,1289,6465,1289,6820,1289,6864,1332,6864,10576,6864,10576,6820xm10620,4343l10576,4343,10576,4692,10576,5042,10576,5592,10576,5930,10576,6465,10576,6820,10576,6864,10620,6864,10620,6820,10620,6465,10620,5930,10620,5592,10620,5042,10620,4692,10620,4343xm10620,3131l10576,3131,10576,3469,10576,3805,10576,4343,10620,4343,10620,3805,10620,3469,10620,3131xm10620,1921l10576,1921,10576,2257,10576,2593,10576,3131,10620,3131,10620,2593,10620,2257,10620,1921xm10620,373l10576,373,10576,709,10576,709,10576,1048,10576,1583,10576,1921,10620,1921,10620,1583,10620,1048,10620,709,10620,709,10620,373xm10620,35l10576,35,10576,373,10620,373,10620,35xe" filled="true" fillcolor="#381f46" stroked="false">
            <v:path arrowok="t"/>
            <v:fill type="solid"/>
            <w10:wrap type="none"/>
          </v:shape>
        </w:pict>
      </w:r>
      <w:r>
        <w:rPr/>
        <w:t>Torfaen County Borough Council as lead commissioners for GWICES manage the pooled budget which was agreed through the signing of a Section 33 Agreement (National Health Services</w:t>
      </w:r>
      <w:r>
        <w:rPr>
          <w:spacing w:val="-2"/>
        </w:rPr>
        <w:t> </w:t>
      </w:r>
      <w:r>
        <w:rPr/>
        <w:t>(Wales)</w:t>
      </w:r>
      <w:r>
        <w:rPr>
          <w:spacing w:val="-4"/>
        </w:rPr>
        <w:t> </w:t>
      </w:r>
      <w:r>
        <w:rPr/>
        <w:t>Act</w:t>
      </w:r>
      <w:r>
        <w:rPr>
          <w:spacing w:val="-4"/>
        </w:rPr>
        <w:t> </w:t>
      </w:r>
      <w:r>
        <w:rPr/>
        <w:t>2006),</w:t>
      </w:r>
      <w:r>
        <w:rPr>
          <w:spacing w:val="-3"/>
        </w:rPr>
        <w:t> </w:t>
      </w:r>
      <w:r>
        <w:rPr/>
        <w:t>which</w:t>
      </w:r>
      <w:r>
        <w:rPr>
          <w:spacing w:val="-2"/>
        </w:rPr>
        <w:t> </w:t>
      </w:r>
      <w:r>
        <w:rPr/>
        <w:t>enables</w:t>
      </w:r>
      <w:r>
        <w:rPr>
          <w:spacing w:val="-2"/>
        </w:rPr>
        <w:t> </w:t>
      </w:r>
      <w:r>
        <w:rPr/>
        <w:t>local</w:t>
      </w:r>
      <w:r>
        <w:rPr>
          <w:spacing w:val="-2"/>
        </w:rPr>
        <w:t> </w:t>
      </w:r>
      <w:r>
        <w:rPr/>
        <w:t>authorities</w:t>
      </w:r>
      <w:r>
        <w:rPr>
          <w:spacing w:val="-2"/>
        </w:rPr>
        <w:t> </w:t>
      </w:r>
      <w:r>
        <w:rPr/>
        <w:t>to</w:t>
      </w:r>
      <w:r>
        <w:rPr>
          <w:spacing w:val="-2"/>
        </w:rPr>
        <w:t> </w:t>
      </w:r>
      <w:r>
        <w:rPr/>
        <w:t>exercise</w:t>
      </w:r>
      <w:r>
        <w:rPr>
          <w:spacing w:val="-5"/>
        </w:rPr>
        <w:t> </w:t>
      </w:r>
      <w:r>
        <w:rPr/>
        <w:t>certain</w:t>
      </w:r>
      <w:r>
        <w:rPr>
          <w:spacing w:val="-4"/>
        </w:rPr>
        <w:t> </w:t>
      </w:r>
      <w:r>
        <w:rPr/>
        <w:t>NHS</w:t>
      </w:r>
      <w:r>
        <w:rPr>
          <w:spacing w:val="-5"/>
        </w:rPr>
        <w:t> </w:t>
      </w:r>
      <w:r>
        <w:rPr/>
        <w:t>functions and for local health boards to exercise certain local authority social care related functions.</w:t>
      </w:r>
    </w:p>
    <w:p>
      <w:pPr>
        <w:pStyle w:val="BodyText"/>
        <w:spacing w:before="2"/>
        <w:rPr>
          <w:sz w:val="12"/>
        </w:rPr>
      </w:pPr>
    </w:p>
    <w:p>
      <w:pPr>
        <w:pStyle w:val="BodyText"/>
        <w:spacing w:line="276" w:lineRule="auto" w:before="52"/>
        <w:ind w:left="1440" w:right="1003"/>
      </w:pPr>
      <w:r>
        <w:rPr/>
        <w:t>This Section 33 Agreement covers the five “Greater Gwent” local authorities (Torfaen County Borough Council, Caerphilly County Borough Council, Monmouthshire County Council,</w:t>
      </w:r>
      <w:r>
        <w:rPr>
          <w:spacing w:val="-5"/>
        </w:rPr>
        <w:t> </w:t>
      </w:r>
      <w:r>
        <w:rPr/>
        <w:t>Newport</w:t>
      </w:r>
      <w:r>
        <w:rPr>
          <w:spacing w:val="-2"/>
        </w:rPr>
        <w:t> </w:t>
      </w:r>
      <w:r>
        <w:rPr/>
        <w:t>City</w:t>
      </w:r>
      <w:r>
        <w:rPr>
          <w:spacing w:val="-3"/>
        </w:rPr>
        <w:t> </w:t>
      </w:r>
      <w:r>
        <w:rPr/>
        <w:t>Council,</w:t>
      </w:r>
      <w:r>
        <w:rPr>
          <w:spacing w:val="-3"/>
        </w:rPr>
        <w:t> </w:t>
      </w:r>
      <w:r>
        <w:rPr/>
        <w:t>Blaenau</w:t>
      </w:r>
      <w:r>
        <w:rPr>
          <w:spacing w:val="-4"/>
        </w:rPr>
        <w:t> </w:t>
      </w:r>
      <w:r>
        <w:rPr/>
        <w:t>Gwent</w:t>
      </w:r>
      <w:r>
        <w:rPr>
          <w:spacing w:val="-4"/>
        </w:rPr>
        <w:t> </w:t>
      </w:r>
      <w:r>
        <w:rPr/>
        <w:t>County</w:t>
      </w:r>
      <w:r>
        <w:rPr>
          <w:spacing w:val="-6"/>
        </w:rPr>
        <w:t> </w:t>
      </w:r>
      <w:r>
        <w:rPr/>
        <w:t>Borough</w:t>
      </w:r>
      <w:r>
        <w:rPr>
          <w:spacing w:val="-2"/>
        </w:rPr>
        <w:t> </w:t>
      </w:r>
      <w:r>
        <w:rPr/>
        <w:t>Council)</w:t>
      </w:r>
      <w:r>
        <w:rPr>
          <w:spacing w:val="-3"/>
        </w:rPr>
        <w:t> </w:t>
      </w:r>
      <w:r>
        <w:rPr/>
        <w:t>and</w:t>
      </w:r>
      <w:r>
        <w:rPr>
          <w:spacing w:val="-2"/>
        </w:rPr>
        <w:t> </w:t>
      </w:r>
      <w:r>
        <w:rPr/>
        <w:t>Aneurin</w:t>
      </w:r>
      <w:r>
        <w:rPr>
          <w:spacing w:val="-4"/>
        </w:rPr>
        <w:t> </w:t>
      </w:r>
      <w:r>
        <w:rPr/>
        <w:t>Bevan Health Board.</w:t>
      </w:r>
    </w:p>
    <w:p>
      <w:pPr>
        <w:pStyle w:val="BodyText"/>
        <w:spacing w:before="2"/>
        <w:rPr>
          <w:sz w:val="12"/>
        </w:rPr>
      </w:pPr>
    </w:p>
    <w:p>
      <w:pPr>
        <w:pStyle w:val="BodyText"/>
        <w:spacing w:line="276" w:lineRule="auto" w:before="52"/>
        <w:ind w:left="1440" w:right="881"/>
      </w:pPr>
      <w:r>
        <w:rPr/>
        <w:t>To ensure service users get the correct equipment, a health or social care worker will undertake</w:t>
      </w:r>
      <w:r>
        <w:rPr>
          <w:spacing w:val="-5"/>
        </w:rPr>
        <w:t> </w:t>
      </w:r>
      <w:r>
        <w:rPr/>
        <w:t>a</w:t>
      </w:r>
      <w:r>
        <w:rPr>
          <w:spacing w:val="-3"/>
        </w:rPr>
        <w:t> </w:t>
      </w:r>
      <w:r>
        <w:rPr/>
        <w:t>needs</w:t>
      </w:r>
      <w:r>
        <w:rPr>
          <w:spacing w:val="-5"/>
        </w:rPr>
        <w:t> </w:t>
      </w:r>
      <w:r>
        <w:rPr/>
        <w:t>assessment.</w:t>
      </w:r>
      <w:r>
        <w:rPr>
          <w:spacing w:val="-6"/>
        </w:rPr>
        <w:t> </w:t>
      </w:r>
      <w:r>
        <w:rPr/>
        <w:t>The</w:t>
      </w:r>
      <w:r>
        <w:rPr>
          <w:spacing w:val="-5"/>
        </w:rPr>
        <w:t> </w:t>
      </w:r>
      <w:r>
        <w:rPr/>
        <w:t>range</w:t>
      </w:r>
      <w:r>
        <w:rPr>
          <w:spacing w:val="-2"/>
        </w:rPr>
        <w:t> </w:t>
      </w:r>
      <w:r>
        <w:rPr/>
        <w:t>of</w:t>
      </w:r>
      <w:r>
        <w:rPr>
          <w:spacing w:val="-2"/>
        </w:rPr>
        <w:t> </w:t>
      </w:r>
      <w:r>
        <w:rPr/>
        <w:t>equipment</w:t>
      </w:r>
      <w:r>
        <w:rPr>
          <w:spacing w:val="-4"/>
        </w:rPr>
        <w:t> </w:t>
      </w:r>
      <w:r>
        <w:rPr/>
        <w:t>that</w:t>
      </w:r>
      <w:r>
        <w:rPr>
          <w:spacing w:val="-2"/>
        </w:rPr>
        <w:t> </w:t>
      </w:r>
      <w:r>
        <w:rPr/>
        <w:t>is</w:t>
      </w:r>
      <w:r>
        <w:rPr>
          <w:spacing w:val="-2"/>
        </w:rPr>
        <w:t> </w:t>
      </w:r>
      <w:r>
        <w:rPr/>
        <w:t>provided</w:t>
      </w:r>
      <w:r>
        <w:rPr>
          <w:spacing w:val="-4"/>
        </w:rPr>
        <w:t> </w:t>
      </w:r>
      <w:r>
        <w:rPr/>
        <w:t>through</w:t>
      </w:r>
      <w:r>
        <w:rPr>
          <w:spacing w:val="-2"/>
        </w:rPr>
        <w:t> </w:t>
      </w:r>
      <w:r>
        <w:rPr/>
        <w:t>GWICES </w:t>
      </w:r>
      <w:r>
        <w:rPr>
          <w:spacing w:val="-2"/>
        </w:rPr>
        <w:t>includes:</w:t>
      </w:r>
    </w:p>
    <w:p>
      <w:pPr>
        <w:pStyle w:val="ListParagraph"/>
        <w:numPr>
          <w:ilvl w:val="0"/>
          <w:numId w:val="19"/>
        </w:numPr>
        <w:tabs>
          <w:tab w:pos="1724" w:val="left" w:leader="none"/>
        </w:tabs>
        <w:spacing w:line="240" w:lineRule="auto" w:before="203" w:after="0"/>
        <w:ind w:left="1723" w:right="0" w:hanging="284"/>
        <w:jc w:val="left"/>
        <w:rPr>
          <w:sz w:val="24"/>
        </w:rPr>
      </w:pPr>
      <w:r>
        <w:rPr>
          <w:sz w:val="24"/>
        </w:rPr>
        <w:t>Equipment</w:t>
      </w:r>
      <w:r>
        <w:rPr>
          <w:spacing w:val="-3"/>
          <w:sz w:val="24"/>
        </w:rPr>
        <w:t> </w:t>
      </w:r>
      <w:r>
        <w:rPr>
          <w:sz w:val="24"/>
        </w:rPr>
        <w:t>for</w:t>
      </w:r>
      <w:r>
        <w:rPr>
          <w:spacing w:val="-2"/>
          <w:sz w:val="24"/>
        </w:rPr>
        <w:t> </w:t>
      </w:r>
      <w:r>
        <w:rPr>
          <w:sz w:val="24"/>
        </w:rPr>
        <w:t>disabled</w:t>
      </w:r>
      <w:r>
        <w:rPr>
          <w:spacing w:val="-2"/>
          <w:sz w:val="24"/>
        </w:rPr>
        <w:t> adults</w:t>
      </w:r>
    </w:p>
    <w:p>
      <w:pPr>
        <w:pStyle w:val="ListParagraph"/>
        <w:numPr>
          <w:ilvl w:val="0"/>
          <w:numId w:val="19"/>
        </w:numPr>
        <w:tabs>
          <w:tab w:pos="1724" w:val="left" w:leader="none"/>
        </w:tabs>
        <w:spacing w:line="240" w:lineRule="auto" w:before="42" w:after="0"/>
        <w:ind w:left="1723" w:right="0" w:hanging="284"/>
        <w:jc w:val="left"/>
        <w:rPr>
          <w:sz w:val="24"/>
        </w:rPr>
      </w:pPr>
      <w:r>
        <w:rPr>
          <w:sz w:val="24"/>
        </w:rPr>
        <w:t>Mobility</w:t>
      </w:r>
      <w:r>
        <w:rPr>
          <w:spacing w:val="-3"/>
          <w:sz w:val="24"/>
        </w:rPr>
        <w:t> </w:t>
      </w:r>
      <w:r>
        <w:rPr>
          <w:spacing w:val="-4"/>
          <w:sz w:val="24"/>
        </w:rPr>
        <w:t>aids</w:t>
      </w:r>
    </w:p>
    <w:p>
      <w:pPr>
        <w:pStyle w:val="ListParagraph"/>
        <w:numPr>
          <w:ilvl w:val="0"/>
          <w:numId w:val="19"/>
        </w:numPr>
        <w:tabs>
          <w:tab w:pos="1724" w:val="left" w:leader="none"/>
        </w:tabs>
        <w:spacing w:line="240" w:lineRule="auto" w:before="45" w:after="0"/>
        <w:ind w:left="1723" w:right="0" w:hanging="284"/>
        <w:jc w:val="left"/>
        <w:rPr>
          <w:sz w:val="24"/>
        </w:rPr>
      </w:pPr>
      <w:r>
        <w:rPr>
          <w:sz w:val="24"/>
        </w:rPr>
        <w:t>Equipment</w:t>
      </w:r>
      <w:r>
        <w:rPr>
          <w:spacing w:val="-3"/>
          <w:sz w:val="24"/>
        </w:rPr>
        <w:t> </w:t>
      </w:r>
      <w:r>
        <w:rPr>
          <w:sz w:val="24"/>
        </w:rPr>
        <w:t>for</w:t>
      </w:r>
      <w:r>
        <w:rPr>
          <w:spacing w:val="-2"/>
          <w:sz w:val="24"/>
        </w:rPr>
        <w:t> </w:t>
      </w:r>
      <w:r>
        <w:rPr>
          <w:sz w:val="24"/>
        </w:rPr>
        <w:t>disabled</w:t>
      </w:r>
      <w:r>
        <w:rPr>
          <w:spacing w:val="-2"/>
          <w:sz w:val="24"/>
        </w:rPr>
        <w:t> children</w:t>
      </w:r>
    </w:p>
    <w:p>
      <w:pPr>
        <w:pStyle w:val="BodyText"/>
        <w:spacing w:before="8"/>
        <w:rPr>
          <w:sz w:val="15"/>
        </w:rPr>
      </w:pPr>
    </w:p>
    <w:p>
      <w:pPr>
        <w:pStyle w:val="BodyText"/>
        <w:spacing w:line="278" w:lineRule="auto" w:before="51"/>
        <w:ind w:left="1440" w:right="1162"/>
      </w:pPr>
      <w:hyperlink r:id="rId53">
        <w:r>
          <w:rPr>
            <w:spacing w:val="-2"/>
            <w:u w:val="single"/>
          </w:rPr>
          <w:t>https://www.torfaen.gov.uk/en/Related-Documents/Social-Services-General/Social-Care-</w:t>
        </w:r>
      </w:hyperlink>
      <w:r>
        <w:rPr>
          <w:spacing w:val="-2"/>
        </w:rPr>
        <w:t> </w:t>
      </w:r>
      <w:hyperlink r:id="rId53">
        <w:r>
          <w:rPr>
            <w:spacing w:val="-2"/>
            <w:u w:val="single"/>
          </w:rPr>
          <w:t>and-Housing-Team-Profiles.pdf</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pStyle w:val="BodyText"/>
        <w:spacing w:before="51"/>
        <w:ind w:left="1440"/>
      </w:pPr>
      <w:r>
        <w:rPr/>
        <w:t>Issues</w:t>
      </w:r>
      <w:r>
        <w:rPr>
          <w:spacing w:val="-4"/>
        </w:rPr>
        <w:t> </w:t>
      </w:r>
      <w:r>
        <w:rPr/>
        <w:t>were</w:t>
      </w:r>
      <w:r>
        <w:rPr>
          <w:spacing w:val="-1"/>
        </w:rPr>
        <w:t> </w:t>
      </w:r>
      <w:r>
        <w:rPr/>
        <w:t>also</w:t>
      </w:r>
      <w:r>
        <w:rPr>
          <w:spacing w:val="-3"/>
        </w:rPr>
        <w:t> </w:t>
      </w:r>
      <w:r>
        <w:rPr/>
        <w:t>identified</w:t>
      </w:r>
      <w:r>
        <w:rPr>
          <w:spacing w:val="-1"/>
        </w:rPr>
        <w:t> </w:t>
      </w:r>
      <w:r>
        <w:rPr/>
        <w:t>with</w:t>
      </w:r>
      <w:r>
        <w:rPr>
          <w:spacing w:val="-4"/>
        </w:rPr>
        <w:t> </w:t>
      </w:r>
      <w:r>
        <w:rPr/>
        <w:t>adapting</w:t>
      </w:r>
      <w:r>
        <w:rPr>
          <w:spacing w:val="-4"/>
        </w:rPr>
        <w:t> </w:t>
      </w:r>
      <w:r>
        <w:rPr/>
        <w:t>properties</w:t>
      </w:r>
      <w:r>
        <w:rPr>
          <w:spacing w:val="-1"/>
        </w:rPr>
        <w:t> </w:t>
      </w:r>
      <w:r>
        <w:rPr/>
        <w:t>in</w:t>
      </w:r>
      <w:r>
        <w:rPr>
          <w:spacing w:val="-3"/>
        </w:rPr>
        <w:t> </w:t>
      </w:r>
      <w:r>
        <w:rPr/>
        <w:t>the</w:t>
      </w:r>
      <w:r>
        <w:rPr>
          <w:spacing w:val="-1"/>
        </w:rPr>
        <w:t> </w:t>
      </w:r>
      <w:r>
        <w:rPr/>
        <w:t>course</w:t>
      </w:r>
      <w:r>
        <w:rPr>
          <w:spacing w:val="-3"/>
        </w:rPr>
        <w:t> </w:t>
      </w:r>
      <w:r>
        <w:rPr/>
        <w:t>of</w:t>
      </w:r>
      <w:r>
        <w:rPr>
          <w:spacing w:val="-1"/>
        </w:rPr>
        <w:t> </w:t>
      </w:r>
      <w:r>
        <w:rPr/>
        <w:t>or</w:t>
      </w:r>
      <w:r>
        <w:rPr>
          <w:spacing w:val="-1"/>
        </w:rPr>
        <w:t> </w:t>
      </w:r>
      <w:r>
        <w:rPr/>
        <w:t>post</w:t>
      </w:r>
      <w:r>
        <w:rPr>
          <w:spacing w:val="-1"/>
        </w:rPr>
        <w:t> </w:t>
      </w:r>
      <w:r>
        <w:rPr/>
        <w:t>move-in</w:t>
      </w:r>
      <w:r>
        <w:rPr>
          <w:spacing w:val="-3"/>
        </w:rPr>
        <w:t> </w:t>
      </w:r>
      <w:r>
        <w:rPr>
          <w:spacing w:val="-2"/>
        </w:rPr>
        <w:t>date.</w:t>
      </w:r>
    </w:p>
    <w:p>
      <w:pPr>
        <w:pStyle w:val="BodyText"/>
        <w:spacing w:before="11"/>
        <w:rPr>
          <w:sz w:val="19"/>
        </w:rPr>
      </w:pPr>
    </w:p>
    <w:p>
      <w:pPr>
        <w:pStyle w:val="BodyText"/>
        <w:spacing w:line="276" w:lineRule="auto"/>
        <w:ind w:left="1440" w:right="881"/>
      </w:pPr>
      <w:r>
        <w:rPr/>
        <w:t>We</w:t>
      </w:r>
      <w:r>
        <w:rPr>
          <w:spacing w:val="-1"/>
        </w:rPr>
        <w:t> </w:t>
      </w:r>
      <w:r>
        <w:rPr/>
        <w:t>were</w:t>
      </w:r>
      <w:r>
        <w:rPr>
          <w:spacing w:val="-3"/>
        </w:rPr>
        <w:t> </w:t>
      </w:r>
      <w:r>
        <w:rPr/>
        <w:t>told</w:t>
      </w:r>
      <w:r>
        <w:rPr>
          <w:spacing w:val="-3"/>
        </w:rPr>
        <w:t> </w:t>
      </w:r>
      <w:r>
        <w:rPr/>
        <w:t>that</w:t>
      </w:r>
      <w:r>
        <w:rPr>
          <w:spacing w:val="-3"/>
        </w:rPr>
        <w:t> </w:t>
      </w:r>
      <w:r>
        <w:rPr/>
        <w:t>some</w:t>
      </w:r>
      <w:r>
        <w:rPr>
          <w:spacing w:val="-6"/>
        </w:rPr>
        <w:t> </w:t>
      </w:r>
      <w:r>
        <w:rPr/>
        <w:t>housing</w:t>
      </w:r>
      <w:r>
        <w:rPr>
          <w:spacing w:val="-2"/>
        </w:rPr>
        <w:t> </w:t>
      </w:r>
      <w:r>
        <w:rPr/>
        <w:t>associations</w:t>
      </w:r>
      <w:r>
        <w:rPr>
          <w:spacing w:val="-4"/>
        </w:rPr>
        <w:t> </w:t>
      </w:r>
      <w:r>
        <w:rPr/>
        <w:t>had</w:t>
      </w:r>
      <w:r>
        <w:rPr>
          <w:spacing w:val="-3"/>
        </w:rPr>
        <w:t> </w:t>
      </w:r>
      <w:r>
        <w:rPr/>
        <w:t>a</w:t>
      </w:r>
      <w:r>
        <w:rPr>
          <w:spacing w:val="-2"/>
        </w:rPr>
        <w:t> </w:t>
      </w:r>
      <w:r>
        <w:rPr/>
        <w:t>policy</w:t>
      </w:r>
      <w:r>
        <w:rPr>
          <w:spacing w:val="-3"/>
        </w:rPr>
        <w:t> </w:t>
      </w:r>
      <w:r>
        <w:rPr/>
        <w:t>of</w:t>
      </w:r>
      <w:r>
        <w:rPr>
          <w:spacing w:val="-3"/>
        </w:rPr>
        <w:t> </w:t>
      </w:r>
      <w:r>
        <w:rPr/>
        <w:t>no</w:t>
      </w:r>
      <w:r>
        <w:rPr>
          <w:spacing w:val="-4"/>
        </w:rPr>
        <w:t> </w:t>
      </w:r>
      <w:r>
        <w:rPr/>
        <w:t>adaptations</w:t>
      </w:r>
      <w:r>
        <w:rPr>
          <w:spacing w:val="-2"/>
        </w:rPr>
        <w:t> </w:t>
      </w:r>
      <w:r>
        <w:rPr/>
        <w:t>in</w:t>
      </w:r>
      <w:r>
        <w:rPr>
          <w:spacing w:val="-3"/>
        </w:rPr>
        <w:t> </w:t>
      </w:r>
      <w:r>
        <w:rPr/>
        <w:t>the</w:t>
      </w:r>
      <w:r>
        <w:rPr>
          <w:spacing w:val="-3"/>
        </w:rPr>
        <w:t> </w:t>
      </w:r>
      <w:r>
        <w:rPr/>
        <w:t>first</w:t>
      </w:r>
      <w:r>
        <w:rPr>
          <w:spacing w:val="-3"/>
        </w:rPr>
        <w:t> </w:t>
      </w:r>
      <w:r>
        <w:rPr/>
        <w:t>12 months post move-in date. This seemed to be the cases where the adaptations were not agreed in the course of allocation, e.g.</w:t>
      </w:r>
    </w:p>
    <w:p>
      <w:pPr>
        <w:spacing w:line="276" w:lineRule="auto" w:before="201"/>
        <w:ind w:left="2006" w:right="1538" w:firstLine="0"/>
        <w:jc w:val="both"/>
        <w:rPr>
          <w:i/>
          <w:sz w:val="24"/>
        </w:rPr>
      </w:pPr>
      <w:r>
        <w:rPr>
          <w:i/>
          <w:sz w:val="24"/>
        </w:rPr>
        <w:t>OT: A lot of HAs won’t adapt a property for 12 months once someone accepts a</w:t>
      </w:r>
      <w:r>
        <w:rPr>
          <w:i/>
          <w:sz w:val="24"/>
        </w:rPr>
        <w:t> property. This is their policy and I assume it is because they shouldn’t have accepted a property that isn’t suitable for them. They move in and we get a phone call saying this has a level access shower and I need a bath. It isn’t housing</w:t>
      </w:r>
      <w:r>
        <w:rPr>
          <w:i/>
          <w:spacing w:val="-2"/>
          <w:sz w:val="24"/>
        </w:rPr>
        <w:t> </w:t>
      </w:r>
      <w:r>
        <w:rPr>
          <w:i/>
          <w:sz w:val="24"/>
        </w:rPr>
        <w:t>associations’</w:t>
      </w:r>
      <w:r>
        <w:rPr>
          <w:i/>
          <w:spacing w:val="-1"/>
          <w:sz w:val="24"/>
        </w:rPr>
        <w:t> </w:t>
      </w:r>
      <w:r>
        <w:rPr>
          <w:i/>
          <w:sz w:val="24"/>
        </w:rPr>
        <w:t>responsibility</w:t>
      </w:r>
      <w:r>
        <w:rPr>
          <w:i/>
          <w:spacing w:val="-1"/>
          <w:sz w:val="24"/>
        </w:rPr>
        <w:t> </w:t>
      </w:r>
      <w:r>
        <w:rPr>
          <w:i/>
          <w:sz w:val="24"/>
        </w:rPr>
        <w:t>to</w:t>
      </w:r>
      <w:r>
        <w:rPr>
          <w:i/>
          <w:spacing w:val="-2"/>
          <w:sz w:val="24"/>
        </w:rPr>
        <w:t> </w:t>
      </w:r>
      <w:r>
        <w:rPr>
          <w:i/>
          <w:sz w:val="24"/>
        </w:rPr>
        <w:t>adapt all</w:t>
      </w:r>
      <w:r>
        <w:rPr>
          <w:i/>
          <w:spacing w:val="-1"/>
          <w:sz w:val="24"/>
        </w:rPr>
        <w:t> </w:t>
      </w:r>
      <w:r>
        <w:rPr>
          <w:i/>
          <w:sz w:val="24"/>
        </w:rPr>
        <w:t>of</w:t>
      </w:r>
      <w:r>
        <w:rPr>
          <w:i/>
          <w:spacing w:val="-3"/>
          <w:sz w:val="24"/>
        </w:rPr>
        <w:t> </w:t>
      </w:r>
      <w:r>
        <w:rPr>
          <w:i/>
          <w:sz w:val="24"/>
        </w:rPr>
        <w:t>their</w:t>
      </w:r>
      <w:r>
        <w:rPr>
          <w:i/>
          <w:spacing w:val="-4"/>
          <w:sz w:val="24"/>
        </w:rPr>
        <w:t> </w:t>
      </w:r>
      <w:r>
        <w:rPr>
          <w:i/>
          <w:sz w:val="24"/>
        </w:rPr>
        <w:t>properties –</w:t>
      </w:r>
      <w:r>
        <w:rPr>
          <w:i/>
          <w:spacing w:val="-3"/>
          <w:sz w:val="24"/>
        </w:rPr>
        <w:t> </w:t>
      </w:r>
      <w:r>
        <w:rPr>
          <w:i/>
          <w:sz w:val="24"/>
        </w:rPr>
        <w:t>because</w:t>
      </w:r>
      <w:r>
        <w:rPr>
          <w:i/>
          <w:spacing w:val="-3"/>
          <w:sz w:val="24"/>
        </w:rPr>
        <w:t> </w:t>
      </w:r>
      <w:r>
        <w:rPr>
          <w:i/>
          <w:sz w:val="24"/>
        </w:rPr>
        <w:t>the person shouldn’t have accepted the property.</w:t>
      </w:r>
    </w:p>
    <w:p>
      <w:pPr>
        <w:pStyle w:val="Heading3"/>
        <w:rPr>
          <w:i/>
        </w:rPr>
      </w:pPr>
      <w:r>
        <w:rPr>
          <w:i/>
        </w:rPr>
        <w:t>Researcher:</w:t>
      </w:r>
      <w:r>
        <w:rPr>
          <w:i/>
          <w:spacing w:val="-4"/>
        </w:rPr>
        <w:t> </w:t>
      </w:r>
      <w:r>
        <w:rPr>
          <w:i/>
        </w:rPr>
        <w:t>That</w:t>
      </w:r>
      <w:r>
        <w:rPr>
          <w:i/>
          <w:spacing w:val="-2"/>
        </w:rPr>
        <w:t> </w:t>
      </w:r>
      <w:r>
        <w:rPr>
          <w:i/>
        </w:rPr>
        <w:t>doesn’t</w:t>
      </w:r>
      <w:r>
        <w:rPr>
          <w:i/>
          <w:spacing w:val="-2"/>
        </w:rPr>
        <w:t> </w:t>
      </w:r>
      <w:r>
        <w:rPr>
          <w:i/>
        </w:rPr>
        <w:t>seem</w:t>
      </w:r>
      <w:r>
        <w:rPr>
          <w:i/>
          <w:spacing w:val="-4"/>
        </w:rPr>
        <w:t> </w:t>
      </w:r>
      <w:r>
        <w:rPr>
          <w:i/>
        </w:rPr>
        <w:t>right</w:t>
      </w:r>
      <w:r>
        <w:rPr>
          <w:i/>
          <w:spacing w:val="-1"/>
        </w:rPr>
        <w:t> </w:t>
      </w:r>
      <w:r>
        <w:rPr>
          <w:i/>
        </w:rPr>
        <w:t>–</w:t>
      </w:r>
      <w:r>
        <w:rPr>
          <w:i/>
          <w:spacing w:val="-2"/>
        </w:rPr>
        <w:t> </w:t>
      </w:r>
      <w:r>
        <w:rPr>
          <w:i/>
        </w:rPr>
        <w:t>the</w:t>
      </w:r>
      <w:r>
        <w:rPr>
          <w:i/>
          <w:spacing w:val="-2"/>
        </w:rPr>
        <w:t> </w:t>
      </w:r>
      <w:r>
        <w:rPr>
          <w:i/>
        </w:rPr>
        <w:t>person</w:t>
      </w:r>
      <w:r>
        <w:rPr>
          <w:i/>
          <w:spacing w:val="-2"/>
        </w:rPr>
        <w:t> </w:t>
      </w:r>
      <w:r>
        <w:rPr>
          <w:i/>
        </w:rPr>
        <w:t>may</w:t>
      </w:r>
      <w:r>
        <w:rPr>
          <w:i/>
          <w:spacing w:val="-3"/>
        </w:rPr>
        <w:t> </w:t>
      </w:r>
      <w:r>
        <w:rPr>
          <w:i/>
        </w:rPr>
        <w:t>suffer</w:t>
      </w:r>
      <w:r>
        <w:rPr>
          <w:i/>
          <w:spacing w:val="-5"/>
        </w:rPr>
        <w:t> </w:t>
      </w:r>
      <w:r>
        <w:rPr>
          <w:i/>
        </w:rPr>
        <w:t>for</w:t>
      </w:r>
      <w:r>
        <w:rPr>
          <w:i/>
          <w:spacing w:val="-4"/>
        </w:rPr>
        <w:t> </w:t>
      </w:r>
      <w:r>
        <w:rPr>
          <w:i/>
        </w:rPr>
        <w:t>a</w:t>
      </w:r>
      <w:r>
        <w:rPr>
          <w:i/>
          <w:spacing w:val="-4"/>
        </w:rPr>
        <w:t> </w:t>
      </w:r>
      <w:r>
        <w:rPr>
          <w:i/>
          <w:spacing w:val="-2"/>
        </w:rPr>
        <w:t>year?</w:t>
      </w:r>
    </w:p>
    <w:p>
      <w:pPr>
        <w:pStyle w:val="BodyText"/>
        <w:spacing w:before="11"/>
        <w:rPr>
          <w:b/>
          <w:i/>
          <w:sz w:val="19"/>
        </w:rPr>
      </w:pPr>
    </w:p>
    <w:p>
      <w:pPr>
        <w:spacing w:line="276" w:lineRule="auto" w:before="0"/>
        <w:ind w:left="2006" w:right="1538" w:firstLine="0"/>
        <w:jc w:val="both"/>
        <w:rPr>
          <w:i/>
          <w:sz w:val="24"/>
        </w:rPr>
      </w:pPr>
      <w:r>
        <w:rPr>
          <w:i/>
          <w:sz w:val="24"/>
        </w:rPr>
        <w:t>OT: We see it from both sides. Lots of people could have accepted that property</w:t>
      </w:r>
      <w:r>
        <w:rPr>
          <w:i/>
          <w:sz w:val="24"/>
        </w:rPr>
        <w:t> who needed what that property had, and so those people go without a property with a bath because the person who actually needed a shower accepted the property with a bath. If someone needs a level access shower, they may bid for</w:t>
      </w:r>
      <w:r>
        <w:rPr>
          <w:i/>
          <w:spacing w:val="40"/>
          <w:sz w:val="24"/>
        </w:rPr>
        <w:t> </w:t>
      </w:r>
      <w:r>
        <w:rPr>
          <w:i/>
          <w:sz w:val="24"/>
        </w:rPr>
        <w:t>a 3-bed property with a bath, because 3 bed properties don’t come up very</w:t>
      </w:r>
      <w:r>
        <w:rPr>
          <w:i/>
          <w:spacing w:val="40"/>
          <w:sz w:val="24"/>
        </w:rPr>
        <w:t> </w:t>
      </w:r>
      <w:r>
        <w:rPr>
          <w:i/>
          <w:sz w:val="24"/>
        </w:rPr>
        <w:t>often</w:t>
      </w:r>
      <w:r>
        <w:rPr>
          <w:i/>
          <w:spacing w:val="17"/>
          <w:sz w:val="24"/>
        </w:rPr>
        <w:t> </w:t>
      </w:r>
      <w:r>
        <w:rPr>
          <w:i/>
          <w:sz w:val="24"/>
        </w:rPr>
        <w:t>with</w:t>
      </w:r>
      <w:r>
        <w:rPr>
          <w:i/>
          <w:spacing w:val="20"/>
          <w:sz w:val="24"/>
        </w:rPr>
        <w:t> </w:t>
      </w:r>
      <w:r>
        <w:rPr>
          <w:i/>
          <w:sz w:val="24"/>
        </w:rPr>
        <w:t>a</w:t>
      </w:r>
      <w:r>
        <w:rPr>
          <w:i/>
          <w:spacing w:val="17"/>
          <w:sz w:val="24"/>
        </w:rPr>
        <w:t> </w:t>
      </w:r>
      <w:r>
        <w:rPr>
          <w:i/>
          <w:sz w:val="24"/>
        </w:rPr>
        <w:t>level</w:t>
      </w:r>
      <w:r>
        <w:rPr>
          <w:i/>
          <w:spacing w:val="22"/>
          <w:sz w:val="24"/>
        </w:rPr>
        <w:t> </w:t>
      </w:r>
      <w:r>
        <w:rPr>
          <w:i/>
          <w:sz w:val="24"/>
        </w:rPr>
        <w:t>access</w:t>
      </w:r>
      <w:r>
        <w:rPr>
          <w:i/>
          <w:spacing w:val="19"/>
          <w:sz w:val="24"/>
        </w:rPr>
        <w:t> </w:t>
      </w:r>
      <w:r>
        <w:rPr>
          <w:i/>
          <w:sz w:val="24"/>
        </w:rPr>
        <w:t>shower</w:t>
      </w:r>
      <w:r>
        <w:rPr>
          <w:i/>
          <w:spacing w:val="23"/>
          <w:sz w:val="24"/>
        </w:rPr>
        <w:t> </w:t>
      </w:r>
      <w:r>
        <w:rPr>
          <w:i/>
          <w:sz w:val="24"/>
        </w:rPr>
        <w:t>–</w:t>
      </w:r>
      <w:r>
        <w:rPr>
          <w:i/>
          <w:spacing w:val="19"/>
          <w:sz w:val="24"/>
        </w:rPr>
        <w:t> </w:t>
      </w:r>
      <w:r>
        <w:rPr>
          <w:i/>
          <w:sz w:val="24"/>
        </w:rPr>
        <w:t>and</w:t>
      </w:r>
      <w:r>
        <w:rPr>
          <w:i/>
          <w:spacing w:val="19"/>
          <w:sz w:val="24"/>
        </w:rPr>
        <w:t> </w:t>
      </w:r>
      <w:r>
        <w:rPr>
          <w:i/>
          <w:sz w:val="24"/>
        </w:rPr>
        <w:t>then</w:t>
      </w:r>
      <w:r>
        <w:rPr>
          <w:i/>
          <w:spacing w:val="20"/>
          <w:sz w:val="24"/>
        </w:rPr>
        <w:t> </w:t>
      </w:r>
      <w:r>
        <w:rPr>
          <w:i/>
          <w:sz w:val="24"/>
        </w:rPr>
        <w:t>when</w:t>
      </w:r>
      <w:r>
        <w:rPr>
          <w:i/>
          <w:spacing w:val="20"/>
          <w:sz w:val="24"/>
        </w:rPr>
        <w:t> </w:t>
      </w:r>
      <w:r>
        <w:rPr>
          <w:i/>
          <w:sz w:val="24"/>
        </w:rPr>
        <w:t>they</w:t>
      </w:r>
      <w:r>
        <w:rPr>
          <w:i/>
          <w:spacing w:val="22"/>
          <w:sz w:val="24"/>
        </w:rPr>
        <w:t> </w:t>
      </w:r>
      <w:r>
        <w:rPr>
          <w:i/>
          <w:sz w:val="24"/>
        </w:rPr>
        <w:t>move</w:t>
      </w:r>
      <w:r>
        <w:rPr>
          <w:i/>
          <w:spacing w:val="23"/>
          <w:sz w:val="24"/>
        </w:rPr>
        <w:t> </w:t>
      </w:r>
      <w:r>
        <w:rPr>
          <w:i/>
          <w:sz w:val="24"/>
        </w:rPr>
        <w:t>in,</w:t>
      </w:r>
      <w:r>
        <w:rPr>
          <w:i/>
          <w:spacing w:val="19"/>
          <w:sz w:val="24"/>
        </w:rPr>
        <w:t> </w:t>
      </w:r>
      <w:r>
        <w:rPr>
          <w:i/>
          <w:sz w:val="24"/>
        </w:rPr>
        <w:t>they</w:t>
      </w:r>
      <w:r>
        <w:rPr>
          <w:i/>
          <w:spacing w:val="20"/>
          <w:sz w:val="24"/>
        </w:rPr>
        <w:t> </w:t>
      </w:r>
      <w:r>
        <w:rPr>
          <w:i/>
          <w:sz w:val="24"/>
        </w:rPr>
        <w:t>say</w:t>
      </w:r>
      <w:r>
        <w:rPr>
          <w:i/>
          <w:spacing w:val="19"/>
          <w:sz w:val="24"/>
        </w:rPr>
        <w:t> </w:t>
      </w:r>
      <w:r>
        <w:rPr>
          <w:i/>
          <w:spacing w:val="-4"/>
          <w:sz w:val="24"/>
        </w:rPr>
        <w:t>that</w:t>
      </w:r>
    </w:p>
    <w:p>
      <w:pPr>
        <w:spacing w:after="0" w:line="276" w:lineRule="auto"/>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8" w:lineRule="auto" w:before="34"/>
        <w:ind w:left="2006" w:right="1539" w:firstLine="0"/>
        <w:jc w:val="both"/>
        <w:rPr>
          <w:i/>
          <w:sz w:val="24"/>
        </w:rPr>
      </w:pPr>
      <w:r>
        <w:rPr>
          <w:i/>
          <w:sz w:val="24"/>
        </w:rPr>
        <w:t>they need</w:t>
      </w:r>
      <w:r>
        <w:rPr>
          <w:i/>
          <w:spacing w:val="-1"/>
          <w:sz w:val="24"/>
        </w:rPr>
        <w:t> </w:t>
      </w:r>
      <w:r>
        <w:rPr>
          <w:i/>
          <w:sz w:val="24"/>
        </w:rPr>
        <w:t>a</w:t>
      </w:r>
      <w:r>
        <w:rPr>
          <w:i/>
          <w:spacing w:val="-1"/>
          <w:sz w:val="24"/>
        </w:rPr>
        <w:t> </w:t>
      </w:r>
      <w:r>
        <w:rPr>
          <w:i/>
          <w:sz w:val="24"/>
        </w:rPr>
        <w:t>level access</w:t>
      </w:r>
      <w:r>
        <w:rPr>
          <w:i/>
          <w:spacing w:val="-3"/>
          <w:sz w:val="24"/>
        </w:rPr>
        <w:t> </w:t>
      </w:r>
      <w:r>
        <w:rPr>
          <w:i/>
          <w:sz w:val="24"/>
        </w:rPr>
        <w:t>shower. So, the person</w:t>
      </w:r>
      <w:r>
        <w:rPr>
          <w:i/>
          <w:spacing w:val="-1"/>
          <w:sz w:val="24"/>
        </w:rPr>
        <w:t> </w:t>
      </w:r>
      <w:r>
        <w:rPr>
          <w:i/>
          <w:sz w:val="24"/>
        </w:rPr>
        <w:t>who</w:t>
      </w:r>
      <w:r>
        <w:rPr>
          <w:i/>
          <w:spacing w:val="-1"/>
          <w:sz w:val="24"/>
        </w:rPr>
        <w:t> </w:t>
      </w:r>
      <w:r>
        <w:rPr>
          <w:i/>
          <w:sz w:val="24"/>
        </w:rPr>
        <w:t>does need</w:t>
      </w:r>
      <w:r>
        <w:rPr>
          <w:i/>
          <w:spacing w:val="-1"/>
          <w:sz w:val="24"/>
        </w:rPr>
        <w:t> </w:t>
      </w:r>
      <w:r>
        <w:rPr>
          <w:i/>
          <w:sz w:val="24"/>
        </w:rPr>
        <w:t>a 3-bed property</w:t>
      </w:r>
      <w:r>
        <w:rPr>
          <w:i/>
          <w:sz w:val="24"/>
        </w:rPr>
        <w:t> with a bath does not get it.</w:t>
      </w:r>
    </w:p>
    <w:p>
      <w:pPr>
        <w:spacing w:line="276" w:lineRule="auto" w:before="196"/>
        <w:ind w:left="2006" w:right="1540" w:firstLine="0"/>
        <w:jc w:val="both"/>
        <w:rPr>
          <w:i/>
          <w:sz w:val="24"/>
        </w:rPr>
      </w:pPr>
      <w:r>
        <w:rPr>
          <w:i/>
          <w:sz w:val="24"/>
        </w:rPr>
        <w:t>So, I think that is where the policy has come from. We get that a lot – people</w:t>
      </w:r>
      <w:r>
        <w:rPr>
          <w:i/>
          <w:sz w:val="24"/>
        </w:rPr>
        <w:t> move into a property and very quickly tell us they need adaptations. We see it</w:t>
      </w:r>
      <w:r>
        <w:rPr>
          <w:i/>
          <w:spacing w:val="40"/>
          <w:sz w:val="24"/>
        </w:rPr>
        <w:t> </w:t>
      </w:r>
      <w:r>
        <w:rPr>
          <w:i/>
          <w:sz w:val="24"/>
        </w:rPr>
        <w:t>all the time. If we had a list of properties that were already adapted those properties would be better linked to people who have those needs.</w:t>
      </w:r>
    </w:p>
    <w:p>
      <w:pPr>
        <w:pStyle w:val="BodyText"/>
        <w:spacing w:before="198"/>
        <w:ind w:left="1440"/>
      </w:pPr>
      <w:r>
        <w:rPr/>
        <w:t>Social</w:t>
      </w:r>
      <w:r>
        <w:rPr>
          <w:spacing w:val="-3"/>
        </w:rPr>
        <w:t> </w:t>
      </w:r>
      <w:r>
        <w:rPr/>
        <w:t>care </w:t>
      </w:r>
      <w:r>
        <w:rPr>
          <w:spacing w:val="-5"/>
        </w:rPr>
        <w:t>OT</w:t>
      </w:r>
    </w:p>
    <w:p>
      <w:pPr>
        <w:pStyle w:val="BodyText"/>
        <w:spacing w:before="1"/>
        <w:rPr>
          <w:sz w:val="20"/>
        </w:rPr>
      </w:pPr>
    </w:p>
    <w:p>
      <w:pPr>
        <w:pStyle w:val="BodyText"/>
        <w:spacing w:line="276" w:lineRule="auto"/>
        <w:ind w:left="1440" w:right="1003"/>
      </w:pPr>
      <w:r>
        <w:rPr/>
        <w:t>The above issue is clearly a difficult one to resolve. On the one hand, social landlords are trying to make the best use of their already</w:t>
      </w:r>
      <w:r>
        <w:rPr>
          <w:spacing w:val="-1"/>
        </w:rPr>
        <w:t> </w:t>
      </w:r>
      <w:r>
        <w:rPr/>
        <w:t>adapted stock, with stock transfer associations in</w:t>
      </w:r>
      <w:r>
        <w:rPr>
          <w:spacing w:val="-2"/>
        </w:rPr>
        <w:t> </w:t>
      </w:r>
      <w:r>
        <w:rPr/>
        <w:t>particular</w:t>
      </w:r>
      <w:r>
        <w:rPr>
          <w:spacing w:val="-2"/>
        </w:rPr>
        <w:t> </w:t>
      </w:r>
      <w:r>
        <w:rPr/>
        <w:t>having</w:t>
      </w:r>
      <w:r>
        <w:rPr>
          <w:spacing w:val="-3"/>
        </w:rPr>
        <w:t> </w:t>
      </w:r>
      <w:r>
        <w:rPr/>
        <w:t>a</w:t>
      </w:r>
      <w:r>
        <w:rPr>
          <w:spacing w:val="-5"/>
        </w:rPr>
        <w:t> </w:t>
      </w:r>
      <w:r>
        <w:rPr/>
        <w:t>limited</w:t>
      </w:r>
      <w:r>
        <w:rPr>
          <w:spacing w:val="-3"/>
        </w:rPr>
        <w:t> </w:t>
      </w:r>
      <w:r>
        <w:rPr/>
        <w:t>adaptations</w:t>
      </w:r>
      <w:r>
        <w:rPr>
          <w:spacing w:val="-3"/>
        </w:rPr>
        <w:t> </w:t>
      </w:r>
      <w:r>
        <w:rPr/>
        <w:t>budget.</w:t>
      </w:r>
      <w:r>
        <w:rPr>
          <w:spacing w:val="-6"/>
        </w:rPr>
        <w:t> </w:t>
      </w:r>
      <w:r>
        <w:rPr/>
        <w:t>On</w:t>
      </w:r>
      <w:r>
        <w:rPr>
          <w:spacing w:val="-2"/>
        </w:rPr>
        <w:t> </w:t>
      </w:r>
      <w:r>
        <w:rPr/>
        <w:t>the</w:t>
      </w:r>
      <w:r>
        <w:rPr>
          <w:spacing w:val="-2"/>
        </w:rPr>
        <w:t> </w:t>
      </w:r>
      <w:r>
        <w:rPr/>
        <w:t>other</w:t>
      </w:r>
      <w:r>
        <w:rPr>
          <w:spacing w:val="-4"/>
        </w:rPr>
        <w:t> </w:t>
      </w:r>
      <w:r>
        <w:rPr/>
        <w:t>hand,</w:t>
      </w:r>
      <w:r>
        <w:rPr>
          <w:spacing w:val="-3"/>
        </w:rPr>
        <w:t> </w:t>
      </w:r>
      <w:r>
        <w:rPr/>
        <w:t>some</w:t>
      </w:r>
      <w:r>
        <w:rPr>
          <w:spacing w:val="-5"/>
        </w:rPr>
        <w:t> </w:t>
      </w:r>
      <w:r>
        <w:rPr/>
        <w:t>disabled</w:t>
      </w:r>
      <w:r>
        <w:rPr>
          <w:spacing w:val="-3"/>
        </w:rPr>
        <w:t> </w:t>
      </w:r>
      <w:r>
        <w:rPr/>
        <w:t>people might be stuck in very difficult housing situations where bidding for a property which is otherwise suitable but for one specific feature, is a much better option than waiting for a long time, e.g.</w:t>
      </w:r>
    </w:p>
    <w:p>
      <w:pPr>
        <w:spacing w:line="276" w:lineRule="auto" w:before="201"/>
        <w:ind w:left="2006" w:right="1542" w:firstLine="0"/>
        <w:jc w:val="both"/>
        <w:rPr>
          <w:i/>
          <w:sz w:val="24"/>
        </w:rPr>
      </w:pPr>
      <w:r>
        <w:rPr>
          <w:i/>
          <w:sz w:val="24"/>
        </w:rPr>
        <w:t>I have been turned down by otherwise suitable ground floor properties because</w:t>
      </w:r>
      <w:r>
        <w:rPr>
          <w:i/>
          <w:sz w:val="24"/>
        </w:rPr>
        <w:t> they don’t have walk in showers, yet I am expected to carry on living in an upstairs flat and climb into a bath to take a shower.</w:t>
      </w:r>
    </w:p>
    <w:p>
      <w:pPr>
        <w:pStyle w:val="BodyText"/>
        <w:spacing w:before="199"/>
        <w:ind w:left="1440"/>
      </w:pPr>
      <w:r>
        <w:rPr/>
        <w:t>Disabled </w:t>
      </w:r>
      <w:r>
        <w:rPr>
          <w:spacing w:val="-2"/>
        </w:rPr>
        <w:t>applicant</w:t>
      </w:r>
    </w:p>
    <w:p>
      <w:pPr>
        <w:pStyle w:val="BodyText"/>
        <w:rPr>
          <w:sz w:val="20"/>
        </w:rPr>
      </w:pPr>
    </w:p>
    <w:p>
      <w:pPr>
        <w:pStyle w:val="BodyText"/>
        <w:spacing w:line="276" w:lineRule="auto" w:before="1"/>
        <w:ind w:left="1440" w:right="1003"/>
      </w:pPr>
      <w:r>
        <w:rPr/>
        <w:t>One</w:t>
      </w:r>
      <w:r>
        <w:rPr>
          <w:spacing w:val="-2"/>
        </w:rPr>
        <w:t> </w:t>
      </w:r>
      <w:r>
        <w:rPr/>
        <w:t>housing</w:t>
      </w:r>
      <w:r>
        <w:rPr>
          <w:spacing w:val="-5"/>
        </w:rPr>
        <w:t> </w:t>
      </w:r>
      <w:r>
        <w:rPr/>
        <w:t>manager</w:t>
      </w:r>
      <w:r>
        <w:rPr>
          <w:spacing w:val="-4"/>
        </w:rPr>
        <w:t> </w:t>
      </w:r>
      <w:r>
        <w:rPr/>
        <w:t>told</w:t>
      </w:r>
      <w:r>
        <w:rPr>
          <w:spacing w:val="-2"/>
        </w:rPr>
        <w:t> </w:t>
      </w:r>
      <w:r>
        <w:rPr/>
        <w:t>us</w:t>
      </w:r>
      <w:r>
        <w:rPr>
          <w:spacing w:val="-5"/>
        </w:rPr>
        <w:t> </w:t>
      </w:r>
      <w:r>
        <w:rPr/>
        <w:t>that</w:t>
      </w:r>
      <w:r>
        <w:rPr>
          <w:spacing w:val="-4"/>
        </w:rPr>
        <w:t> </w:t>
      </w:r>
      <w:r>
        <w:rPr/>
        <w:t>they</w:t>
      </w:r>
      <w:r>
        <w:rPr>
          <w:spacing w:val="-3"/>
        </w:rPr>
        <w:t> </w:t>
      </w:r>
      <w:r>
        <w:rPr/>
        <w:t>come</w:t>
      </w:r>
      <w:r>
        <w:rPr>
          <w:spacing w:val="-5"/>
        </w:rPr>
        <w:t> </w:t>
      </w:r>
      <w:r>
        <w:rPr/>
        <w:t>across</w:t>
      </w:r>
      <w:r>
        <w:rPr>
          <w:spacing w:val="-3"/>
        </w:rPr>
        <w:t> </w:t>
      </w:r>
      <w:r>
        <w:rPr/>
        <w:t>many</w:t>
      </w:r>
      <w:r>
        <w:rPr>
          <w:spacing w:val="-3"/>
        </w:rPr>
        <w:t> </w:t>
      </w:r>
      <w:r>
        <w:rPr/>
        <w:t>applicants</w:t>
      </w:r>
      <w:r>
        <w:rPr>
          <w:spacing w:val="-5"/>
        </w:rPr>
        <w:t> </w:t>
      </w:r>
      <w:r>
        <w:rPr/>
        <w:t>who</w:t>
      </w:r>
      <w:r>
        <w:rPr>
          <w:spacing w:val="-5"/>
        </w:rPr>
        <w:t> </w:t>
      </w:r>
      <w:r>
        <w:rPr/>
        <w:t>don’t</w:t>
      </w:r>
      <w:r>
        <w:rPr>
          <w:spacing w:val="-4"/>
        </w:rPr>
        <w:t> </w:t>
      </w:r>
      <w:r>
        <w:rPr/>
        <w:t>state</w:t>
      </w:r>
      <w:r>
        <w:rPr>
          <w:spacing w:val="-4"/>
        </w:rPr>
        <w:t> </w:t>
      </w:r>
      <w:r>
        <w:rPr/>
        <w:t>their accessibility needs at application stage and ask for adaptations once they move in.</w:t>
      </w:r>
      <w:r>
        <w:rPr>
          <w:spacing w:val="40"/>
        </w:rPr>
        <w:t> </w:t>
      </w:r>
      <w:r>
        <w:rPr/>
        <w:t>While we cannot make a direct link, it is possible that situations like the one described above might be a reason for this.</w:t>
      </w:r>
    </w:p>
    <w:p>
      <w:pPr>
        <w:pStyle w:val="BodyText"/>
        <w:spacing w:line="276" w:lineRule="auto" w:before="200"/>
        <w:ind w:left="1440" w:right="933"/>
      </w:pPr>
      <w:r>
        <w:rPr/>
        <w:t>It was clear that the differing grant regimes sometimes dictated whether an adaptation could be made pre moving in date or whether a tenant will need to move in first and await adaptation in their new home. Many providers highlighted that PAG funded adaptations cannot be made before moving in date, whilst others mentioned that they found solutions to</w:t>
      </w:r>
      <w:r>
        <w:rPr>
          <w:spacing w:val="-3"/>
        </w:rPr>
        <w:t> </w:t>
      </w:r>
      <w:r>
        <w:rPr/>
        <w:t>this</w:t>
      </w:r>
      <w:r>
        <w:rPr>
          <w:spacing w:val="-4"/>
        </w:rPr>
        <w:t> </w:t>
      </w:r>
      <w:r>
        <w:rPr/>
        <w:t>problem.</w:t>
      </w:r>
      <w:r>
        <w:rPr>
          <w:spacing w:val="-5"/>
        </w:rPr>
        <w:t> </w:t>
      </w:r>
      <w:r>
        <w:rPr/>
        <w:t>The</w:t>
      </w:r>
      <w:r>
        <w:rPr>
          <w:spacing w:val="-4"/>
        </w:rPr>
        <w:t> </w:t>
      </w:r>
      <w:r>
        <w:rPr/>
        <w:t>availability</w:t>
      </w:r>
      <w:r>
        <w:rPr>
          <w:spacing w:val="-4"/>
        </w:rPr>
        <w:t> </w:t>
      </w:r>
      <w:r>
        <w:rPr/>
        <w:t>of</w:t>
      </w:r>
      <w:r>
        <w:rPr>
          <w:spacing w:val="-3"/>
        </w:rPr>
        <w:t> </w:t>
      </w:r>
      <w:r>
        <w:rPr/>
        <w:t>adaptations</w:t>
      </w:r>
      <w:r>
        <w:rPr>
          <w:spacing w:val="-4"/>
        </w:rPr>
        <w:t> </w:t>
      </w:r>
      <w:r>
        <w:rPr/>
        <w:t>before</w:t>
      </w:r>
      <w:r>
        <w:rPr>
          <w:spacing w:val="-4"/>
        </w:rPr>
        <w:t> </w:t>
      </w:r>
      <w:r>
        <w:rPr/>
        <w:t>and</w:t>
      </w:r>
      <w:r>
        <w:rPr>
          <w:spacing w:val="-1"/>
        </w:rPr>
        <w:t> </w:t>
      </w:r>
      <w:r>
        <w:rPr/>
        <w:t>after</w:t>
      </w:r>
      <w:r>
        <w:rPr>
          <w:spacing w:val="-3"/>
        </w:rPr>
        <w:t> </w:t>
      </w:r>
      <w:r>
        <w:rPr/>
        <w:t>moving</w:t>
      </w:r>
      <w:r>
        <w:rPr>
          <w:spacing w:val="-4"/>
        </w:rPr>
        <w:t> </w:t>
      </w:r>
      <w:r>
        <w:rPr/>
        <w:t>in</w:t>
      </w:r>
      <w:r>
        <w:rPr>
          <w:spacing w:val="-5"/>
        </w:rPr>
        <w:t> </w:t>
      </w:r>
      <w:r>
        <w:rPr/>
        <w:t>was</w:t>
      </w:r>
      <w:r>
        <w:rPr>
          <w:spacing w:val="-2"/>
        </w:rPr>
        <w:t> </w:t>
      </w:r>
      <w:r>
        <w:rPr/>
        <w:t>confusing</w:t>
      </w:r>
      <w:r>
        <w:rPr>
          <w:spacing w:val="-2"/>
        </w:rPr>
        <w:t> </w:t>
      </w:r>
      <w:r>
        <w:rPr/>
        <w:t>for tenants and some non-housing professionals.</w:t>
      </w:r>
    </w:p>
    <w:p>
      <w:pPr>
        <w:pStyle w:val="BodyText"/>
        <w:spacing w:line="276" w:lineRule="auto" w:before="199"/>
        <w:ind w:left="1440" w:right="881"/>
      </w:pPr>
      <w:r>
        <w:rPr/>
        <w:t>In some cases, however, adaptations will be agreed as part of the letting process. Housing OT’s</w:t>
      </w:r>
      <w:r>
        <w:rPr>
          <w:spacing w:val="-2"/>
        </w:rPr>
        <w:t> </w:t>
      </w:r>
      <w:r>
        <w:rPr/>
        <w:t>told</w:t>
      </w:r>
      <w:r>
        <w:rPr>
          <w:spacing w:val="-1"/>
        </w:rPr>
        <w:t> </w:t>
      </w:r>
      <w:r>
        <w:rPr/>
        <w:t>us</w:t>
      </w:r>
      <w:r>
        <w:rPr>
          <w:spacing w:val="-4"/>
        </w:rPr>
        <w:t> </w:t>
      </w:r>
      <w:r>
        <w:rPr/>
        <w:t>that</w:t>
      </w:r>
      <w:r>
        <w:rPr>
          <w:spacing w:val="-3"/>
        </w:rPr>
        <w:t> </w:t>
      </w:r>
      <w:r>
        <w:rPr/>
        <w:t>having</w:t>
      </w:r>
      <w:r>
        <w:rPr>
          <w:spacing w:val="-4"/>
        </w:rPr>
        <w:t> </w:t>
      </w:r>
      <w:r>
        <w:rPr/>
        <w:t>a</w:t>
      </w:r>
      <w:r>
        <w:rPr>
          <w:spacing w:val="-2"/>
        </w:rPr>
        <w:t> </w:t>
      </w:r>
      <w:r>
        <w:rPr/>
        <w:t>good</w:t>
      </w:r>
      <w:r>
        <w:rPr>
          <w:spacing w:val="-3"/>
        </w:rPr>
        <w:t> </w:t>
      </w:r>
      <w:r>
        <w:rPr/>
        <w:t>understanding</w:t>
      </w:r>
      <w:r>
        <w:rPr>
          <w:spacing w:val="-4"/>
        </w:rPr>
        <w:t> </w:t>
      </w:r>
      <w:r>
        <w:rPr/>
        <w:t>of</w:t>
      </w:r>
      <w:r>
        <w:rPr>
          <w:spacing w:val="-5"/>
        </w:rPr>
        <w:t> </w:t>
      </w:r>
      <w:r>
        <w:rPr/>
        <w:t>the</w:t>
      </w:r>
      <w:r>
        <w:rPr>
          <w:spacing w:val="-4"/>
        </w:rPr>
        <w:t> </w:t>
      </w:r>
      <w:r>
        <w:rPr/>
        <w:t>applicant’s</w:t>
      </w:r>
      <w:r>
        <w:rPr>
          <w:spacing w:val="-2"/>
        </w:rPr>
        <w:t> </w:t>
      </w:r>
      <w:r>
        <w:rPr/>
        <w:t>current</w:t>
      </w:r>
      <w:r>
        <w:rPr>
          <w:spacing w:val="-3"/>
        </w:rPr>
        <w:t> </w:t>
      </w:r>
      <w:r>
        <w:rPr/>
        <w:t>housing</w:t>
      </w:r>
      <w:r>
        <w:rPr>
          <w:spacing w:val="-2"/>
        </w:rPr>
        <w:t> </w:t>
      </w:r>
      <w:r>
        <w:rPr/>
        <w:t>situation</w:t>
      </w:r>
      <w:r>
        <w:rPr>
          <w:spacing w:val="-1"/>
        </w:rPr>
        <w:t> </w:t>
      </w:r>
      <w:r>
        <w:rPr/>
        <w:t>as well as a good understanding of the availability of properties which match the particular applicant’s need is key to making this decision. Applicants can be given a higher priority banding</w:t>
      </w:r>
      <w:r>
        <w:rPr>
          <w:spacing w:val="-3"/>
        </w:rPr>
        <w:t> </w:t>
      </w:r>
      <w:r>
        <w:rPr/>
        <w:t>to</w:t>
      </w:r>
      <w:r>
        <w:rPr>
          <w:spacing w:val="-2"/>
        </w:rPr>
        <w:t> </w:t>
      </w:r>
      <w:r>
        <w:rPr/>
        <w:t>enable a</w:t>
      </w:r>
      <w:r>
        <w:rPr>
          <w:spacing w:val="-3"/>
        </w:rPr>
        <w:t> </w:t>
      </w:r>
      <w:r>
        <w:rPr/>
        <w:t>quicker allocation or, knowing</w:t>
      </w:r>
      <w:r>
        <w:rPr>
          <w:spacing w:val="-1"/>
        </w:rPr>
        <w:t> </w:t>
      </w:r>
      <w:r>
        <w:rPr/>
        <w:t>how often specific</w:t>
      </w:r>
      <w:r>
        <w:rPr>
          <w:spacing w:val="-4"/>
        </w:rPr>
        <w:t> </w:t>
      </w:r>
      <w:r>
        <w:rPr/>
        <w:t>properties do or</w:t>
      </w:r>
      <w:r>
        <w:rPr>
          <w:spacing w:val="-2"/>
        </w:rPr>
        <w:t> </w:t>
      </w:r>
      <w:r>
        <w:rPr/>
        <w:t>don’t come up on the register, a decision can be made to adapt an available and otherwise accessible property pre or post moving date. Adaptations budgets and availability of grants might also influence this practice.</w:t>
      </w:r>
    </w:p>
    <w:p>
      <w:pPr>
        <w:pStyle w:val="BodyText"/>
        <w:spacing w:line="276" w:lineRule="auto" w:before="202"/>
        <w:ind w:left="1440" w:right="881"/>
      </w:pPr>
      <w:r>
        <w:rPr/>
        <w:t>It would be our recommendation that policies clearly state how</w:t>
      </w:r>
      <w:r>
        <w:rPr>
          <w:spacing w:val="40"/>
        </w:rPr>
        <w:t> </w:t>
      </w:r>
      <w:r>
        <w:rPr/>
        <w:t>decisions on installing adaptations</w:t>
      </w:r>
      <w:r>
        <w:rPr>
          <w:spacing w:val="-4"/>
        </w:rPr>
        <w:t> </w:t>
      </w:r>
      <w:r>
        <w:rPr/>
        <w:t>pre</w:t>
      </w:r>
      <w:r>
        <w:rPr>
          <w:spacing w:val="-3"/>
        </w:rPr>
        <w:t> </w:t>
      </w:r>
      <w:r>
        <w:rPr/>
        <w:t>or</w:t>
      </w:r>
      <w:r>
        <w:rPr>
          <w:spacing w:val="-3"/>
        </w:rPr>
        <w:t> </w:t>
      </w:r>
      <w:r>
        <w:rPr/>
        <w:t>post</w:t>
      </w:r>
      <w:r>
        <w:rPr>
          <w:spacing w:val="-5"/>
        </w:rPr>
        <w:t> </w:t>
      </w:r>
      <w:r>
        <w:rPr/>
        <w:t>moving</w:t>
      </w:r>
      <w:r>
        <w:rPr>
          <w:spacing w:val="-2"/>
        </w:rPr>
        <w:t> </w:t>
      </w:r>
      <w:r>
        <w:rPr/>
        <w:t>date are</w:t>
      </w:r>
      <w:r>
        <w:rPr>
          <w:spacing w:val="-3"/>
        </w:rPr>
        <w:t> </w:t>
      </w:r>
      <w:r>
        <w:rPr/>
        <w:t>made</w:t>
      </w:r>
      <w:r>
        <w:rPr>
          <w:spacing w:val="-4"/>
        </w:rPr>
        <w:t> </w:t>
      </w:r>
      <w:r>
        <w:rPr/>
        <w:t>and</w:t>
      </w:r>
      <w:r>
        <w:rPr>
          <w:spacing w:val="-3"/>
        </w:rPr>
        <w:t> </w:t>
      </w:r>
      <w:r>
        <w:rPr/>
        <w:t>what</w:t>
      </w:r>
      <w:r>
        <w:rPr>
          <w:spacing w:val="-3"/>
        </w:rPr>
        <w:t> </w:t>
      </w:r>
      <w:r>
        <w:rPr/>
        <w:t>the</w:t>
      </w:r>
      <w:r>
        <w:rPr>
          <w:spacing w:val="-4"/>
        </w:rPr>
        <w:t> </w:t>
      </w:r>
      <w:r>
        <w:rPr/>
        <w:t>deciding</w:t>
      </w:r>
      <w:r>
        <w:rPr>
          <w:spacing w:val="-4"/>
        </w:rPr>
        <w:t> </w:t>
      </w:r>
      <w:r>
        <w:rPr/>
        <w:t>factors</w:t>
      </w:r>
      <w:r>
        <w:rPr>
          <w:spacing w:val="-2"/>
        </w:rPr>
        <w:t> </w:t>
      </w:r>
      <w:r>
        <w:rPr/>
        <w:t>are</w:t>
      </w:r>
      <w:r>
        <w:rPr>
          <w:spacing w:val="-1"/>
        </w:rPr>
        <w:t> </w:t>
      </w:r>
      <w:r>
        <w:rPr/>
        <w:t>e.g.</w:t>
      </w:r>
      <w:r>
        <w:rPr>
          <w:spacing w:val="-4"/>
        </w:rPr>
        <w:t> </w:t>
      </w:r>
      <w:r>
        <w:rPr/>
        <w:t>the</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1003"/>
      </w:pPr>
      <w:r>
        <w:rPr/>
        <w:t>impact of current housing situation, the availability of specific accessible properties, the waiting</w:t>
      </w:r>
      <w:r>
        <w:rPr>
          <w:spacing w:val="-2"/>
        </w:rPr>
        <w:t> </w:t>
      </w:r>
      <w:r>
        <w:rPr/>
        <w:t>time</w:t>
      </w:r>
      <w:r>
        <w:rPr>
          <w:spacing w:val="-3"/>
        </w:rPr>
        <w:t> </w:t>
      </w:r>
      <w:r>
        <w:rPr/>
        <w:t>the</w:t>
      </w:r>
      <w:r>
        <w:rPr>
          <w:spacing w:val="-4"/>
        </w:rPr>
        <w:t> </w:t>
      </w:r>
      <w:r>
        <w:rPr/>
        <w:t>applicant</w:t>
      </w:r>
      <w:r>
        <w:rPr>
          <w:spacing w:val="-3"/>
        </w:rPr>
        <w:t> </w:t>
      </w:r>
      <w:r>
        <w:rPr/>
        <w:t>has</w:t>
      </w:r>
      <w:r>
        <w:rPr>
          <w:spacing w:val="-2"/>
        </w:rPr>
        <w:t> </w:t>
      </w:r>
      <w:r>
        <w:rPr/>
        <w:t>already</w:t>
      </w:r>
      <w:r>
        <w:rPr>
          <w:spacing w:val="-2"/>
        </w:rPr>
        <w:t> </w:t>
      </w:r>
      <w:r>
        <w:rPr/>
        <w:t>spent</w:t>
      </w:r>
      <w:r>
        <w:rPr>
          <w:spacing w:val="-3"/>
        </w:rPr>
        <w:t> </w:t>
      </w:r>
      <w:r>
        <w:rPr/>
        <w:t>on</w:t>
      </w:r>
      <w:r>
        <w:rPr>
          <w:spacing w:val="-2"/>
        </w:rPr>
        <w:t> </w:t>
      </w:r>
      <w:r>
        <w:rPr/>
        <w:t>the</w:t>
      </w:r>
      <w:r>
        <w:rPr>
          <w:spacing w:val="-1"/>
        </w:rPr>
        <w:t> </w:t>
      </w:r>
      <w:r>
        <w:rPr/>
        <w:t>list,</w:t>
      </w:r>
      <w:r>
        <w:rPr>
          <w:spacing w:val="-2"/>
        </w:rPr>
        <w:t> </w:t>
      </w:r>
      <w:r>
        <w:rPr/>
        <w:t>budgets</w:t>
      </w:r>
      <w:r>
        <w:rPr>
          <w:spacing w:val="-2"/>
        </w:rPr>
        <w:t> </w:t>
      </w:r>
      <w:r>
        <w:rPr/>
        <w:t>and</w:t>
      </w:r>
      <w:r>
        <w:rPr>
          <w:spacing w:val="-3"/>
        </w:rPr>
        <w:t> </w:t>
      </w:r>
      <w:r>
        <w:rPr/>
        <w:t>types</w:t>
      </w:r>
      <w:r>
        <w:rPr>
          <w:spacing w:val="-2"/>
        </w:rPr>
        <w:t> </w:t>
      </w:r>
      <w:r>
        <w:rPr/>
        <w:t>of</w:t>
      </w:r>
      <w:r>
        <w:rPr>
          <w:spacing w:val="-2"/>
        </w:rPr>
        <w:t> </w:t>
      </w:r>
      <w:r>
        <w:rPr/>
        <w:t>adaptations, or differences between funding regimes etc. This would help to clarify the situation to applicants and non-housing professionals.</w:t>
      </w:r>
    </w:p>
    <w:p>
      <w:pPr>
        <w:pStyle w:val="BodyText"/>
        <w:spacing w:line="276" w:lineRule="auto" w:before="200"/>
        <w:ind w:left="1440" w:right="950"/>
      </w:pPr>
      <w:r>
        <w:rPr/>
        <w:t>There was another issue which can also affect applicant’s chances of being allocated a suitable property and which is clearly difficult to manage. We were made aware of cases where applicants live in extremely inaccessible housing which poses a safety risk but are also applying for a more suitable housing (and are in clear need of that). Fitting an adaptation in current home would usually ‘downgrade’ the applicant’s priority banding, as the current housing is deemed more suitable. These situations can be obviously difficult for applicants who may need to struggle or live in very unsafe housing for a long period before they</w:t>
      </w:r>
      <w:r>
        <w:rPr>
          <w:spacing w:val="-2"/>
        </w:rPr>
        <w:t> </w:t>
      </w:r>
      <w:r>
        <w:rPr/>
        <w:t>find a</w:t>
      </w:r>
      <w:r>
        <w:rPr>
          <w:spacing w:val="-2"/>
        </w:rPr>
        <w:t> </w:t>
      </w:r>
      <w:r>
        <w:rPr/>
        <w:t>suitable</w:t>
      </w:r>
      <w:r>
        <w:rPr>
          <w:spacing w:val="-2"/>
        </w:rPr>
        <w:t> </w:t>
      </w:r>
      <w:r>
        <w:rPr/>
        <w:t>property.</w:t>
      </w:r>
      <w:r>
        <w:rPr>
          <w:spacing w:val="-1"/>
        </w:rPr>
        <w:t> </w:t>
      </w:r>
      <w:r>
        <w:rPr/>
        <w:t>It seemed</w:t>
      </w:r>
      <w:r>
        <w:rPr>
          <w:spacing w:val="-1"/>
        </w:rPr>
        <w:t> </w:t>
      </w:r>
      <w:r>
        <w:rPr/>
        <w:t>that some providers/housing</w:t>
      </w:r>
      <w:r>
        <w:rPr>
          <w:spacing w:val="-2"/>
        </w:rPr>
        <w:t> </w:t>
      </w:r>
      <w:r>
        <w:rPr/>
        <w:t>options allowed more flexibility</w:t>
      </w:r>
      <w:r>
        <w:rPr>
          <w:spacing w:val="-2"/>
        </w:rPr>
        <w:t> </w:t>
      </w:r>
      <w:r>
        <w:rPr/>
        <w:t>in</w:t>
      </w:r>
      <w:r>
        <w:rPr>
          <w:spacing w:val="-3"/>
        </w:rPr>
        <w:t> </w:t>
      </w:r>
      <w:r>
        <w:rPr/>
        <w:t>these</w:t>
      </w:r>
      <w:r>
        <w:rPr>
          <w:spacing w:val="-1"/>
        </w:rPr>
        <w:t> </w:t>
      </w:r>
      <w:r>
        <w:rPr/>
        <w:t>situations</w:t>
      </w:r>
      <w:r>
        <w:rPr>
          <w:spacing w:val="-2"/>
        </w:rPr>
        <w:t> </w:t>
      </w:r>
      <w:r>
        <w:rPr/>
        <w:t>than</w:t>
      </w:r>
      <w:r>
        <w:rPr>
          <w:spacing w:val="-1"/>
        </w:rPr>
        <w:t> </w:t>
      </w:r>
      <w:r>
        <w:rPr/>
        <w:t>others.</w:t>
      </w:r>
      <w:r>
        <w:rPr>
          <w:spacing w:val="-5"/>
        </w:rPr>
        <w:t> </w:t>
      </w:r>
      <w:r>
        <w:rPr/>
        <w:t>For</w:t>
      </w:r>
      <w:r>
        <w:rPr>
          <w:spacing w:val="-4"/>
        </w:rPr>
        <w:t> </w:t>
      </w:r>
      <w:r>
        <w:rPr/>
        <w:t>example,</w:t>
      </w:r>
      <w:r>
        <w:rPr>
          <w:spacing w:val="-3"/>
        </w:rPr>
        <w:t> </w:t>
      </w:r>
      <w:r>
        <w:rPr/>
        <w:t>one</w:t>
      </w:r>
      <w:r>
        <w:rPr>
          <w:spacing w:val="-4"/>
        </w:rPr>
        <w:t> </w:t>
      </w:r>
      <w:r>
        <w:rPr/>
        <w:t>housing</w:t>
      </w:r>
      <w:r>
        <w:rPr>
          <w:spacing w:val="-4"/>
        </w:rPr>
        <w:t> </w:t>
      </w:r>
      <w:r>
        <w:rPr/>
        <w:t>professional</w:t>
      </w:r>
      <w:r>
        <w:rPr>
          <w:spacing w:val="-4"/>
        </w:rPr>
        <w:t> </w:t>
      </w:r>
      <w:r>
        <w:rPr/>
        <w:t>told</w:t>
      </w:r>
      <w:r>
        <w:rPr>
          <w:spacing w:val="-3"/>
        </w:rPr>
        <w:t> </w:t>
      </w:r>
      <w:r>
        <w:rPr/>
        <w:t>us</w:t>
      </w:r>
      <w:r>
        <w:rPr>
          <w:spacing w:val="-4"/>
        </w:rPr>
        <w:t> </w:t>
      </w:r>
      <w:r>
        <w:rPr/>
        <w:t>that in such situations they would allow to e.g. fit a stair lift as it can be recycled. This is an example where the facility to be able to recycle adaptations can have a great impact on applicants’ quality of life.</w:t>
      </w:r>
    </w:p>
    <w:p>
      <w:pPr>
        <w:pStyle w:val="BodyText"/>
        <w:spacing w:line="278" w:lineRule="auto" w:before="201"/>
        <w:ind w:left="1440" w:right="1003"/>
      </w:pPr>
      <w:r>
        <w:rPr/>
        <w:t>In</w:t>
      </w:r>
      <w:r>
        <w:rPr>
          <w:spacing w:val="-2"/>
        </w:rPr>
        <w:t> </w:t>
      </w:r>
      <w:r>
        <w:rPr/>
        <w:t>general,</w:t>
      </w:r>
      <w:r>
        <w:rPr>
          <w:spacing w:val="-4"/>
        </w:rPr>
        <w:t> </w:t>
      </w:r>
      <w:r>
        <w:rPr/>
        <w:t>however,</w:t>
      </w:r>
      <w:r>
        <w:rPr>
          <w:spacing w:val="-5"/>
        </w:rPr>
        <w:t> </w:t>
      </w:r>
      <w:r>
        <w:rPr/>
        <w:t>we</w:t>
      </w:r>
      <w:r>
        <w:rPr>
          <w:spacing w:val="-4"/>
        </w:rPr>
        <w:t> </w:t>
      </w:r>
      <w:r>
        <w:rPr/>
        <w:t>were</w:t>
      </w:r>
      <w:r>
        <w:rPr>
          <w:spacing w:val="-5"/>
        </w:rPr>
        <w:t> </w:t>
      </w:r>
      <w:r>
        <w:rPr/>
        <w:t>told</w:t>
      </w:r>
      <w:r>
        <w:rPr>
          <w:spacing w:val="-4"/>
        </w:rPr>
        <w:t> </w:t>
      </w:r>
      <w:r>
        <w:rPr/>
        <w:t>that, often</w:t>
      </w:r>
      <w:r>
        <w:rPr>
          <w:spacing w:val="-3"/>
        </w:rPr>
        <w:t> </w:t>
      </w:r>
      <w:r>
        <w:rPr/>
        <w:t>once</w:t>
      </w:r>
      <w:r>
        <w:rPr>
          <w:spacing w:val="-2"/>
        </w:rPr>
        <w:t> </w:t>
      </w:r>
      <w:r>
        <w:rPr/>
        <w:t>an</w:t>
      </w:r>
      <w:r>
        <w:rPr>
          <w:spacing w:val="-4"/>
        </w:rPr>
        <w:t> </w:t>
      </w:r>
      <w:r>
        <w:rPr/>
        <w:t>adaptation</w:t>
      </w:r>
      <w:r>
        <w:rPr>
          <w:spacing w:val="-2"/>
        </w:rPr>
        <w:t> </w:t>
      </w:r>
      <w:r>
        <w:rPr/>
        <w:t>is</w:t>
      </w:r>
      <w:r>
        <w:rPr>
          <w:spacing w:val="-5"/>
        </w:rPr>
        <w:t> </w:t>
      </w:r>
      <w:r>
        <w:rPr/>
        <w:t>fitted</w:t>
      </w:r>
      <w:r>
        <w:rPr>
          <w:spacing w:val="-3"/>
        </w:rPr>
        <w:t> </w:t>
      </w:r>
      <w:r>
        <w:rPr/>
        <w:t>in</w:t>
      </w:r>
      <w:r>
        <w:rPr>
          <w:spacing w:val="-2"/>
        </w:rPr>
        <w:t> </w:t>
      </w:r>
      <w:r>
        <w:rPr/>
        <w:t>current housing, applicants decide to stay in their home.</w:t>
      </w:r>
    </w:p>
    <w:p>
      <w:pPr>
        <w:pStyle w:val="BodyText"/>
        <w:spacing w:line="276" w:lineRule="auto" w:before="194"/>
        <w:ind w:left="1440" w:right="947"/>
      </w:pPr>
      <w:r>
        <w:rPr/>
        <w:t>Conversely, practitioners also told us of multiple situations where adaptations have been fitted</w:t>
      </w:r>
      <w:r>
        <w:rPr>
          <w:spacing w:val="-3"/>
        </w:rPr>
        <w:t> </w:t>
      </w:r>
      <w:r>
        <w:rPr/>
        <w:t>in</w:t>
      </w:r>
      <w:r>
        <w:rPr>
          <w:spacing w:val="-4"/>
        </w:rPr>
        <w:t> </w:t>
      </w:r>
      <w:r>
        <w:rPr/>
        <w:t>housing</w:t>
      </w:r>
      <w:r>
        <w:rPr>
          <w:spacing w:val="-5"/>
        </w:rPr>
        <w:t> </w:t>
      </w:r>
      <w:r>
        <w:rPr/>
        <w:t>which</w:t>
      </w:r>
      <w:r>
        <w:rPr>
          <w:spacing w:val="-2"/>
        </w:rPr>
        <w:t> </w:t>
      </w:r>
      <w:r>
        <w:rPr/>
        <w:t>is</w:t>
      </w:r>
      <w:r>
        <w:rPr>
          <w:spacing w:val="-5"/>
        </w:rPr>
        <w:t> </w:t>
      </w:r>
      <w:r>
        <w:rPr/>
        <w:t>otherwise</w:t>
      </w:r>
      <w:r>
        <w:rPr>
          <w:spacing w:val="-2"/>
        </w:rPr>
        <w:t> </w:t>
      </w:r>
      <w:r>
        <w:rPr/>
        <w:t>inaccessible. In</w:t>
      </w:r>
      <w:r>
        <w:rPr>
          <w:spacing w:val="-2"/>
        </w:rPr>
        <w:t> </w:t>
      </w:r>
      <w:r>
        <w:rPr/>
        <w:t>many</w:t>
      </w:r>
      <w:r>
        <w:rPr>
          <w:spacing w:val="-3"/>
        </w:rPr>
        <w:t> </w:t>
      </w:r>
      <w:r>
        <w:rPr/>
        <w:t>cases</w:t>
      </w:r>
      <w:r>
        <w:rPr>
          <w:spacing w:val="-3"/>
        </w:rPr>
        <w:t> </w:t>
      </w:r>
      <w:r>
        <w:rPr/>
        <w:t>those</w:t>
      </w:r>
      <w:r>
        <w:rPr>
          <w:spacing w:val="-4"/>
        </w:rPr>
        <w:t> </w:t>
      </w:r>
      <w:r>
        <w:rPr/>
        <w:t>adaptations</w:t>
      </w:r>
      <w:r>
        <w:rPr>
          <w:spacing w:val="-5"/>
        </w:rPr>
        <w:t> </w:t>
      </w:r>
      <w:r>
        <w:rPr/>
        <w:t>had</w:t>
      </w:r>
      <w:r>
        <w:rPr>
          <w:spacing w:val="-4"/>
        </w:rPr>
        <w:t> </w:t>
      </w:r>
      <w:r>
        <w:rPr/>
        <w:t>to</w:t>
      </w:r>
      <w:r>
        <w:rPr>
          <w:spacing w:val="-5"/>
        </w:rPr>
        <w:t> </w:t>
      </w:r>
      <w:r>
        <w:rPr/>
        <w:t>be later taken out upon re-letting. Some housing policies will stipulate therefore that properties which are otherwise inaccessible, will not be eligible for adaptations and re- housing is recommended.</w:t>
      </w:r>
    </w:p>
    <w:p>
      <w:pPr>
        <w:pStyle w:val="BodyText"/>
        <w:spacing w:line="276" w:lineRule="auto" w:before="202"/>
        <w:ind w:left="1440" w:right="925"/>
      </w:pPr>
      <w:r>
        <w:rPr/>
        <w:t>These can obviously be difficult to manage, as many tenants will be keen to stay in their homes, especially if that is where their support networks are. There is an obvious shortage of accessible properties and re-housing may mean moving away from e.g. special needs school catchment areas or support networks which can often be a lifeline for disabled people. It would be our recommendation that there is some flexibility in such policies, depending</w:t>
      </w:r>
      <w:r>
        <w:rPr>
          <w:spacing w:val="-2"/>
        </w:rPr>
        <w:t> </w:t>
      </w:r>
      <w:r>
        <w:rPr/>
        <w:t>on</w:t>
      </w:r>
      <w:r>
        <w:rPr>
          <w:spacing w:val="-3"/>
        </w:rPr>
        <w:t> </w:t>
      </w:r>
      <w:r>
        <w:rPr/>
        <w:t>the</w:t>
      </w:r>
      <w:r>
        <w:rPr>
          <w:spacing w:val="-4"/>
        </w:rPr>
        <w:t> </w:t>
      </w:r>
      <w:r>
        <w:rPr/>
        <w:t>situation</w:t>
      </w:r>
      <w:r>
        <w:rPr>
          <w:spacing w:val="-2"/>
        </w:rPr>
        <w:t> </w:t>
      </w:r>
      <w:r>
        <w:rPr/>
        <w:t>that</w:t>
      </w:r>
      <w:r>
        <w:rPr>
          <w:spacing w:val="-3"/>
        </w:rPr>
        <w:t> </w:t>
      </w:r>
      <w:r>
        <w:rPr/>
        <w:t>the</w:t>
      </w:r>
      <w:r>
        <w:rPr>
          <w:spacing w:val="-4"/>
        </w:rPr>
        <w:t> </w:t>
      </w:r>
      <w:r>
        <w:rPr/>
        <w:t>tenant</w:t>
      </w:r>
      <w:r>
        <w:rPr>
          <w:spacing w:val="-1"/>
        </w:rPr>
        <w:t> </w:t>
      </w:r>
      <w:r>
        <w:rPr/>
        <w:t>might</w:t>
      </w:r>
      <w:r>
        <w:rPr>
          <w:spacing w:val="-3"/>
        </w:rPr>
        <w:t> </w:t>
      </w:r>
      <w:r>
        <w:rPr/>
        <w:t>be</w:t>
      </w:r>
      <w:r>
        <w:rPr>
          <w:spacing w:val="-3"/>
        </w:rPr>
        <w:t> </w:t>
      </w:r>
      <w:r>
        <w:rPr/>
        <w:t>finding</w:t>
      </w:r>
      <w:r>
        <w:rPr>
          <w:spacing w:val="-4"/>
        </w:rPr>
        <w:t> </w:t>
      </w:r>
      <w:r>
        <w:rPr/>
        <w:t>themselves</w:t>
      </w:r>
      <w:r>
        <w:rPr>
          <w:spacing w:val="-4"/>
        </w:rPr>
        <w:t> </w:t>
      </w:r>
      <w:r>
        <w:rPr/>
        <w:t>in.</w:t>
      </w:r>
      <w:r>
        <w:rPr>
          <w:spacing w:val="-3"/>
        </w:rPr>
        <w:t> </w:t>
      </w:r>
      <w:r>
        <w:rPr/>
        <w:t>This</w:t>
      </w:r>
      <w:r>
        <w:rPr>
          <w:spacing w:val="-2"/>
        </w:rPr>
        <w:t> </w:t>
      </w:r>
      <w:r>
        <w:rPr/>
        <w:t>is</w:t>
      </w:r>
      <w:r>
        <w:rPr>
          <w:spacing w:val="-4"/>
        </w:rPr>
        <w:t> </w:t>
      </w:r>
      <w:r>
        <w:rPr/>
        <w:t>one</w:t>
      </w:r>
      <w:r>
        <w:rPr>
          <w:spacing w:val="-4"/>
        </w:rPr>
        <w:t> </w:t>
      </w:r>
      <w:r>
        <w:rPr/>
        <w:t>of</w:t>
      </w:r>
      <w:r>
        <w:rPr>
          <w:spacing w:val="-3"/>
        </w:rPr>
        <w:t> </w:t>
      </w:r>
      <w:r>
        <w:rPr/>
        <w:t>the situations where individual’s needs must be weighed against business needs and difficult decisions have to be made.</w:t>
      </w:r>
    </w:p>
    <w:p>
      <w:pPr>
        <w:spacing w:line="276" w:lineRule="auto" w:before="199"/>
        <w:ind w:left="2006" w:right="1538" w:firstLine="0"/>
        <w:jc w:val="both"/>
        <w:rPr>
          <w:i/>
          <w:sz w:val="24"/>
        </w:rPr>
      </w:pPr>
      <w:r>
        <w:rPr>
          <w:i/>
          <w:sz w:val="24"/>
        </w:rPr>
        <w:t>If someone wants to put in a level access shower in a house with 20 steps, I will</w:t>
      </w:r>
      <w:r>
        <w:rPr>
          <w:i/>
          <w:sz w:val="24"/>
        </w:rPr>
        <w:t> argue it isn’t cost effective. Longer term if the person can’t climb in and out of a bath, they may have problems with steps and stairs. Why would you put a level access shower in costing £3,500 to £5,000, and 3 years later they can’t get in and out of the house…. we had one family who moved 5 times and had adaptations done each time on each property.</w:t>
      </w:r>
    </w:p>
    <w:p>
      <w:pPr>
        <w:pStyle w:val="BodyText"/>
        <w:spacing w:before="202"/>
        <w:ind w:left="1440"/>
      </w:pPr>
      <w:r>
        <w:rPr/>
        <w:t>Housing</w:t>
      </w:r>
      <w:r>
        <w:rPr>
          <w:spacing w:val="-3"/>
        </w:rPr>
        <w:t> </w:t>
      </w:r>
      <w:r>
        <w:rPr>
          <w:spacing w:val="-5"/>
        </w:rPr>
        <w:t>OT</w:t>
      </w:r>
    </w:p>
    <w:p>
      <w:pPr>
        <w:spacing w:after="0"/>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40" w:firstLine="0"/>
        <w:jc w:val="both"/>
        <w:rPr>
          <w:i/>
          <w:sz w:val="24"/>
        </w:rPr>
      </w:pPr>
      <w:r>
        <w:rPr>
          <w:i/>
          <w:sz w:val="24"/>
        </w:rPr>
        <w:t>I went into one house that had a through floor lift and a wet room – but had 19</w:t>
      </w:r>
      <w:r>
        <w:rPr>
          <w:i/>
          <w:sz w:val="24"/>
        </w:rPr>
        <w:t> steps which could not be adapted. I said sell the property rather than taking everything out. They wouldn’t get the money back.</w:t>
      </w:r>
    </w:p>
    <w:p>
      <w:pPr>
        <w:pStyle w:val="BodyText"/>
        <w:spacing w:before="201"/>
        <w:ind w:left="1440"/>
      </w:pPr>
      <w:r>
        <w:rPr/>
        <w:t>HA</w:t>
      </w:r>
      <w:r>
        <w:rPr>
          <w:spacing w:val="-2"/>
        </w:rPr>
        <w:t> </w:t>
      </w:r>
      <w:r>
        <w:rPr/>
        <w:t>Housing</w:t>
      </w:r>
      <w:r>
        <w:rPr>
          <w:spacing w:val="-3"/>
        </w:rPr>
        <w:t> </w:t>
      </w:r>
      <w:r>
        <w:rPr>
          <w:spacing w:val="-2"/>
        </w:rPr>
        <w:t>Manager</w:t>
      </w:r>
    </w:p>
    <w:p>
      <w:pPr>
        <w:pStyle w:val="BodyText"/>
        <w:spacing w:before="1"/>
        <w:rPr>
          <w:sz w:val="20"/>
        </w:rPr>
      </w:pPr>
    </w:p>
    <w:p>
      <w:pPr>
        <w:spacing w:line="276" w:lineRule="auto" w:before="0"/>
        <w:ind w:left="2006" w:right="1536" w:firstLine="0"/>
        <w:jc w:val="both"/>
        <w:rPr>
          <w:i/>
          <w:sz w:val="24"/>
        </w:rPr>
      </w:pPr>
      <w:r>
        <w:rPr>
          <w:i/>
          <w:sz w:val="24"/>
        </w:rPr>
        <w:t>Some tenants may have put a walk-in shower into their upper floor flat –</w:t>
      </w:r>
      <w:r>
        <w:rPr>
          <w:i/>
          <w:sz w:val="24"/>
        </w:rPr>
        <w:t> however, it may have stairs to go up to the flat, and so we wouldn’t re-let that</w:t>
      </w:r>
      <w:r>
        <w:rPr>
          <w:i/>
          <w:spacing w:val="40"/>
          <w:sz w:val="24"/>
        </w:rPr>
        <w:t> </w:t>
      </w:r>
      <w:r>
        <w:rPr>
          <w:i/>
          <w:sz w:val="24"/>
        </w:rPr>
        <w:t>to somebody who had mobility issues who couldn’t go upstairs.</w:t>
      </w:r>
    </w:p>
    <w:p>
      <w:pPr>
        <w:pStyle w:val="BodyText"/>
        <w:spacing w:before="199"/>
        <w:ind w:left="1440"/>
      </w:pPr>
      <w:r>
        <w:rPr/>
        <w:t>HA</w:t>
      </w:r>
      <w:r>
        <w:rPr>
          <w:spacing w:val="-2"/>
        </w:rPr>
        <w:t> </w:t>
      </w:r>
      <w:r>
        <w:rPr/>
        <w:t>Housing</w:t>
      </w:r>
      <w:r>
        <w:rPr>
          <w:spacing w:val="-3"/>
        </w:rPr>
        <w:t> </w:t>
      </w:r>
      <w:r>
        <w:rPr>
          <w:spacing w:val="-2"/>
        </w:rPr>
        <w:t>Manager</w:t>
      </w:r>
    </w:p>
    <w:p>
      <w:pPr>
        <w:pStyle w:val="BodyText"/>
        <w:rPr>
          <w:sz w:val="20"/>
        </w:rPr>
      </w:pPr>
    </w:p>
    <w:p>
      <w:pPr>
        <w:spacing w:line="276" w:lineRule="auto" w:before="0"/>
        <w:ind w:left="2006" w:right="1535" w:firstLine="0"/>
        <w:jc w:val="both"/>
        <w:rPr>
          <w:i/>
          <w:sz w:val="24"/>
        </w:rPr>
      </w:pPr>
      <w:r>
        <w:rPr>
          <w:i/>
          <w:sz w:val="24"/>
        </w:rPr>
        <w:t>One lady wanted a wet room in her house which had 20 steps. She didn’t want</w:t>
      </w:r>
      <w:r>
        <w:rPr>
          <w:i/>
          <w:sz w:val="24"/>
        </w:rPr>
        <w:t> to move. There is a delay in getting funding for that – people can wait for up to 18 months. In the meantime, she isn’t on the list for re-housing. But I stopped the wet room going in, saying that the property was unadaptable – and so she</w:t>
      </w:r>
      <w:r>
        <w:rPr>
          <w:i/>
          <w:spacing w:val="80"/>
          <w:sz w:val="24"/>
        </w:rPr>
        <w:t> </w:t>
      </w:r>
      <w:r>
        <w:rPr>
          <w:i/>
          <w:sz w:val="24"/>
        </w:rPr>
        <w:t>is now on a high band. But if she had the wet room fitted, she would be on a lower band</w:t>
      </w:r>
    </w:p>
    <w:p>
      <w:pPr>
        <w:spacing w:before="199"/>
        <w:ind w:left="1440" w:right="0" w:firstLine="0"/>
        <w:jc w:val="left"/>
        <w:rPr>
          <w:i/>
          <w:sz w:val="24"/>
        </w:rPr>
      </w:pPr>
      <w:r>
        <w:rPr>
          <w:i/>
          <w:spacing w:val="-5"/>
          <w:sz w:val="24"/>
        </w:rPr>
        <w:t>OT</w:t>
      </w:r>
    </w:p>
    <w:p>
      <w:pPr>
        <w:pStyle w:val="BodyText"/>
        <w:rPr>
          <w:i/>
          <w:sz w:val="20"/>
        </w:rPr>
      </w:pPr>
    </w:p>
    <w:p>
      <w:pPr>
        <w:spacing w:line="276" w:lineRule="auto" w:before="1"/>
        <w:ind w:left="2006" w:right="1538" w:firstLine="0"/>
        <w:jc w:val="both"/>
        <w:rPr>
          <w:i/>
          <w:sz w:val="24"/>
        </w:rPr>
      </w:pPr>
      <w:r>
        <w:rPr>
          <w:i/>
          <w:sz w:val="24"/>
        </w:rPr>
        <w:t>I have been waiting over 2 years. I have applied for properties on the system,</w:t>
      </w:r>
      <w:r>
        <w:rPr>
          <w:i/>
          <w:spacing w:val="40"/>
          <w:sz w:val="24"/>
        </w:rPr>
        <w:t> </w:t>
      </w:r>
      <w:r>
        <w:rPr>
          <w:i/>
          <w:sz w:val="24"/>
        </w:rPr>
        <w:t>but have not been accepted. I need to stay in my area as I’m disabled and rely heavily on my parents. I don’t seem to be getting anywhere!</w:t>
      </w:r>
    </w:p>
    <w:p>
      <w:pPr>
        <w:pStyle w:val="BodyText"/>
        <w:spacing w:before="201"/>
        <w:ind w:left="1440"/>
      </w:pPr>
      <w:r>
        <w:rPr/>
        <w:t>Disabled </w:t>
      </w:r>
      <w:r>
        <w:rPr>
          <w:spacing w:val="-2"/>
        </w:rPr>
        <w:t>applicant</w:t>
      </w:r>
    </w:p>
    <w:p>
      <w:pPr>
        <w:pStyle w:val="BodyText"/>
        <w:spacing w:before="10"/>
        <w:rPr>
          <w:sz w:val="19"/>
        </w:rPr>
      </w:pPr>
    </w:p>
    <w:p>
      <w:pPr>
        <w:pStyle w:val="BodyText"/>
        <w:ind w:left="1440"/>
      </w:pPr>
      <w:r>
        <w:rPr/>
        <w:t>Finally,</w:t>
      </w:r>
      <w:r>
        <w:rPr>
          <w:spacing w:val="-2"/>
        </w:rPr>
        <w:t> </w:t>
      </w:r>
      <w:r>
        <w:rPr/>
        <w:t>some</w:t>
      </w:r>
      <w:r>
        <w:rPr>
          <w:spacing w:val="-5"/>
        </w:rPr>
        <w:t> </w:t>
      </w:r>
      <w:r>
        <w:rPr/>
        <w:t>stakeholders</w:t>
      </w:r>
      <w:r>
        <w:rPr>
          <w:spacing w:val="-2"/>
        </w:rPr>
        <w:t> </w:t>
      </w:r>
      <w:r>
        <w:rPr/>
        <w:t>engaged</w:t>
      </w:r>
      <w:r>
        <w:rPr>
          <w:spacing w:val="-2"/>
        </w:rPr>
        <w:t> </w:t>
      </w:r>
      <w:r>
        <w:rPr/>
        <w:t>in</w:t>
      </w:r>
      <w:r>
        <w:rPr>
          <w:spacing w:val="-3"/>
        </w:rPr>
        <w:t> </w:t>
      </w:r>
      <w:r>
        <w:rPr/>
        <w:t>the</w:t>
      </w:r>
      <w:r>
        <w:rPr>
          <w:spacing w:val="-5"/>
        </w:rPr>
        <w:t> </w:t>
      </w:r>
      <w:r>
        <w:rPr/>
        <w:t>course</w:t>
      </w:r>
      <w:r>
        <w:rPr>
          <w:spacing w:val="-6"/>
        </w:rPr>
        <w:t> </w:t>
      </w:r>
      <w:r>
        <w:rPr/>
        <w:t>of</w:t>
      </w:r>
      <w:r>
        <w:rPr>
          <w:spacing w:val="-3"/>
        </w:rPr>
        <w:t> </w:t>
      </w:r>
      <w:r>
        <w:rPr/>
        <w:t>the</w:t>
      </w:r>
      <w:r>
        <w:rPr>
          <w:spacing w:val="-4"/>
        </w:rPr>
        <w:t> </w:t>
      </w:r>
      <w:r>
        <w:rPr/>
        <w:t>research,</w:t>
      </w:r>
      <w:r>
        <w:rPr>
          <w:spacing w:val="1"/>
        </w:rPr>
        <w:t> </w:t>
      </w:r>
      <w:r>
        <w:rPr/>
        <w:t>highlighted</w:t>
      </w:r>
      <w:r>
        <w:rPr>
          <w:spacing w:val="-2"/>
        </w:rPr>
        <w:t> </w:t>
      </w:r>
      <w:r>
        <w:rPr/>
        <w:t>the</w:t>
      </w:r>
      <w:r>
        <w:rPr>
          <w:spacing w:val="-5"/>
        </w:rPr>
        <w:t> </w:t>
      </w:r>
      <w:r>
        <w:rPr/>
        <w:t>need</w:t>
      </w:r>
      <w:r>
        <w:rPr>
          <w:spacing w:val="-2"/>
        </w:rPr>
        <w:t> </w:t>
      </w:r>
      <w:r>
        <w:rPr>
          <w:spacing w:val="-5"/>
        </w:rPr>
        <w:t>to</w:t>
      </w:r>
    </w:p>
    <w:p>
      <w:pPr>
        <w:pStyle w:val="BodyText"/>
        <w:spacing w:before="46"/>
        <w:ind w:left="1440"/>
      </w:pPr>
      <w:r>
        <w:rPr/>
        <w:t>reflect</w:t>
      </w:r>
      <w:r>
        <w:rPr>
          <w:spacing w:val="-5"/>
        </w:rPr>
        <w:t> </w:t>
      </w:r>
      <w:r>
        <w:rPr/>
        <w:t>the</w:t>
      </w:r>
      <w:r>
        <w:rPr>
          <w:spacing w:val="-2"/>
        </w:rPr>
        <w:t> </w:t>
      </w:r>
      <w:r>
        <w:rPr/>
        <w:t>diversity</w:t>
      </w:r>
      <w:r>
        <w:rPr>
          <w:spacing w:val="-4"/>
        </w:rPr>
        <w:t> </w:t>
      </w:r>
      <w:r>
        <w:rPr/>
        <w:t>of</w:t>
      </w:r>
      <w:r>
        <w:rPr>
          <w:spacing w:val="-3"/>
        </w:rPr>
        <w:t> </w:t>
      </w:r>
      <w:r>
        <w:rPr/>
        <w:t>people’s</w:t>
      </w:r>
      <w:r>
        <w:rPr>
          <w:spacing w:val="-2"/>
        </w:rPr>
        <w:t> </w:t>
      </w:r>
      <w:r>
        <w:rPr/>
        <w:t>needs</w:t>
      </w:r>
      <w:r>
        <w:rPr>
          <w:spacing w:val="-1"/>
        </w:rPr>
        <w:t> </w:t>
      </w:r>
      <w:r>
        <w:rPr/>
        <w:t>in</w:t>
      </w:r>
      <w:r>
        <w:rPr>
          <w:spacing w:val="2"/>
        </w:rPr>
        <w:t> </w:t>
      </w:r>
      <w:r>
        <w:rPr/>
        <w:t>the</w:t>
      </w:r>
      <w:r>
        <w:rPr>
          <w:spacing w:val="-2"/>
        </w:rPr>
        <w:t> </w:t>
      </w:r>
      <w:r>
        <w:rPr/>
        <w:t>delivery</w:t>
      </w:r>
      <w:r>
        <w:rPr>
          <w:spacing w:val="-1"/>
        </w:rPr>
        <w:t> </w:t>
      </w:r>
      <w:r>
        <w:rPr/>
        <w:t>of</w:t>
      </w:r>
      <w:r>
        <w:rPr>
          <w:spacing w:val="-2"/>
        </w:rPr>
        <w:t> adaptations:</w:t>
      </w:r>
    </w:p>
    <w:p>
      <w:pPr>
        <w:pStyle w:val="BodyText"/>
      </w:pPr>
    </w:p>
    <w:p>
      <w:pPr>
        <w:pStyle w:val="BodyText"/>
      </w:pPr>
    </w:p>
    <w:p>
      <w:pPr>
        <w:spacing w:line="276" w:lineRule="auto" w:before="194"/>
        <w:ind w:left="2006" w:right="1537" w:firstLine="0"/>
        <w:jc w:val="both"/>
        <w:rPr>
          <w:i/>
          <w:sz w:val="24"/>
        </w:rPr>
      </w:pPr>
      <w:r>
        <w:rPr>
          <w:i/>
          <w:sz w:val="24"/>
        </w:rPr>
        <w:t>Often an off-the-shelf approach to adaptations doesn't work for people living</w:t>
      </w:r>
      <w:r>
        <w:rPr>
          <w:i/>
          <w:sz w:val="24"/>
        </w:rPr>
        <w:t> with sensory loss or dementia, and adaptations by default can lead to unintended outcomes (i.e. maintained risk). RNIB's Visibly Better standards are crucial to this standard required for providing adaptations to clients with</w:t>
      </w:r>
      <w:r>
        <w:rPr>
          <w:i/>
          <w:spacing w:val="80"/>
          <w:sz w:val="24"/>
        </w:rPr>
        <w:t> </w:t>
      </w:r>
      <w:r>
        <w:rPr>
          <w:i/>
          <w:sz w:val="24"/>
        </w:rPr>
        <w:t>diverse needs.</w:t>
      </w:r>
    </w:p>
    <w:p>
      <w:pPr>
        <w:pStyle w:val="BodyText"/>
        <w:spacing w:before="199"/>
        <w:ind w:left="2006"/>
        <w:jc w:val="both"/>
      </w:pPr>
      <w:r>
        <w:rPr/>
        <w:t>Adaptations</w:t>
      </w:r>
      <w:r>
        <w:rPr>
          <w:spacing w:val="-4"/>
        </w:rPr>
        <w:t> </w:t>
      </w:r>
      <w:r>
        <w:rPr>
          <w:spacing w:val="-2"/>
        </w:rPr>
        <w:t>provider</w:t>
      </w:r>
    </w:p>
    <w:p>
      <w:pPr>
        <w:pStyle w:val="BodyText"/>
        <w:spacing w:before="4"/>
        <w:rPr>
          <w:sz w:val="18"/>
        </w:rPr>
      </w:pPr>
      <w:r>
        <w:rPr/>
        <w:pict>
          <v:group style="position:absolute;margin-left:64.463997pt;margin-top:12.386328pt;width:466.55pt;height:121.15pt;mso-position-horizontal-relative:page;mso-position-vertical-relative:paragraph;z-index:-15700480;mso-wrap-distance-left:0;mso-wrap-distance-right:0" id="docshapegroup64" coordorigin="1289,248" coordsize="9331,2423">
            <v:shape style="position:absolute;left:1289;top:247;width:9331;height:2423" id="docshape65" coordorigin="1289,248" coordsize="9331,2423" path="m1332,291l1289,291,1289,649,1289,985,1289,1321,1289,1660,1289,1995,1289,1996,1289,2334,1289,2670,1332,2670,1332,2334,1332,1996,1332,1995,1332,1660,1332,1321,1332,985,1332,649,1332,291xm10576,248l1332,248,1289,248,1289,291,1332,291,10576,291,10576,248xm10620,291l10576,291,10576,649,10576,985,10576,1321,10576,1660,10576,1995,10576,1996,10576,2334,10576,2670,10620,2670,10620,2334,10620,1996,10620,1995,10620,1660,10620,1321,10620,985,10620,649,10620,291xm10620,248l10576,248,10576,291,10620,291,10620,248xe" filled="true" fillcolor="#381f46" stroked="false">
              <v:path arrowok="t"/>
              <v:fill type="solid"/>
            </v:shape>
            <v:shape style="position:absolute;left:1332;top:290;width:9244;height:2379" type="#_x0000_t202" id="docshape66" filled="false" stroked="false">
              <v:textbox inset="0,0,0,0">
                <w:txbxContent>
                  <w:p>
                    <w:pPr>
                      <w:spacing w:line="276" w:lineRule="auto" w:before="19"/>
                      <w:ind w:left="108" w:right="250" w:firstLine="0"/>
                      <w:jc w:val="left"/>
                      <w:rPr>
                        <w:sz w:val="24"/>
                      </w:rPr>
                    </w:pPr>
                    <w:r>
                      <w:rPr>
                        <w:b/>
                        <w:color w:val="910436"/>
                        <w:sz w:val="24"/>
                      </w:rPr>
                      <w:t>Care</w:t>
                    </w:r>
                    <w:r>
                      <w:rPr>
                        <w:b/>
                        <w:color w:val="910436"/>
                        <w:spacing w:val="-1"/>
                        <w:sz w:val="24"/>
                      </w:rPr>
                      <w:t> </w:t>
                    </w:r>
                    <w:r>
                      <w:rPr>
                        <w:b/>
                        <w:color w:val="910436"/>
                        <w:sz w:val="24"/>
                      </w:rPr>
                      <w:t>and Repair Managing</w:t>
                    </w:r>
                    <w:r>
                      <w:rPr>
                        <w:b/>
                        <w:color w:val="910436"/>
                        <w:spacing w:val="-1"/>
                        <w:sz w:val="24"/>
                      </w:rPr>
                      <w:t> </w:t>
                    </w:r>
                    <w:r>
                      <w:rPr>
                        <w:b/>
                        <w:color w:val="910436"/>
                        <w:sz w:val="24"/>
                      </w:rPr>
                      <w:t>Better </w:t>
                    </w:r>
                    <w:r>
                      <w:rPr>
                        <w:sz w:val="24"/>
                      </w:rPr>
                      <w:t>service</w:t>
                    </w:r>
                    <w:r>
                      <w:rPr>
                        <w:spacing w:val="-2"/>
                        <w:sz w:val="24"/>
                      </w:rPr>
                      <w:t> </w:t>
                    </w:r>
                    <w:r>
                      <w:rPr>
                        <w:sz w:val="24"/>
                      </w:rPr>
                      <w:t>supports home safety</w:t>
                    </w:r>
                    <w:r>
                      <w:rPr>
                        <w:spacing w:val="-3"/>
                        <w:sz w:val="24"/>
                      </w:rPr>
                      <w:t> </w:t>
                    </w:r>
                    <w:r>
                      <w:rPr>
                        <w:sz w:val="24"/>
                      </w:rPr>
                      <w:t>and independent services, cross-tenure, for older people 50+ that have a sensory loss, living with dementia or have survived a stroke. The service, funded from the Welsh Government’s Sustainable Social Services Third Sector</w:t>
                    </w:r>
                    <w:r>
                      <w:rPr>
                        <w:spacing w:val="-1"/>
                        <w:sz w:val="24"/>
                      </w:rPr>
                      <w:t> </w:t>
                    </w:r>
                    <w:r>
                      <w:rPr>
                        <w:sz w:val="24"/>
                      </w:rPr>
                      <w:t>Grant, is</w:t>
                    </w:r>
                    <w:r>
                      <w:rPr>
                        <w:spacing w:val="-2"/>
                        <w:sz w:val="24"/>
                      </w:rPr>
                      <w:t> </w:t>
                    </w:r>
                    <w:r>
                      <w:rPr>
                        <w:sz w:val="24"/>
                      </w:rPr>
                      <w:t>led by Care &amp;</w:t>
                    </w:r>
                    <w:r>
                      <w:rPr>
                        <w:spacing w:val="-1"/>
                        <w:sz w:val="24"/>
                      </w:rPr>
                      <w:t> </w:t>
                    </w:r>
                    <w:r>
                      <w:rPr>
                        <w:sz w:val="24"/>
                      </w:rPr>
                      <w:t>Repair Cymru in partnership</w:t>
                    </w:r>
                    <w:r>
                      <w:rPr>
                        <w:spacing w:val="-1"/>
                        <w:sz w:val="24"/>
                      </w:rPr>
                      <w:t> </w:t>
                    </w:r>
                    <w:r>
                      <w:rPr>
                        <w:sz w:val="24"/>
                      </w:rPr>
                      <w:t>with RNIB</w:t>
                    </w:r>
                    <w:r>
                      <w:rPr>
                        <w:spacing w:val="-1"/>
                        <w:sz w:val="24"/>
                      </w:rPr>
                      <w:t> </w:t>
                    </w:r>
                    <w:r>
                      <w:rPr>
                        <w:sz w:val="24"/>
                      </w:rPr>
                      <w:t>Cymru, Action</w:t>
                    </w:r>
                    <w:r>
                      <w:rPr>
                        <w:spacing w:val="-3"/>
                        <w:sz w:val="24"/>
                      </w:rPr>
                      <w:t> </w:t>
                    </w:r>
                    <w:r>
                      <w:rPr>
                        <w:sz w:val="24"/>
                      </w:rPr>
                      <w:t>on</w:t>
                    </w:r>
                    <w:r>
                      <w:rPr>
                        <w:spacing w:val="-4"/>
                        <w:sz w:val="24"/>
                      </w:rPr>
                      <w:t> </w:t>
                    </w:r>
                    <w:r>
                      <w:rPr>
                        <w:sz w:val="24"/>
                      </w:rPr>
                      <w:t>Hearing</w:t>
                    </w:r>
                    <w:r>
                      <w:rPr>
                        <w:spacing w:val="-5"/>
                        <w:sz w:val="24"/>
                      </w:rPr>
                      <w:t> </w:t>
                    </w:r>
                    <w:r>
                      <w:rPr>
                        <w:sz w:val="24"/>
                      </w:rPr>
                      <w:t>Loss</w:t>
                    </w:r>
                    <w:r>
                      <w:rPr>
                        <w:spacing w:val="-3"/>
                        <w:sz w:val="24"/>
                      </w:rPr>
                      <w:t> </w:t>
                    </w:r>
                    <w:r>
                      <w:rPr>
                        <w:sz w:val="24"/>
                      </w:rPr>
                      <w:t>Cymru,</w:t>
                    </w:r>
                    <w:r>
                      <w:rPr>
                        <w:spacing w:val="-3"/>
                        <w:sz w:val="24"/>
                      </w:rPr>
                      <w:t> </w:t>
                    </w:r>
                    <w:r>
                      <w:rPr>
                        <w:sz w:val="24"/>
                      </w:rPr>
                      <w:t>Stroke</w:t>
                    </w:r>
                    <w:r>
                      <w:rPr>
                        <w:spacing w:val="-2"/>
                        <w:sz w:val="24"/>
                      </w:rPr>
                      <w:t> </w:t>
                    </w:r>
                    <w:r>
                      <w:rPr>
                        <w:sz w:val="24"/>
                      </w:rPr>
                      <w:t>Association,</w:t>
                    </w:r>
                    <w:r>
                      <w:rPr>
                        <w:spacing w:val="-3"/>
                        <w:sz w:val="24"/>
                      </w:rPr>
                      <w:t> </w:t>
                    </w:r>
                    <w:r>
                      <w:rPr>
                        <w:sz w:val="24"/>
                      </w:rPr>
                      <w:t>the</w:t>
                    </w:r>
                    <w:r>
                      <w:rPr>
                        <w:spacing w:val="-2"/>
                        <w:sz w:val="24"/>
                      </w:rPr>
                      <w:t> </w:t>
                    </w:r>
                    <w:r>
                      <w:rPr>
                        <w:sz w:val="24"/>
                      </w:rPr>
                      <w:t>Alzheimer</w:t>
                    </w:r>
                    <w:r>
                      <w:rPr>
                        <w:spacing w:val="-2"/>
                        <w:sz w:val="24"/>
                      </w:rPr>
                      <w:t> </w:t>
                    </w:r>
                    <w:r>
                      <w:rPr>
                        <w:sz w:val="24"/>
                      </w:rPr>
                      <w:t>Society</w:t>
                    </w:r>
                    <w:r>
                      <w:rPr>
                        <w:spacing w:val="-1"/>
                        <w:sz w:val="24"/>
                      </w:rPr>
                      <w:t> </w:t>
                    </w:r>
                    <w:r>
                      <w:rPr>
                        <w:sz w:val="24"/>
                      </w:rPr>
                      <w:t>and</w:t>
                    </w:r>
                    <w:r>
                      <w:rPr>
                        <w:spacing w:val="-2"/>
                        <w:sz w:val="24"/>
                      </w:rPr>
                      <w:t> </w:t>
                    </w:r>
                    <w:r>
                      <w:rPr>
                        <w:sz w:val="24"/>
                      </w:rPr>
                      <w:t>Care</w:t>
                    </w:r>
                    <w:r>
                      <w:rPr>
                        <w:spacing w:val="-4"/>
                        <w:sz w:val="24"/>
                      </w:rPr>
                      <w:t> </w:t>
                    </w:r>
                    <w:r>
                      <w:rPr>
                        <w:sz w:val="24"/>
                      </w:rPr>
                      <w:t>&amp;</w:t>
                    </w:r>
                    <w:r>
                      <w:rPr>
                        <w:spacing w:val="-4"/>
                        <w:sz w:val="24"/>
                      </w:rPr>
                      <w:t> </w:t>
                    </w:r>
                    <w:r>
                      <w:rPr>
                        <w:sz w:val="24"/>
                      </w:rPr>
                      <w:t>Repair Agencies across Wales. Through relatively small-scale investments in housing adaptations and improvements, Managing Better helps to reduce easily preventable falls and poor</w:t>
                    </w:r>
                  </w:p>
                </w:txbxContent>
              </v:textbox>
              <w10:wrap type="none"/>
            </v:shape>
            <w10:wrap type="topAndBottom"/>
          </v:group>
        </w:pict>
      </w:r>
    </w:p>
    <w:p>
      <w:pPr>
        <w:spacing w:after="0"/>
        <w:rPr>
          <w:sz w:val="18"/>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289"/>
        <w:rPr>
          <w:sz w:val="20"/>
        </w:rPr>
      </w:pPr>
      <w:r>
        <w:rPr>
          <w:sz w:val="20"/>
        </w:rPr>
        <w:pict>
          <v:group style="width:466.55pt;height:208.5pt;mso-position-horizontal-relative:char;mso-position-vertical-relative:line" id="docshapegroup67" coordorigin="0,0" coordsize="9331,4170">
            <v:shape style="position:absolute;left:0;top:0;width:9331;height:4170" id="docshape68" coordorigin="0,0" coordsize="9331,4170" path="m43,1887l0,1887,0,2223,0,2559,43,2559,43,2223,43,1887xm43,338l0,338,0,674,0,674,0,1212,0,1548,0,1887,43,1887,43,1548,43,1212,43,674,43,674,43,338xm43,0l0,0,0,338,43,338,43,0xm9287,4126l43,4126,43,3771,43,3233,43,2897,43,2559,0,2559,0,2897,0,3233,0,3771,0,4126,0,4169,43,4169,9287,4169,9287,4126xm9330,2559l9287,2559,9287,2897,9287,3233,9287,3771,9287,4126,9287,4169,9330,4169,9330,4126,9330,3771,9330,3233,9330,2897,9330,2559xm9330,1887l9287,1887,9287,2223,9287,2559,9330,2559,9330,2223,9330,1887xm9330,338l9287,338,9287,674,9287,674,9287,1212,9287,1548,9287,1887,9330,1887,9330,1548,9330,1212,9330,674,9330,674,9330,338xm9330,0l9287,0,9287,338,9330,338,9330,0xe" filled="true" fillcolor="#381f46" stroked="false">
              <v:path arrowok="t"/>
              <v:fill type="solid"/>
            </v:shape>
            <v:shape style="position:absolute;left:43;top:0;width:9244;height:4126" type="#_x0000_t202" id="docshape69" filled="false" stroked="false">
              <v:textbox inset="0,0,0,0">
                <w:txbxContent>
                  <w:p>
                    <w:pPr>
                      <w:spacing w:line="276" w:lineRule="auto" w:before="0"/>
                      <w:ind w:left="108" w:right="111" w:firstLine="0"/>
                      <w:jc w:val="left"/>
                      <w:rPr>
                        <w:sz w:val="24"/>
                      </w:rPr>
                    </w:pPr>
                    <w:r>
                      <w:rPr>
                        <w:sz w:val="24"/>
                      </w:rPr>
                      <w:t>health, increasing people’s personal safety, confidence, independence and well-being at home.</w:t>
                    </w:r>
                    <w:r>
                      <w:rPr>
                        <w:spacing w:val="-3"/>
                        <w:sz w:val="24"/>
                      </w:rPr>
                      <w:t> </w:t>
                    </w:r>
                    <w:r>
                      <w:rPr>
                        <w:sz w:val="24"/>
                      </w:rPr>
                      <w:t>Taking</w:t>
                    </w:r>
                    <w:r>
                      <w:rPr>
                        <w:spacing w:val="-3"/>
                        <w:sz w:val="24"/>
                      </w:rPr>
                      <w:t> </w:t>
                    </w:r>
                    <w:r>
                      <w:rPr>
                        <w:sz w:val="24"/>
                      </w:rPr>
                      <w:t>such</w:t>
                    </w:r>
                    <w:r>
                      <w:rPr>
                        <w:spacing w:val="-4"/>
                        <w:sz w:val="24"/>
                      </w:rPr>
                      <w:t> </w:t>
                    </w:r>
                    <w:r>
                      <w:rPr>
                        <w:sz w:val="24"/>
                      </w:rPr>
                      <w:t>a</w:t>
                    </w:r>
                    <w:r>
                      <w:rPr>
                        <w:spacing w:val="-5"/>
                        <w:sz w:val="24"/>
                      </w:rPr>
                      <w:t> </w:t>
                    </w:r>
                    <w:r>
                      <w:rPr>
                        <w:sz w:val="24"/>
                      </w:rPr>
                      <w:t>prudent</w:t>
                    </w:r>
                    <w:r>
                      <w:rPr>
                        <w:spacing w:val="-2"/>
                        <w:sz w:val="24"/>
                      </w:rPr>
                      <w:t> </w:t>
                    </w:r>
                    <w:r>
                      <w:rPr>
                        <w:sz w:val="24"/>
                      </w:rPr>
                      <w:t>and</w:t>
                    </w:r>
                    <w:r>
                      <w:rPr>
                        <w:spacing w:val="-4"/>
                        <w:sz w:val="24"/>
                      </w:rPr>
                      <w:t> </w:t>
                    </w:r>
                    <w:r>
                      <w:rPr>
                        <w:sz w:val="24"/>
                      </w:rPr>
                      <w:t>preventative</w:t>
                    </w:r>
                    <w:r>
                      <w:rPr>
                        <w:spacing w:val="-5"/>
                        <w:sz w:val="24"/>
                      </w:rPr>
                      <w:t> </w:t>
                    </w:r>
                    <w:r>
                      <w:rPr>
                        <w:sz w:val="24"/>
                      </w:rPr>
                      <w:t>approach</w:t>
                    </w:r>
                    <w:r>
                      <w:rPr>
                        <w:spacing w:val="-2"/>
                        <w:sz w:val="24"/>
                      </w:rPr>
                      <w:t> </w:t>
                    </w:r>
                    <w:r>
                      <w:rPr>
                        <w:sz w:val="24"/>
                      </w:rPr>
                      <w:t>helps</w:t>
                    </w:r>
                    <w:r>
                      <w:rPr>
                        <w:spacing w:val="-5"/>
                        <w:sz w:val="24"/>
                      </w:rPr>
                      <w:t> </w:t>
                    </w:r>
                    <w:r>
                      <w:rPr>
                        <w:sz w:val="24"/>
                      </w:rPr>
                      <w:t>to</w:t>
                    </w:r>
                    <w:r>
                      <w:rPr>
                        <w:spacing w:val="-5"/>
                        <w:sz w:val="24"/>
                      </w:rPr>
                      <w:t> </w:t>
                    </w:r>
                    <w:r>
                      <w:rPr>
                        <w:sz w:val="24"/>
                      </w:rPr>
                      <w:t>reduce</w:t>
                    </w:r>
                    <w:r>
                      <w:rPr>
                        <w:spacing w:val="-4"/>
                        <w:sz w:val="24"/>
                      </w:rPr>
                      <w:t> </w:t>
                    </w:r>
                    <w:r>
                      <w:rPr>
                        <w:sz w:val="24"/>
                      </w:rPr>
                      <w:t>people’s</w:t>
                    </w:r>
                    <w:r>
                      <w:rPr>
                        <w:spacing w:val="-2"/>
                        <w:sz w:val="24"/>
                      </w:rPr>
                      <w:t> </w:t>
                    </w:r>
                    <w:r>
                      <w:rPr>
                        <w:sz w:val="24"/>
                      </w:rPr>
                      <w:t>visits</w:t>
                    </w:r>
                    <w:r>
                      <w:rPr>
                        <w:spacing w:val="-5"/>
                        <w:sz w:val="24"/>
                      </w:rPr>
                      <w:t> </w:t>
                    </w:r>
                    <w:r>
                      <w:rPr>
                        <w:sz w:val="24"/>
                      </w:rPr>
                      <w:t>to the GP, admissions to hospital and their reliance on Social Care.</w:t>
                    </w:r>
                  </w:p>
                  <w:p>
                    <w:pPr>
                      <w:spacing w:line="276" w:lineRule="auto" w:before="201"/>
                      <w:ind w:left="108" w:right="0" w:firstLine="0"/>
                      <w:jc w:val="left"/>
                      <w:rPr>
                        <w:sz w:val="24"/>
                      </w:rPr>
                    </w:pPr>
                    <w:r>
                      <w:rPr>
                        <w:sz w:val="24"/>
                      </w:rPr>
                      <w:t>The numbers of people with sight loss and/or hearing loss are set to grow as the population ages, and housing services must consider the needs of older people. The success of the Managing</w:t>
                    </w:r>
                    <w:r>
                      <w:rPr>
                        <w:spacing w:val="-4"/>
                        <w:sz w:val="24"/>
                      </w:rPr>
                      <w:t> </w:t>
                    </w:r>
                    <w:r>
                      <w:rPr>
                        <w:sz w:val="24"/>
                      </w:rPr>
                      <w:t>Better</w:t>
                    </w:r>
                    <w:r>
                      <w:rPr>
                        <w:spacing w:val="-5"/>
                        <w:sz w:val="24"/>
                      </w:rPr>
                      <w:t> </w:t>
                    </w:r>
                    <w:r>
                      <w:rPr>
                        <w:sz w:val="24"/>
                      </w:rPr>
                      <w:t>project</w:t>
                    </w:r>
                    <w:r>
                      <w:rPr>
                        <w:spacing w:val="-5"/>
                        <w:sz w:val="24"/>
                      </w:rPr>
                      <w:t> </w:t>
                    </w:r>
                    <w:r>
                      <w:rPr>
                        <w:sz w:val="24"/>
                      </w:rPr>
                      <w:t>is</w:t>
                    </w:r>
                    <w:r>
                      <w:rPr>
                        <w:spacing w:val="-4"/>
                        <w:sz w:val="24"/>
                      </w:rPr>
                      <w:t> </w:t>
                    </w:r>
                    <w:r>
                      <w:rPr>
                        <w:sz w:val="24"/>
                      </w:rPr>
                      <w:t>based</w:t>
                    </w:r>
                    <w:r>
                      <w:rPr>
                        <w:spacing w:val="-5"/>
                        <w:sz w:val="24"/>
                      </w:rPr>
                      <w:t> </w:t>
                    </w:r>
                    <w:r>
                      <w:rPr>
                        <w:sz w:val="24"/>
                      </w:rPr>
                      <w:t>on</w:t>
                    </w:r>
                    <w:r>
                      <w:rPr>
                        <w:spacing w:val="-3"/>
                        <w:sz w:val="24"/>
                      </w:rPr>
                      <w:t> </w:t>
                    </w:r>
                    <w:r>
                      <w:rPr>
                        <w:sz w:val="24"/>
                      </w:rPr>
                      <w:t>collaboration</w:t>
                    </w:r>
                    <w:r>
                      <w:rPr>
                        <w:spacing w:val="-4"/>
                        <w:sz w:val="24"/>
                      </w:rPr>
                      <w:t> </w:t>
                    </w:r>
                    <w:r>
                      <w:rPr>
                        <w:sz w:val="24"/>
                      </w:rPr>
                      <w:t>between</w:t>
                    </w:r>
                    <w:r>
                      <w:rPr>
                        <w:spacing w:val="-2"/>
                        <w:sz w:val="24"/>
                      </w:rPr>
                      <w:t> </w:t>
                    </w:r>
                    <w:r>
                      <w:rPr>
                        <w:sz w:val="24"/>
                      </w:rPr>
                      <w:t>large</w:t>
                    </w:r>
                    <w:r>
                      <w:rPr>
                        <w:spacing w:val="-3"/>
                        <w:sz w:val="24"/>
                      </w:rPr>
                      <w:t> </w:t>
                    </w:r>
                    <w:r>
                      <w:rPr>
                        <w:sz w:val="24"/>
                      </w:rPr>
                      <w:t>Welsh</w:t>
                    </w:r>
                    <w:r>
                      <w:rPr>
                        <w:spacing w:val="-2"/>
                        <w:sz w:val="24"/>
                      </w:rPr>
                      <w:t> </w:t>
                    </w:r>
                    <w:r>
                      <w:rPr>
                        <w:sz w:val="24"/>
                      </w:rPr>
                      <w:t>charities,</w:t>
                    </w:r>
                    <w:r>
                      <w:rPr>
                        <w:spacing w:val="-3"/>
                        <w:sz w:val="24"/>
                      </w:rPr>
                      <w:t> </w:t>
                    </w:r>
                    <w:r>
                      <w:rPr>
                        <w:sz w:val="24"/>
                      </w:rPr>
                      <w:t>and</w:t>
                    </w:r>
                    <w:r>
                      <w:rPr>
                        <w:spacing w:val="-5"/>
                        <w:sz w:val="24"/>
                      </w:rPr>
                      <w:t> </w:t>
                    </w:r>
                    <w:r>
                      <w:rPr>
                        <w:sz w:val="24"/>
                      </w:rPr>
                      <w:t>this</w:t>
                    </w:r>
                    <w:r>
                      <w:rPr>
                        <w:spacing w:val="-4"/>
                        <w:sz w:val="24"/>
                      </w:rPr>
                      <w:t> </w:t>
                    </w:r>
                    <w:r>
                      <w:rPr>
                        <w:sz w:val="24"/>
                      </w:rPr>
                      <w:t>in turn has created new partnerships with hospitals, clinics, GP surgeries and social services</w:t>
                    </w:r>
                  </w:p>
                  <w:p>
                    <w:pPr>
                      <w:spacing w:line="276" w:lineRule="auto" w:before="0"/>
                      <w:ind w:left="108" w:right="0" w:firstLine="0"/>
                      <w:jc w:val="left"/>
                      <w:rPr>
                        <w:sz w:val="24"/>
                      </w:rPr>
                    </w:pPr>
                    <w:r>
                      <w:rPr>
                        <w:sz w:val="24"/>
                      </w:rPr>
                      <w:t>teams to focus on the wellbeing of older people as a ‘shared patient-client journey’. Integrating</w:t>
                    </w:r>
                    <w:r>
                      <w:rPr>
                        <w:spacing w:val="-5"/>
                        <w:sz w:val="24"/>
                      </w:rPr>
                      <w:t> </w:t>
                    </w:r>
                    <w:r>
                      <w:rPr>
                        <w:sz w:val="24"/>
                      </w:rPr>
                      <w:t>the</w:t>
                    </w:r>
                    <w:r>
                      <w:rPr>
                        <w:spacing w:val="-2"/>
                        <w:sz w:val="24"/>
                      </w:rPr>
                      <w:t> </w:t>
                    </w:r>
                    <w:r>
                      <w:rPr>
                        <w:sz w:val="24"/>
                      </w:rPr>
                      <w:t>impact</w:t>
                    </w:r>
                    <w:r>
                      <w:rPr>
                        <w:spacing w:val="-4"/>
                        <w:sz w:val="24"/>
                      </w:rPr>
                      <w:t> </w:t>
                    </w:r>
                    <w:r>
                      <w:rPr>
                        <w:sz w:val="24"/>
                      </w:rPr>
                      <w:t>of</w:t>
                    </w:r>
                    <w:r>
                      <w:rPr>
                        <w:spacing w:val="-4"/>
                        <w:sz w:val="24"/>
                      </w:rPr>
                      <w:t> </w:t>
                    </w:r>
                    <w:r>
                      <w:rPr>
                        <w:sz w:val="24"/>
                      </w:rPr>
                      <w:t>sight</w:t>
                    </w:r>
                    <w:r>
                      <w:rPr>
                        <w:spacing w:val="-4"/>
                        <w:sz w:val="24"/>
                      </w:rPr>
                      <w:t> </w:t>
                    </w:r>
                    <w:r>
                      <w:rPr>
                        <w:sz w:val="24"/>
                      </w:rPr>
                      <w:t>and</w:t>
                    </w:r>
                    <w:r>
                      <w:rPr>
                        <w:spacing w:val="-2"/>
                        <w:sz w:val="24"/>
                      </w:rPr>
                      <w:t> </w:t>
                    </w:r>
                    <w:r>
                      <w:rPr>
                        <w:sz w:val="24"/>
                      </w:rPr>
                      <w:t>hearing</w:t>
                    </w:r>
                    <w:r>
                      <w:rPr>
                        <w:spacing w:val="-5"/>
                        <w:sz w:val="24"/>
                      </w:rPr>
                      <w:t> </w:t>
                    </w:r>
                    <w:r>
                      <w:rPr>
                        <w:sz w:val="24"/>
                      </w:rPr>
                      <w:t>loss</w:t>
                    </w:r>
                    <w:r>
                      <w:rPr>
                        <w:spacing w:val="-2"/>
                        <w:sz w:val="24"/>
                      </w:rPr>
                      <w:t> </w:t>
                    </w:r>
                    <w:r>
                      <w:rPr>
                        <w:sz w:val="24"/>
                      </w:rPr>
                      <w:t>into</w:t>
                    </w:r>
                    <w:r>
                      <w:rPr>
                        <w:spacing w:val="-4"/>
                        <w:sz w:val="24"/>
                      </w:rPr>
                      <w:t> </w:t>
                    </w:r>
                    <w:r>
                      <w:rPr>
                        <w:sz w:val="24"/>
                      </w:rPr>
                      <w:t>home</w:t>
                    </w:r>
                    <w:r>
                      <w:rPr>
                        <w:spacing w:val="-5"/>
                        <w:sz w:val="24"/>
                      </w:rPr>
                      <w:t> </w:t>
                    </w:r>
                    <w:r>
                      <w:rPr>
                        <w:sz w:val="24"/>
                      </w:rPr>
                      <w:t>improvement</w:t>
                    </w:r>
                    <w:r>
                      <w:rPr>
                        <w:spacing w:val="-2"/>
                        <w:sz w:val="24"/>
                      </w:rPr>
                      <w:t> </w:t>
                    </w:r>
                    <w:r>
                      <w:rPr>
                        <w:sz w:val="24"/>
                      </w:rPr>
                      <w:t>and</w:t>
                    </w:r>
                    <w:r>
                      <w:rPr>
                        <w:spacing w:val="-2"/>
                        <w:sz w:val="24"/>
                      </w:rPr>
                      <w:t> </w:t>
                    </w:r>
                    <w:r>
                      <w:rPr>
                        <w:sz w:val="24"/>
                      </w:rPr>
                      <w:t>in</w:t>
                    </w:r>
                    <w:r>
                      <w:rPr>
                        <w:spacing w:val="-2"/>
                        <w:sz w:val="24"/>
                      </w:rPr>
                      <w:t> </w:t>
                    </w:r>
                    <w:r>
                      <w:rPr>
                        <w:sz w:val="24"/>
                      </w:rPr>
                      <w:t>support</w:t>
                    </w:r>
                    <w:r>
                      <w:rPr>
                        <w:spacing w:val="-4"/>
                        <w:sz w:val="24"/>
                      </w:rPr>
                      <w:t> </w:t>
                    </w:r>
                    <w:r>
                      <w:rPr>
                        <w:sz w:val="24"/>
                      </w:rPr>
                      <w:t>of independent living, the service has had a crucial impact on the lives of older people.</w:t>
                    </w:r>
                  </w:p>
                  <w:p>
                    <w:pPr>
                      <w:spacing w:before="200"/>
                      <w:ind w:left="108" w:right="0" w:firstLine="0"/>
                      <w:jc w:val="left"/>
                      <w:rPr>
                        <w:sz w:val="24"/>
                      </w:rPr>
                    </w:pPr>
                    <w:hyperlink r:id="rId54">
                      <w:r>
                        <w:rPr>
                          <w:spacing w:val="-2"/>
                          <w:sz w:val="24"/>
                          <w:u w:val="single"/>
                        </w:rPr>
                        <w:t>https://www.careandrepair.org.uk/en/news/service-ensures-people-are-managing-better/</w:t>
                      </w:r>
                    </w:hyperlink>
                  </w:p>
                </w:txbxContent>
              </v:textbox>
              <w10:wrap type="none"/>
            </v:shape>
          </v:group>
        </w:pict>
      </w:r>
      <w:r>
        <w:rPr>
          <w:sz w:val="20"/>
        </w:rPr>
      </w:r>
    </w:p>
    <w:p>
      <w:pPr>
        <w:pStyle w:val="BodyText"/>
        <w:rPr>
          <w:sz w:val="20"/>
        </w:rPr>
      </w:pPr>
    </w:p>
    <w:p>
      <w:pPr>
        <w:pStyle w:val="BodyText"/>
        <w:rPr>
          <w:sz w:val="20"/>
        </w:rPr>
      </w:pPr>
    </w:p>
    <w:p>
      <w:pPr>
        <w:pStyle w:val="BodyText"/>
        <w:rPr>
          <w:sz w:val="19"/>
        </w:rPr>
      </w:pPr>
    </w:p>
    <w:p>
      <w:pPr>
        <w:pStyle w:val="BodyText"/>
        <w:spacing w:line="276" w:lineRule="auto" w:before="52"/>
        <w:ind w:left="1440" w:right="1003"/>
      </w:pPr>
      <w:r>
        <w:rPr/>
        <w:pict>
          <v:shape style="position:absolute;margin-left:64.464005pt;margin-top:-.493242pt;width:466.55pt;height:464.45pt;mso-position-horizontal-relative:page;mso-position-vertical-relative:paragraph;z-index:-17682432" id="docshape70" coordorigin="1289,-10" coordsize="9331,9289" path="m1332,7393l1289,7393,1289,7806,1289,8218,1289,8631,1289,8631,1289,8924,1289,9236,1332,9236,1332,8924,1332,8631,1332,8631,1332,8218,1332,7806,1332,7393xm1332,6979l1289,6979,1289,7393,1332,7393,1332,6979xm1332,6274l1289,6274,1289,6687,1289,6979,1332,6979,1332,6687,1332,6274xm10576,9236l1332,9236,1289,9236,1289,9279,1332,9279,10576,9279,10576,9236xm10576,-10l1332,-10,1289,-10,1289,33,1289,391,1289,727,1289,1065,1289,1401,1289,1939,1289,2275,1289,2613,1289,2949,1289,3285,1289,3285,1289,3624,1289,3960,1289,4498,1289,5035,1289,5448,1289,5861,1289,6274,1332,6274,1332,5861,1332,5448,1332,5035,1332,4498,1332,3960,1332,3624,1332,3285,1332,3285,1332,2949,1332,2613,1332,2275,1332,1939,1332,1401,1332,1065,1332,727,1332,391,1332,33,10576,33,10576,-10xm10620,9236l10576,9236,10576,9279,10620,9279,10620,9236xm10620,7393l10576,7393,10576,7806,10576,8218,10576,8631,10576,8631,10576,8924,10576,9236,10620,9236,10620,8924,10620,8631,10620,8631,10620,8218,10620,7806,10620,7393xm10620,6979l10576,6979,10576,7393,10620,7393,10620,6979xm10620,6274l10576,6274,10576,6687,10576,6979,10620,6979,10620,6687,10620,6274xm10620,-10l10576,-10,10576,33,10576,391,10576,727,10576,1065,10576,1401,10576,1939,10576,2275,10576,2613,10576,2949,10576,3285,10576,3285,10576,3624,10576,3960,10576,4498,10576,5035,10576,5448,10576,5861,10576,6274,10620,6274,10620,5861,10620,5448,10620,5035,10620,4498,10620,3960,10620,3624,10620,3285,10620,3285,10620,2949,10620,2613,10620,2275,10620,1939,10620,1401,10620,1065,10620,727,10620,391,10620,33,10620,-10xe" filled="true" fillcolor="#001f5f" stroked="false">
            <v:path arrowok="t"/>
            <v:fill type="solid"/>
            <w10:wrap type="none"/>
          </v:shape>
        </w:pict>
      </w:r>
      <w:r>
        <w:rPr>
          <w:b/>
          <w:color w:val="910436"/>
        </w:rPr>
        <w:t>RNIB Visibly Better Cymru </w:t>
      </w:r>
      <w:r>
        <w:rPr/>
        <w:t>standard supports organisations to develop and maintain accessible environments so that many more people </w:t>
      </w:r>
      <w:r>
        <w:rPr>
          <w:color w:val="381F46"/>
        </w:rPr>
        <w:t>can </w:t>
      </w:r>
      <w:r>
        <w:rPr/>
        <w:t>feel more confident in getting in and around the places they visit, work or live. Having accessible environments means that people</w:t>
      </w:r>
      <w:r>
        <w:rPr>
          <w:spacing w:val="-3"/>
        </w:rPr>
        <w:t> </w:t>
      </w:r>
      <w:r>
        <w:rPr/>
        <w:t>with</w:t>
      </w:r>
      <w:r>
        <w:rPr>
          <w:spacing w:val="-1"/>
        </w:rPr>
        <w:t> </w:t>
      </w:r>
      <w:r>
        <w:rPr/>
        <w:t>sensory</w:t>
      </w:r>
      <w:r>
        <w:rPr>
          <w:spacing w:val="-2"/>
        </w:rPr>
        <w:t> </w:t>
      </w:r>
      <w:r>
        <w:rPr/>
        <w:t>loss</w:t>
      </w:r>
      <w:r>
        <w:rPr>
          <w:spacing w:val="-4"/>
        </w:rPr>
        <w:t> </w:t>
      </w:r>
      <w:r>
        <w:rPr/>
        <w:t>such</w:t>
      </w:r>
      <w:r>
        <w:rPr>
          <w:spacing w:val="-1"/>
        </w:rPr>
        <w:t> </w:t>
      </w:r>
      <w:r>
        <w:rPr/>
        <w:t>as</w:t>
      </w:r>
      <w:r>
        <w:rPr>
          <w:spacing w:val="-2"/>
        </w:rPr>
        <w:t> </w:t>
      </w:r>
      <w:r>
        <w:rPr/>
        <w:t>sight</w:t>
      </w:r>
      <w:r>
        <w:rPr>
          <w:spacing w:val="-3"/>
        </w:rPr>
        <w:t> </w:t>
      </w:r>
      <w:r>
        <w:rPr/>
        <w:t>loss,</w:t>
      </w:r>
      <w:r>
        <w:rPr>
          <w:spacing w:val="-1"/>
        </w:rPr>
        <w:t> </w:t>
      </w:r>
      <w:r>
        <w:rPr/>
        <w:t>can</w:t>
      </w:r>
      <w:r>
        <w:rPr>
          <w:spacing w:val="-3"/>
        </w:rPr>
        <w:t> </w:t>
      </w:r>
      <w:r>
        <w:rPr/>
        <w:t>also</w:t>
      </w:r>
      <w:r>
        <w:rPr>
          <w:spacing w:val="-1"/>
        </w:rPr>
        <w:t> </w:t>
      </w:r>
      <w:r>
        <w:rPr/>
        <w:t>benefit</w:t>
      </w:r>
      <w:r>
        <w:rPr>
          <w:spacing w:val="-3"/>
        </w:rPr>
        <w:t> </w:t>
      </w:r>
      <w:r>
        <w:rPr/>
        <w:t>from</w:t>
      </w:r>
      <w:r>
        <w:rPr>
          <w:spacing w:val="-4"/>
        </w:rPr>
        <w:t> </w:t>
      </w:r>
      <w:r>
        <w:rPr/>
        <w:t>inclusive</w:t>
      </w:r>
      <w:r>
        <w:rPr>
          <w:spacing w:val="-4"/>
        </w:rPr>
        <w:t> </w:t>
      </w:r>
      <w:r>
        <w:rPr/>
        <w:t>design</w:t>
      </w:r>
      <w:r>
        <w:rPr>
          <w:spacing w:val="-3"/>
        </w:rPr>
        <w:t> </w:t>
      </w:r>
      <w:r>
        <w:rPr/>
        <w:t>as</w:t>
      </w:r>
      <w:r>
        <w:rPr>
          <w:spacing w:val="-2"/>
        </w:rPr>
        <w:t> </w:t>
      </w:r>
      <w:r>
        <w:rPr/>
        <w:t>well</w:t>
      </w:r>
      <w:r>
        <w:rPr>
          <w:spacing w:val="-1"/>
        </w:rPr>
        <w:t> </w:t>
      </w:r>
      <w:r>
        <w:rPr/>
        <w:t>as other disabled people.</w:t>
      </w:r>
    </w:p>
    <w:p>
      <w:pPr>
        <w:pStyle w:val="BodyText"/>
        <w:spacing w:before="4"/>
        <w:rPr>
          <w:sz w:val="12"/>
        </w:rPr>
      </w:pPr>
    </w:p>
    <w:p>
      <w:pPr>
        <w:pStyle w:val="BodyText"/>
        <w:spacing w:line="276" w:lineRule="auto" w:before="52"/>
        <w:ind w:left="1440" w:right="881"/>
      </w:pPr>
      <w:r>
        <w:rPr/>
        <w:t>The design principles</w:t>
      </w:r>
      <w:r>
        <w:rPr>
          <w:spacing w:val="-1"/>
        </w:rPr>
        <w:t> </w:t>
      </w:r>
      <w:r>
        <w:rPr/>
        <w:t>support partners</w:t>
      </w:r>
      <w:r>
        <w:rPr>
          <w:spacing w:val="-1"/>
        </w:rPr>
        <w:t> </w:t>
      </w:r>
      <w:r>
        <w:rPr/>
        <w:t>to meet best practice and legislative obligations</w:t>
      </w:r>
      <w:r>
        <w:rPr>
          <w:spacing w:val="-1"/>
        </w:rPr>
        <w:t> </w:t>
      </w:r>
      <w:r>
        <w:rPr/>
        <w:t>that include The Equality Act 2010; BS8300; Part M; Welsh Housing Quality Standard (WHQS); Development Quality Requirements (DQR) and Lifetime Homes. The Visibly Better design principles</w:t>
      </w:r>
      <w:r>
        <w:rPr>
          <w:spacing w:val="-3"/>
        </w:rPr>
        <w:t> </w:t>
      </w:r>
      <w:r>
        <w:rPr/>
        <w:t>include</w:t>
      </w:r>
      <w:r>
        <w:rPr>
          <w:spacing w:val="-4"/>
        </w:rPr>
        <w:t> </w:t>
      </w:r>
      <w:r>
        <w:rPr/>
        <w:t>fundamental</w:t>
      </w:r>
      <w:r>
        <w:rPr>
          <w:spacing w:val="-5"/>
        </w:rPr>
        <w:t> </w:t>
      </w:r>
      <w:r>
        <w:rPr/>
        <w:t>considerations</w:t>
      </w:r>
      <w:r>
        <w:rPr>
          <w:spacing w:val="-5"/>
        </w:rPr>
        <w:t> </w:t>
      </w:r>
      <w:r>
        <w:rPr/>
        <w:t>to</w:t>
      </w:r>
      <w:r>
        <w:rPr>
          <w:spacing w:val="-5"/>
        </w:rPr>
        <w:t> </w:t>
      </w:r>
      <w:r>
        <w:rPr/>
        <w:t>help</w:t>
      </w:r>
      <w:r>
        <w:rPr>
          <w:spacing w:val="-3"/>
        </w:rPr>
        <w:t> </w:t>
      </w:r>
      <w:r>
        <w:rPr/>
        <w:t>prevent</w:t>
      </w:r>
      <w:r>
        <w:rPr>
          <w:spacing w:val="-4"/>
        </w:rPr>
        <w:t> </w:t>
      </w:r>
      <w:r>
        <w:rPr/>
        <w:t>falls</w:t>
      </w:r>
      <w:r>
        <w:rPr>
          <w:spacing w:val="-3"/>
        </w:rPr>
        <w:t> </w:t>
      </w:r>
      <w:r>
        <w:rPr/>
        <w:t>and</w:t>
      </w:r>
      <w:r>
        <w:rPr>
          <w:spacing w:val="-4"/>
        </w:rPr>
        <w:t> </w:t>
      </w:r>
      <w:r>
        <w:rPr/>
        <w:t>promote</w:t>
      </w:r>
      <w:r>
        <w:rPr>
          <w:spacing w:val="-5"/>
        </w:rPr>
        <w:t> </w:t>
      </w:r>
      <w:r>
        <w:rPr/>
        <w:t>confidence by establishing appropriate lighting level requirements. Lighting has to then be complimented by colour and tonal contrast of surfaces, fixtures and fittings to aid identification, task work and wayfinding.</w:t>
      </w:r>
    </w:p>
    <w:p>
      <w:pPr>
        <w:pStyle w:val="BodyText"/>
        <w:spacing w:before="2"/>
        <w:rPr>
          <w:sz w:val="12"/>
        </w:rPr>
      </w:pPr>
    </w:p>
    <w:p>
      <w:pPr>
        <w:pStyle w:val="Heading2"/>
        <w:spacing w:before="51"/>
        <w:ind w:left="1440" w:firstLine="0"/>
      </w:pPr>
      <w:r>
        <w:rPr>
          <w:color w:val="910436"/>
        </w:rPr>
        <w:t>Environments</w:t>
      </w:r>
      <w:r>
        <w:rPr>
          <w:color w:val="910436"/>
          <w:spacing w:val="-4"/>
        </w:rPr>
        <w:t> </w:t>
      </w:r>
      <w:r>
        <w:rPr>
          <w:color w:val="910436"/>
        </w:rPr>
        <w:t>that</w:t>
      </w:r>
      <w:r>
        <w:rPr>
          <w:color w:val="910436"/>
          <w:spacing w:val="-2"/>
        </w:rPr>
        <w:t> </w:t>
      </w:r>
      <w:r>
        <w:rPr>
          <w:color w:val="910436"/>
        </w:rPr>
        <w:t>have</w:t>
      </w:r>
      <w:r>
        <w:rPr>
          <w:color w:val="910436"/>
          <w:spacing w:val="-6"/>
        </w:rPr>
        <w:t> </w:t>
      </w:r>
      <w:r>
        <w:rPr>
          <w:color w:val="910436"/>
        </w:rPr>
        <w:t>benefited</w:t>
      </w:r>
      <w:r>
        <w:rPr>
          <w:color w:val="910436"/>
          <w:spacing w:val="-4"/>
        </w:rPr>
        <w:t> </w:t>
      </w:r>
      <w:r>
        <w:rPr>
          <w:color w:val="910436"/>
        </w:rPr>
        <w:t>from</w:t>
      </w:r>
      <w:r>
        <w:rPr>
          <w:color w:val="910436"/>
          <w:spacing w:val="-3"/>
        </w:rPr>
        <w:t> </w:t>
      </w:r>
      <w:r>
        <w:rPr>
          <w:color w:val="910436"/>
        </w:rPr>
        <w:t>Visibly</w:t>
      </w:r>
      <w:r>
        <w:rPr>
          <w:color w:val="910436"/>
          <w:spacing w:val="-4"/>
        </w:rPr>
        <w:t> </w:t>
      </w:r>
      <w:r>
        <w:rPr>
          <w:color w:val="910436"/>
        </w:rPr>
        <w:t>Better</w:t>
      </w:r>
      <w:r>
        <w:rPr>
          <w:color w:val="910436"/>
          <w:spacing w:val="-2"/>
        </w:rPr>
        <w:t> </w:t>
      </w:r>
      <w:r>
        <w:rPr>
          <w:color w:val="910436"/>
        </w:rPr>
        <w:t>Cymru</w:t>
      </w:r>
      <w:r>
        <w:rPr>
          <w:color w:val="910436"/>
          <w:spacing w:val="-3"/>
        </w:rPr>
        <w:t> </w:t>
      </w:r>
      <w:r>
        <w:rPr>
          <w:color w:val="910436"/>
          <w:spacing w:val="-2"/>
        </w:rPr>
        <w:t>principles:</w:t>
      </w:r>
    </w:p>
    <w:p>
      <w:pPr>
        <w:pStyle w:val="BodyText"/>
        <w:spacing w:before="10"/>
        <w:rPr>
          <w:b/>
          <w:sz w:val="15"/>
        </w:rPr>
      </w:pPr>
    </w:p>
    <w:p>
      <w:pPr>
        <w:pStyle w:val="ListParagraph"/>
        <w:numPr>
          <w:ilvl w:val="0"/>
          <w:numId w:val="20"/>
        </w:numPr>
        <w:tabs>
          <w:tab w:pos="1616" w:val="left" w:leader="none"/>
        </w:tabs>
        <w:spacing w:line="240" w:lineRule="auto" w:before="52" w:after="0"/>
        <w:ind w:left="1615" w:right="0" w:hanging="176"/>
        <w:jc w:val="left"/>
        <w:rPr>
          <w:sz w:val="24"/>
        </w:rPr>
      </w:pPr>
      <w:r>
        <w:rPr>
          <w:sz w:val="24"/>
        </w:rPr>
        <w:t>Hospital</w:t>
      </w:r>
      <w:r>
        <w:rPr>
          <w:spacing w:val="-3"/>
          <w:sz w:val="24"/>
        </w:rPr>
        <w:t> </w:t>
      </w:r>
      <w:r>
        <w:rPr>
          <w:sz w:val="24"/>
        </w:rPr>
        <w:t>wards,</w:t>
      </w:r>
      <w:r>
        <w:rPr>
          <w:spacing w:val="-4"/>
          <w:sz w:val="24"/>
        </w:rPr>
        <w:t> </w:t>
      </w:r>
      <w:r>
        <w:rPr>
          <w:sz w:val="24"/>
        </w:rPr>
        <w:t>surgeries</w:t>
      </w:r>
      <w:r>
        <w:rPr>
          <w:spacing w:val="-2"/>
          <w:sz w:val="24"/>
        </w:rPr>
        <w:t> </w:t>
      </w:r>
      <w:r>
        <w:rPr>
          <w:sz w:val="24"/>
        </w:rPr>
        <w:t>and</w:t>
      </w:r>
      <w:r>
        <w:rPr>
          <w:spacing w:val="-2"/>
          <w:sz w:val="24"/>
        </w:rPr>
        <w:t> clinics</w:t>
      </w:r>
    </w:p>
    <w:p>
      <w:pPr>
        <w:pStyle w:val="ListParagraph"/>
        <w:numPr>
          <w:ilvl w:val="0"/>
          <w:numId w:val="20"/>
        </w:numPr>
        <w:tabs>
          <w:tab w:pos="1616" w:val="left" w:leader="none"/>
        </w:tabs>
        <w:spacing w:line="240" w:lineRule="auto" w:before="120" w:after="0"/>
        <w:ind w:left="1615" w:right="0" w:hanging="176"/>
        <w:jc w:val="left"/>
        <w:rPr>
          <w:sz w:val="24"/>
        </w:rPr>
      </w:pPr>
      <w:r>
        <w:rPr>
          <w:sz w:val="24"/>
        </w:rPr>
        <w:t>Community</w:t>
      </w:r>
      <w:r>
        <w:rPr>
          <w:spacing w:val="-4"/>
          <w:sz w:val="24"/>
        </w:rPr>
        <w:t> </w:t>
      </w:r>
      <w:r>
        <w:rPr>
          <w:spacing w:val="-2"/>
          <w:sz w:val="24"/>
        </w:rPr>
        <w:t>buildings</w:t>
      </w:r>
    </w:p>
    <w:p>
      <w:pPr>
        <w:pStyle w:val="ListParagraph"/>
        <w:numPr>
          <w:ilvl w:val="0"/>
          <w:numId w:val="20"/>
        </w:numPr>
        <w:tabs>
          <w:tab w:pos="1616" w:val="left" w:leader="none"/>
        </w:tabs>
        <w:spacing w:line="240" w:lineRule="auto" w:before="120" w:after="0"/>
        <w:ind w:left="1615" w:right="0" w:hanging="176"/>
        <w:jc w:val="left"/>
        <w:rPr>
          <w:sz w:val="24"/>
        </w:rPr>
      </w:pPr>
      <w:r>
        <w:rPr>
          <w:spacing w:val="-2"/>
          <w:sz w:val="24"/>
        </w:rPr>
        <w:t>Offices</w:t>
      </w:r>
    </w:p>
    <w:p>
      <w:pPr>
        <w:pStyle w:val="ListParagraph"/>
        <w:numPr>
          <w:ilvl w:val="0"/>
          <w:numId w:val="20"/>
        </w:numPr>
        <w:tabs>
          <w:tab w:pos="1616" w:val="left" w:leader="none"/>
        </w:tabs>
        <w:spacing w:line="240" w:lineRule="auto" w:before="119" w:after="0"/>
        <w:ind w:left="1615" w:right="0" w:hanging="176"/>
        <w:jc w:val="left"/>
        <w:rPr>
          <w:sz w:val="24"/>
        </w:rPr>
      </w:pPr>
      <w:r>
        <w:rPr>
          <w:sz w:val="24"/>
        </w:rPr>
        <w:t>Domestic</w:t>
      </w:r>
      <w:r>
        <w:rPr>
          <w:spacing w:val="-5"/>
          <w:sz w:val="24"/>
        </w:rPr>
        <w:t> </w:t>
      </w:r>
      <w:r>
        <w:rPr>
          <w:sz w:val="24"/>
        </w:rPr>
        <w:t>new</w:t>
      </w:r>
      <w:r>
        <w:rPr>
          <w:spacing w:val="-2"/>
          <w:sz w:val="24"/>
        </w:rPr>
        <w:t> </w:t>
      </w:r>
      <w:r>
        <w:rPr>
          <w:sz w:val="24"/>
        </w:rPr>
        <w:t>build</w:t>
      </w:r>
      <w:r>
        <w:rPr>
          <w:spacing w:val="-3"/>
          <w:sz w:val="24"/>
        </w:rPr>
        <w:t> </w:t>
      </w:r>
      <w:r>
        <w:rPr>
          <w:sz w:val="24"/>
        </w:rPr>
        <w:t>projects</w:t>
      </w:r>
      <w:r>
        <w:rPr>
          <w:spacing w:val="-4"/>
          <w:sz w:val="24"/>
        </w:rPr>
        <w:t> </w:t>
      </w:r>
      <w:r>
        <w:rPr>
          <w:sz w:val="24"/>
        </w:rPr>
        <w:t>for</w:t>
      </w:r>
      <w:r>
        <w:rPr>
          <w:spacing w:val="-2"/>
          <w:sz w:val="24"/>
        </w:rPr>
        <w:t> </w:t>
      </w:r>
      <w:r>
        <w:rPr>
          <w:sz w:val="24"/>
        </w:rPr>
        <w:t>General</w:t>
      </w:r>
      <w:r>
        <w:rPr>
          <w:spacing w:val="-3"/>
          <w:sz w:val="24"/>
        </w:rPr>
        <w:t> </w:t>
      </w:r>
      <w:r>
        <w:rPr>
          <w:spacing w:val="-2"/>
          <w:sz w:val="24"/>
        </w:rPr>
        <w:t>Needs</w:t>
      </w:r>
    </w:p>
    <w:p>
      <w:pPr>
        <w:pStyle w:val="ListParagraph"/>
        <w:numPr>
          <w:ilvl w:val="0"/>
          <w:numId w:val="20"/>
        </w:numPr>
        <w:tabs>
          <w:tab w:pos="1616" w:val="left" w:leader="none"/>
        </w:tabs>
        <w:spacing w:line="240" w:lineRule="auto" w:before="120" w:after="0"/>
        <w:ind w:left="1615" w:right="0" w:hanging="176"/>
        <w:jc w:val="left"/>
        <w:rPr>
          <w:sz w:val="24"/>
        </w:rPr>
      </w:pPr>
      <w:r>
        <w:rPr>
          <w:sz w:val="24"/>
        </w:rPr>
        <w:t>Domestic</w:t>
      </w:r>
      <w:r>
        <w:rPr>
          <w:spacing w:val="-8"/>
          <w:sz w:val="24"/>
        </w:rPr>
        <w:t> </w:t>
      </w:r>
      <w:r>
        <w:rPr>
          <w:sz w:val="24"/>
        </w:rPr>
        <w:t>new</w:t>
      </w:r>
      <w:r>
        <w:rPr>
          <w:spacing w:val="-3"/>
          <w:sz w:val="24"/>
        </w:rPr>
        <w:t> </w:t>
      </w:r>
      <w:r>
        <w:rPr>
          <w:sz w:val="24"/>
        </w:rPr>
        <w:t>build</w:t>
      </w:r>
      <w:r>
        <w:rPr>
          <w:spacing w:val="-3"/>
          <w:sz w:val="24"/>
        </w:rPr>
        <w:t> </w:t>
      </w:r>
      <w:r>
        <w:rPr>
          <w:sz w:val="24"/>
        </w:rPr>
        <w:t>projects</w:t>
      </w:r>
      <w:r>
        <w:rPr>
          <w:spacing w:val="-5"/>
          <w:sz w:val="24"/>
        </w:rPr>
        <w:t> </w:t>
      </w:r>
      <w:r>
        <w:rPr>
          <w:sz w:val="24"/>
        </w:rPr>
        <w:t>for</w:t>
      </w:r>
      <w:r>
        <w:rPr>
          <w:spacing w:val="1"/>
          <w:sz w:val="24"/>
        </w:rPr>
        <w:t> </w:t>
      </w:r>
      <w:r>
        <w:rPr>
          <w:sz w:val="24"/>
        </w:rPr>
        <w:t>Learning</w:t>
      </w:r>
      <w:r>
        <w:rPr>
          <w:spacing w:val="-5"/>
          <w:sz w:val="24"/>
        </w:rPr>
        <w:t> </w:t>
      </w:r>
      <w:r>
        <w:rPr>
          <w:sz w:val="24"/>
        </w:rPr>
        <w:t>Disabilities</w:t>
      </w:r>
      <w:r>
        <w:rPr>
          <w:spacing w:val="-1"/>
          <w:sz w:val="24"/>
        </w:rPr>
        <w:t> </w:t>
      </w:r>
      <w:r>
        <w:rPr>
          <w:sz w:val="24"/>
        </w:rPr>
        <w:t>and</w:t>
      </w:r>
      <w:r>
        <w:rPr>
          <w:spacing w:val="-4"/>
          <w:sz w:val="24"/>
        </w:rPr>
        <w:t> </w:t>
      </w:r>
      <w:r>
        <w:rPr>
          <w:sz w:val="24"/>
        </w:rPr>
        <w:t>Dementia</w:t>
      </w:r>
      <w:r>
        <w:rPr>
          <w:spacing w:val="-2"/>
          <w:sz w:val="24"/>
        </w:rPr>
        <w:t> </w:t>
      </w:r>
      <w:r>
        <w:rPr>
          <w:sz w:val="24"/>
        </w:rPr>
        <w:t>(RNIB</w:t>
      </w:r>
      <w:r>
        <w:rPr>
          <w:spacing w:val="-3"/>
          <w:sz w:val="24"/>
        </w:rPr>
        <w:t> </w:t>
      </w:r>
      <w:r>
        <w:rPr>
          <w:spacing w:val="-2"/>
          <w:sz w:val="24"/>
        </w:rPr>
        <w:t>publication</w:t>
      </w:r>
    </w:p>
    <w:p>
      <w:pPr>
        <w:pStyle w:val="BodyText"/>
        <w:spacing w:before="1"/>
        <w:ind w:left="1440"/>
      </w:pPr>
      <w:r>
        <w:rPr/>
        <w:t>‘Building</w:t>
      </w:r>
      <w:r>
        <w:rPr>
          <w:spacing w:val="-6"/>
        </w:rPr>
        <w:t> </w:t>
      </w:r>
      <w:r>
        <w:rPr/>
        <w:t>Sight’</w:t>
      </w:r>
      <w:r>
        <w:rPr>
          <w:spacing w:val="-2"/>
        </w:rPr>
        <w:t> </w:t>
      </w:r>
      <w:r>
        <w:rPr/>
        <w:t>is</w:t>
      </w:r>
      <w:r>
        <w:rPr>
          <w:spacing w:val="-2"/>
        </w:rPr>
        <w:t> </w:t>
      </w:r>
      <w:r>
        <w:rPr/>
        <w:t>referred</w:t>
      </w:r>
      <w:r>
        <w:rPr>
          <w:spacing w:val="-1"/>
        </w:rPr>
        <w:t> </w:t>
      </w:r>
      <w:r>
        <w:rPr/>
        <w:t>to</w:t>
      </w:r>
      <w:r>
        <w:rPr>
          <w:spacing w:val="-1"/>
        </w:rPr>
        <w:t> </w:t>
      </w:r>
      <w:r>
        <w:rPr/>
        <w:t>in</w:t>
      </w:r>
      <w:r>
        <w:rPr>
          <w:spacing w:val="-1"/>
        </w:rPr>
        <w:t> </w:t>
      </w:r>
      <w:r>
        <w:rPr/>
        <w:t>DQR</w:t>
      </w:r>
      <w:r>
        <w:rPr>
          <w:spacing w:val="-5"/>
        </w:rPr>
        <w:t> </w:t>
      </w:r>
      <w:r>
        <w:rPr/>
        <w:t>Part</w:t>
      </w:r>
      <w:r>
        <w:rPr>
          <w:spacing w:val="-2"/>
        </w:rPr>
        <w:t> 1.1.1)</w:t>
      </w:r>
    </w:p>
    <w:p>
      <w:pPr>
        <w:pStyle w:val="ListParagraph"/>
        <w:numPr>
          <w:ilvl w:val="0"/>
          <w:numId w:val="20"/>
        </w:numPr>
        <w:tabs>
          <w:tab w:pos="1616" w:val="left" w:leader="none"/>
        </w:tabs>
        <w:spacing w:line="240" w:lineRule="auto" w:before="120" w:after="0"/>
        <w:ind w:left="1615" w:right="0" w:hanging="176"/>
        <w:jc w:val="left"/>
        <w:rPr>
          <w:sz w:val="24"/>
        </w:rPr>
      </w:pPr>
      <w:r>
        <w:rPr>
          <w:sz w:val="24"/>
        </w:rPr>
        <w:t>Refurbishment</w:t>
      </w:r>
      <w:r>
        <w:rPr>
          <w:spacing w:val="-5"/>
          <w:sz w:val="24"/>
        </w:rPr>
        <w:t> </w:t>
      </w:r>
      <w:r>
        <w:rPr>
          <w:sz w:val="24"/>
        </w:rPr>
        <w:t>projects</w:t>
      </w:r>
      <w:r>
        <w:rPr>
          <w:spacing w:val="-3"/>
          <w:sz w:val="24"/>
        </w:rPr>
        <w:t> </w:t>
      </w:r>
      <w:r>
        <w:rPr>
          <w:sz w:val="24"/>
        </w:rPr>
        <w:t>for</w:t>
      </w:r>
      <w:r>
        <w:rPr>
          <w:spacing w:val="-5"/>
          <w:sz w:val="24"/>
        </w:rPr>
        <w:t> </w:t>
      </w:r>
      <w:r>
        <w:rPr>
          <w:sz w:val="24"/>
        </w:rPr>
        <w:t>supported</w:t>
      </w:r>
      <w:r>
        <w:rPr>
          <w:spacing w:val="-3"/>
          <w:sz w:val="24"/>
        </w:rPr>
        <w:t> </w:t>
      </w:r>
      <w:r>
        <w:rPr>
          <w:sz w:val="24"/>
        </w:rPr>
        <w:t>living</w:t>
      </w:r>
      <w:r>
        <w:rPr>
          <w:spacing w:val="-5"/>
          <w:sz w:val="24"/>
        </w:rPr>
        <w:t> </w:t>
      </w:r>
      <w:r>
        <w:rPr>
          <w:spacing w:val="-2"/>
          <w:sz w:val="24"/>
        </w:rPr>
        <w:t>schemes</w:t>
      </w:r>
    </w:p>
    <w:p>
      <w:pPr>
        <w:pStyle w:val="ListParagraph"/>
        <w:numPr>
          <w:ilvl w:val="0"/>
          <w:numId w:val="20"/>
        </w:numPr>
        <w:tabs>
          <w:tab w:pos="1616" w:val="left" w:leader="none"/>
        </w:tabs>
        <w:spacing w:line="240" w:lineRule="auto" w:before="119" w:after="0"/>
        <w:ind w:left="1615" w:right="0" w:hanging="176"/>
        <w:jc w:val="left"/>
        <w:rPr>
          <w:sz w:val="24"/>
        </w:rPr>
      </w:pPr>
      <w:r>
        <w:rPr>
          <w:sz w:val="24"/>
        </w:rPr>
        <w:t>Refurbishment</w:t>
      </w:r>
      <w:r>
        <w:rPr>
          <w:spacing w:val="-4"/>
          <w:sz w:val="24"/>
        </w:rPr>
        <w:t> </w:t>
      </w:r>
      <w:r>
        <w:rPr>
          <w:sz w:val="24"/>
        </w:rPr>
        <w:t>for</w:t>
      </w:r>
      <w:r>
        <w:rPr>
          <w:spacing w:val="-2"/>
          <w:sz w:val="24"/>
        </w:rPr>
        <w:t> </w:t>
      </w:r>
      <w:r>
        <w:rPr>
          <w:sz w:val="24"/>
        </w:rPr>
        <w:t>General</w:t>
      </w:r>
      <w:r>
        <w:rPr>
          <w:spacing w:val="-2"/>
          <w:sz w:val="24"/>
        </w:rPr>
        <w:t> </w:t>
      </w:r>
      <w:r>
        <w:rPr>
          <w:sz w:val="24"/>
        </w:rPr>
        <w:t>Needs</w:t>
      </w:r>
      <w:r>
        <w:rPr>
          <w:spacing w:val="-4"/>
          <w:sz w:val="24"/>
        </w:rPr>
        <w:t> </w:t>
      </w:r>
      <w:r>
        <w:rPr>
          <w:spacing w:val="-2"/>
          <w:sz w:val="24"/>
        </w:rPr>
        <w:t>housing</w:t>
      </w:r>
    </w:p>
    <w:p>
      <w:pPr>
        <w:pStyle w:val="BodyText"/>
        <w:spacing w:before="120"/>
        <w:ind w:left="1440"/>
      </w:pPr>
      <w:r>
        <w:rPr/>
        <w:t>(RNIB</w:t>
      </w:r>
      <w:r>
        <w:rPr>
          <w:spacing w:val="-4"/>
        </w:rPr>
        <w:t> </w:t>
      </w:r>
      <w:r>
        <w:rPr/>
        <w:t>publication</w:t>
      </w:r>
      <w:r>
        <w:rPr>
          <w:spacing w:val="-3"/>
        </w:rPr>
        <w:t> </w:t>
      </w:r>
      <w:r>
        <w:rPr/>
        <w:t>‘Building</w:t>
      </w:r>
      <w:r>
        <w:rPr>
          <w:spacing w:val="-2"/>
        </w:rPr>
        <w:t> </w:t>
      </w:r>
      <w:r>
        <w:rPr/>
        <w:t>Sight’</w:t>
      </w:r>
      <w:r>
        <w:rPr>
          <w:spacing w:val="-3"/>
        </w:rPr>
        <w:t> </w:t>
      </w:r>
      <w:r>
        <w:rPr/>
        <w:t>is</w:t>
      </w:r>
      <w:r>
        <w:rPr>
          <w:spacing w:val="-4"/>
        </w:rPr>
        <w:t> </w:t>
      </w:r>
      <w:r>
        <w:rPr/>
        <w:t>referred</w:t>
      </w:r>
      <w:r>
        <w:rPr>
          <w:spacing w:val="-1"/>
        </w:rPr>
        <w:t> </w:t>
      </w:r>
      <w:r>
        <w:rPr/>
        <w:t>to</w:t>
      </w:r>
      <w:r>
        <w:rPr>
          <w:spacing w:val="-1"/>
        </w:rPr>
        <w:t> </w:t>
      </w:r>
      <w:r>
        <w:rPr/>
        <w:t>in</w:t>
      </w:r>
      <w:r>
        <w:rPr>
          <w:spacing w:val="1"/>
        </w:rPr>
        <w:t> </w:t>
      </w:r>
      <w:r>
        <w:rPr/>
        <w:t>WHQS</w:t>
      </w:r>
      <w:r>
        <w:rPr>
          <w:spacing w:val="-2"/>
        </w:rPr>
        <w:t> </w:t>
      </w:r>
      <w:r>
        <w:rPr/>
        <w:t>Part</w:t>
      </w:r>
      <w:r>
        <w:rPr>
          <w:spacing w:val="-3"/>
        </w:rPr>
        <w:t> </w:t>
      </w:r>
      <w:r>
        <w:rPr>
          <w:spacing w:val="-5"/>
        </w:rPr>
        <w:t>7d)</w:t>
      </w:r>
    </w:p>
    <w:p>
      <w:pPr>
        <w:pStyle w:val="BodyText"/>
        <w:spacing w:before="120"/>
        <w:ind w:left="1440" w:right="881"/>
      </w:pPr>
      <w:hyperlink r:id="rId55">
        <w:r>
          <w:rPr>
            <w:spacing w:val="-2"/>
            <w:u w:val="single"/>
          </w:rPr>
          <w:t>https://www.rnib.org.uk/wales-cymru-how-we-can-help/designing-accessible-housing-and-</w:t>
        </w:r>
      </w:hyperlink>
      <w:r>
        <w:rPr>
          <w:spacing w:val="-2"/>
        </w:rPr>
        <w:t> </w:t>
      </w:r>
      <w:hyperlink r:id="rId55">
        <w:r>
          <w:rPr>
            <w:spacing w:val="-2"/>
            <w:u w:val="single"/>
          </w:rPr>
          <w:t>buildings</w:t>
        </w:r>
      </w:hyperlink>
    </w:p>
    <w:p>
      <w:pPr>
        <w:spacing w:after="0"/>
        <w:sectPr>
          <w:pgSz w:w="11910" w:h="16840"/>
          <w:pgMar w:header="0" w:footer="1011" w:top="112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rPr>
          <w:sz w:val="20"/>
        </w:rPr>
      </w:pPr>
    </w:p>
    <w:p>
      <w:pPr>
        <w:pStyle w:val="BodyText"/>
        <w:spacing w:before="8"/>
        <w:rPr>
          <w:sz w:val="25"/>
        </w:rPr>
      </w:pPr>
    </w:p>
    <w:p>
      <w:pPr>
        <w:pStyle w:val="Heading2"/>
        <w:numPr>
          <w:ilvl w:val="2"/>
          <w:numId w:val="12"/>
        </w:numPr>
        <w:tabs>
          <w:tab w:pos="2160" w:val="left" w:leader="none"/>
          <w:tab w:pos="2161" w:val="left" w:leader="none"/>
        </w:tabs>
        <w:spacing w:line="240" w:lineRule="auto" w:before="52" w:after="0"/>
        <w:ind w:left="2160" w:right="0" w:hanging="721"/>
        <w:jc w:val="left"/>
      </w:pPr>
      <w:bookmarkStart w:name="_bookmark62" w:id="63"/>
      <w:bookmarkEnd w:id="63"/>
      <w:r>
        <w:rPr>
          <w:color w:val="381F46"/>
        </w:rPr>
        <w:t>E</w:t>
      </w:r>
      <w:r>
        <w:rPr>
          <w:color w:val="381F46"/>
        </w:rPr>
        <w:t>quity</w:t>
      </w:r>
      <w:r>
        <w:rPr>
          <w:color w:val="381F46"/>
          <w:spacing w:val="-1"/>
        </w:rPr>
        <w:t> </w:t>
      </w:r>
      <w:r>
        <w:rPr>
          <w:color w:val="381F46"/>
        </w:rPr>
        <w:t>of</w:t>
      </w:r>
      <w:r>
        <w:rPr>
          <w:color w:val="381F46"/>
          <w:spacing w:val="-1"/>
        </w:rPr>
        <w:t> </w:t>
      </w:r>
      <w:r>
        <w:rPr>
          <w:color w:val="381F46"/>
        </w:rPr>
        <w:t>adaptations</w:t>
      </w:r>
      <w:r>
        <w:rPr>
          <w:color w:val="381F46"/>
          <w:spacing w:val="1"/>
        </w:rPr>
        <w:t> </w:t>
      </w:r>
      <w:r>
        <w:rPr>
          <w:color w:val="381F46"/>
          <w:spacing w:val="-2"/>
        </w:rPr>
        <w:t>systems</w:t>
      </w:r>
    </w:p>
    <w:p>
      <w:pPr>
        <w:pStyle w:val="BodyText"/>
        <w:spacing w:before="12"/>
        <w:rPr>
          <w:b/>
          <w:sz w:val="23"/>
        </w:rPr>
      </w:pPr>
    </w:p>
    <w:p>
      <w:pPr>
        <w:pStyle w:val="BodyText"/>
        <w:spacing w:line="276" w:lineRule="auto"/>
        <w:ind w:left="1440" w:right="881"/>
      </w:pPr>
      <w:r>
        <w:rPr/>
        <w:t>Numerous Wales and UK wide reports have highlighted issues related to the inequitable experiences of adaptations systems depending on tenure (e.g. most recently Wales Audit Office report on adaptations</w:t>
      </w:r>
      <w:r>
        <w:rPr>
          <w:vertAlign w:val="superscript"/>
        </w:rPr>
        <w:t>24</w:t>
      </w:r>
      <w:r>
        <w:rPr>
          <w:vertAlign w:val="baseline"/>
        </w:rPr>
        <w:t>).</w:t>
      </w:r>
      <w:r>
        <w:rPr>
          <w:spacing w:val="40"/>
          <w:vertAlign w:val="baseline"/>
        </w:rPr>
        <w:t> </w:t>
      </w:r>
      <w:r>
        <w:rPr>
          <w:vertAlign w:val="baseline"/>
        </w:rPr>
        <w:t>We will not therefore be covering this topic in extensive detail.</w:t>
      </w:r>
      <w:r>
        <w:rPr>
          <w:spacing w:val="-5"/>
          <w:vertAlign w:val="baseline"/>
        </w:rPr>
        <w:t> </w:t>
      </w:r>
      <w:r>
        <w:rPr>
          <w:vertAlign w:val="baseline"/>
        </w:rPr>
        <w:t>Evidence</w:t>
      </w:r>
      <w:r>
        <w:rPr>
          <w:spacing w:val="-4"/>
          <w:vertAlign w:val="baseline"/>
        </w:rPr>
        <w:t> </w:t>
      </w:r>
      <w:r>
        <w:rPr>
          <w:vertAlign w:val="baseline"/>
        </w:rPr>
        <w:t>from</w:t>
      </w:r>
      <w:r>
        <w:rPr>
          <w:spacing w:val="-5"/>
          <w:vertAlign w:val="baseline"/>
        </w:rPr>
        <w:t> </w:t>
      </w:r>
      <w:r>
        <w:rPr>
          <w:vertAlign w:val="baseline"/>
        </w:rPr>
        <w:t>practitioners</w:t>
      </w:r>
      <w:r>
        <w:rPr>
          <w:spacing w:val="-3"/>
          <w:vertAlign w:val="baseline"/>
        </w:rPr>
        <w:t> </w:t>
      </w:r>
      <w:r>
        <w:rPr>
          <w:vertAlign w:val="baseline"/>
        </w:rPr>
        <w:t>and</w:t>
      </w:r>
      <w:r>
        <w:rPr>
          <w:spacing w:val="-4"/>
          <w:vertAlign w:val="baseline"/>
        </w:rPr>
        <w:t> </w:t>
      </w:r>
      <w:r>
        <w:rPr>
          <w:vertAlign w:val="baseline"/>
        </w:rPr>
        <w:t>many</w:t>
      </w:r>
      <w:r>
        <w:rPr>
          <w:spacing w:val="-2"/>
          <w:vertAlign w:val="baseline"/>
        </w:rPr>
        <w:t> </w:t>
      </w:r>
      <w:r>
        <w:rPr>
          <w:vertAlign w:val="baseline"/>
        </w:rPr>
        <w:t>disabled</w:t>
      </w:r>
      <w:r>
        <w:rPr>
          <w:spacing w:val="-3"/>
          <w:vertAlign w:val="baseline"/>
        </w:rPr>
        <w:t> </w:t>
      </w:r>
      <w:r>
        <w:rPr>
          <w:vertAlign w:val="baseline"/>
        </w:rPr>
        <w:t>people</w:t>
      </w:r>
      <w:r>
        <w:rPr>
          <w:spacing w:val="-5"/>
          <w:vertAlign w:val="baseline"/>
        </w:rPr>
        <w:t> </w:t>
      </w:r>
      <w:r>
        <w:rPr>
          <w:vertAlign w:val="baseline"/>
        </w:rPr>
        <w:t>confirmed</w:t>
      </w:r>
      <w:r>
        <w:rPr>
          <w:spacing w:val="-2"/>
          <w:vertAlign w:val="baseline"/>
        </w:rPr>
        <w:t> </w:t>
      </w:r>
      <w:r>
        <w:rPr>
          <w:vertAlign w:val="baseline"/>
        </w:rPr>
        <w:t>the</w:t>
      </w:r>
      <w:r>
        <w:rPr>
          <w:spacing w:val="-2"/>
          <w:vertAlign w:val="baseline"/>
        </w:rPr>
        <w:t> </w:t>
      </w:r>
      <w:r>
        <w:rPr>
          <w:vertAlign w:val="baseline"/>
        </w:rPr>
        <w:t>lack</w:t>
      </w:r>
      <w:r>
        <w:rPr>
          <w:spacing w:val="-4"/>
          <w:vertAlign w:val="baseline"/>
        </w:rPr>
        <w:t> </w:t>
      </w:r>
      <w:r>
        <w:rPr>
          <w:vertAlign w:val="baseline"/>
        </w:rPr>
        <w:t>of</w:t>
      </w:r>
      <w:r>
        <w:rPr>
          <w:spacing w:val="-2"/>
          <w:vertAlign w:val="baseline"/>
        </w:rPr>
        <w:t> </w:t>
      </w:r>
      <w:r>
        <w:rPr>
          <w:vertAlign w:val="baseline"/>
        </w:rPr>
        <w:t>equity between different tenures and the impact of this on allocation of accessible housing.</w:t>
      </w:r>
    </w:p>
    <w:p>
      <w:pPr>
        <w:pStyle w:val="BodyText"/>
        <w:spacing w:line="276" w:lineRule="auto" w:before="199"/>
        <w:ind w:left="1440" w:right="881"/>
      </w:pPr>
      <w:r>
        <w:rPr/>
        <w:t>There were big differences in the timescales within which adaptations of similar size were installed, including assessment times: in some cases, the process took weeks from the identification of need to installation, in others tenants experienced months-long waiting periods for what seemed to be similar type adaptations.</w:t>
      </w:r>
      <w:r>
        <w:rPr>
          <w:spacing w:val="40"/>
        </w:rPr>
        <w:t> </w:t>
      </w:r>
      <w:r>
        <w:rPr/>
        <w:t>Some processes seemed quicker where housing OTs were available to carry out assessments and where they had good links with adaptations staff or they were part of the same team, however this wasn’t always the case. The Wales Audit Office report demonstrated that delays and different timescales can be</w:t>
      </w:r>
      <w:r>
        <w:rPr>
          <w:spacing w:val="-2"/>
        </w:rPr>
        <w:t> </w:t>
      </w:r>
      <w:r>
        <w:rPr/>
        <w:t>caused</w:t>
      </w:r>
      <w:r>
        <w:rPr>
          <w:spacing w:val="-4"/>
        </w:rPr>
        <w:t> </w:t>
      </w:r>
      <w:r>
        <w:rPr/>
        <w:t>by</w:t>
      </w:r>
      <w:r>
        <w:rPr>
          <w:spacing w:val="-3"/>
        </w:rPr>
        <w:t> </w:t>
      </w:r>
      <w:r>
        <w:rPr/>
        <w:t>a</w:t>
      </w:r>
      <w:r>
        <w:rPr>
          <w:spacing w:val="-4"/>
        </w:rPr>
        <w:t> </w:t>
      </w:r>
      <w:r>
        <w:rPr/>
        <w:t>huge</w:t>
      </w:r>
      <w:r>
        <w:rPr>
          <w:spacing w:val="-5"/>
        </w:rPr>
        <w:t> </w:t>
      </w:r>
      <w:r>
        <w:rPr/>
        <w:t>variety</w:t>
      </w:r>
      <w:r>
        <w:rPr>
          <w:spacing w:val="-3"/>
        </w:rPr>
        <w:t> </w:t>
      </w:r>
      <w:r>
        <w:rPr/>
        <w:t>of</w:t>
      </w:r>
      <w:r>
        <w:rPr>
          <w:spacing w:val="-2"/>
        </w:rPr>
        <w:t> </w:t>
      </w:r>
      <w:r>
        <w:rPr/>
        <w:t>factors,</w:t>
      </w:r>
      <w:r>
        <w:rPr>
          <w:spacing w:val="-5"/>
        </w:rPr>
        <w:t> </w:t>
      </w:r>
      <w:r>
        <w:rPr/>
        <w:t>including</w:t>
      </w:r>
      <w:r>
        <w:rPr>
          <w:spacing w:val="-7"/>
        </w:rPr>
        <w:t> </w:t>
      </w:r>
      <w:r>
        <w:rPr/>
        <w:t>budget</w:t>
      </w:r>
      <w:r>
        <w:rPr>
          <w:spacing w:val="-1"/>
        </w:rPr>
        <w:t> </w:t>
      </w:r>
      <w:r>
        <w:rPr/>
        <w:t>streams</w:t>
      </w:r>
      <w:r>
        <w:rPr>
          <w:spacing w:val="-5"/>
        </w:rPr>
        <w:t> </w:t>
      </w:r>
      <w:r>
        <w:rPr/>
        <w:t>and</w:t>
      </w:r>
      <w:r>
        <w:rPr>
          <w:spacing w:val="-2"/>
        </w:rPr>
        <w:t> </w:t>
      </w:r>
      <w:r>
        <w:rPr/>
        <w:t>multiple</w:t>
      </w:r>
      <w:r>
        <w:rPr>
          <w:spacing w:val="-4"/>
        </w:rPr>
        <w:t> </w:t>
      </w:r>
      <w:r>
        <w:rPr/>
        <w:t>pathways</w:t>
      </w:r>
      <w:r>
        <w:rPr>
          <w:spacing w:val="-4"/>
        </w:rPr>
        <w:t> </w:t>
      </w:r>
      <w:r>
        <w:rPr/>
        <w:t>into </w:t>
      </w:r>
      <w:r>
        <w:rPr>
          <w:spacing w:val="-2"/>
        </w:rPr>
        <w:t>adaptations.</w:t>
      </w:r>
    </w:p>
    <w:p>
      <w:pPr>
        <w:spacing w:line="276" w:lineRule="auto" w:before="201"/>
        <w:ind w:left="2006" w:right="1539" w:firstLine="0"/>
        <w:jc w:val="both"/>
        <w:rPr>
          <w:i/>
          <w:sz w:val="24"/>
        </w:rPr>
      </w:pPr>
      <w:r>
        <w:rPr>
          <w:i/>
          <w:sz w:val="24"/>
        </w:rPr>
        <w:t>Some of the items I needed for my disability were considered before they direct</w:t>
      </w:r>
      <w:r>
        <w:rPr>
          <w:i/>
          <w:sz w:val="24"/>
        </w:rPr>
        <w:t> matched me for a more</w:t>
      </w:r>
      <w:r>
        <w:rPr>
          <w:i/>
          <w:spacing w:val="-1"/>
          <w:sz w:val="24"/>
        </w:rPr>
        <w:t> </w:t>
      </w:r>
      <w:r>
        <w:rPr>
          <w:i/>
          <w:sz w:val="24"/>
        </w:rPr>
        <w:t>suitable property, however there are</w:t>
      </w:r>
      <w:r>
        <w:rPr>
          <w:i/>
          <w:spacing w:val="-1"/>
          <w:sz w:val="24"/>
        </w:rPr>
        <w:t> </w:t>
      </w:r>
      <w:r>
        <w:rPr>
          <w:i/>
          <w:sz w:val="24"/>
        </w:rPr>
        <w:t>some things put in place in my old property which were not put into place for my new property. I moved in August and am still awaiting an OT assessment regarding further adaptations I require for my conditions</w:t>
      </w:r>
    </w:p>
    <w:p>
      <w:pPr>
        <w:spacing w:before="200"/>
        <w:ind w:left="1440" w:right="0" w:firstLine="0"/>
        <w:jc w:val="left"/>
        <w:rPr>
          <w:i/>
          <w:sz w:val="24"/>
        </w:rPr>
      </w:pPr>
      <w:r>
        <w:rPr>
          <w:i/>
          <w:sz w:val="24"/>
        </w:rPr>
        <w:t>Disabled</w:t>
      </w:r>
      <w:r>
        <w:rPr>
          <w:i/>
          <w:spacing w:val="-3"/>
          <w:sz w:val="24"/>
        </w:rPr>
        <w:t> </w:t>
      </w:r>
      <w:r>
        <w:rPr>
          <w:i/>
          <w:sz w:val="24"/>
        </w:rPr>
        <w:t>tenant,</w:t>
      </w:r>
      <w:r>
        <w:rPr>
          <w:i/>
          <w:spacing w:val="-2"/>
          <w:sz w:val="24"/>
        </w:rPr>
        <w:t> </w:t>
      </w:r>
      <w:r>
        <w:rPr>
          <w:i/>
          <w:sz w:val="24"/>
        </w:rPr>
        <w:t>survey</w:t>
      </w:r>
      <w:r>
        <w:rPr>
          <w:i/>
          <w:spacing w:val="-4"/>
          <w:sz w:val="24"/>
        </w:rPr>
        <w:t> </w:t>
      </w:r>
      <w:r>
        <w:rPr>
          <w:i/>
          <w:sz w:val="24"/>
        </w:rPr>
        <w:t>completed</w:t>
      </w:r>
      <w:r>
        <w:rPr>
          <w:i/>
          <w:spacing w:val="-2"/>
          <w:sz w:val="24"/>
        </w:rPr>
        <w:t> </w:t>
      </w:r>
      <w:r>
        <w:rPr>
          <w:i/>
          <w:sz w:val="24"/>
        </w:rPr>
        <w:t>10</w:t>
      </w:r>
      <w:r>
        <w:rPr>
          <w:i/>
          <w:spacing w:val="-2"/>
          <w:sz w:val="24"/>
        </w:rPr>
        <w:t> </w:t>
      </w:r>
      <w:r>
        <w:rPr>
          <w:i/>
          <w:sz w:val="24"/>
        </w:rPr>
        <w:t>January</w:t>
      </w:r>
      <w:r>
        <w:rPr>
          <w:i/>
          <w:spacing w:val="-2"/>
          <w:sz w:val="24"/>
        </w:rPr>
        <w:t> </w:t>
      </w:r>
      <w:r>
        <w:rPr>
          <w:i/>
          <w:spacing w:val="-4"/>
          <w:sz w:val="24"/>
        </w:rPr>
        <w:t>2020</w:t>
      </w:r>
    </w:p>
    <w:p>
      <w:pPr>
        <w:pStyle w:val="BodyText"/>
        <w:rPr>
          <w:i/>
          <w:sz w:val="20"/>
        </w:rPr>
      </w:pPr>
    </w:p>
    <w:p>
      <w:pPr>
        <w:spacing w:line="276" w:lineRule="auto" w:before="1"/>
        <w:ind w:left="2006" w:right="1537" w:firstLine="0"/>
        <w:jc w:val="both"/>
        <w:rPr>
          <w:i/>
          <w:sz w:val="24"/>
        </w:rPr>
      </w:pPr>
      <w:r>
        <w:rPr>
          <w:i/>
          <w:sz w:val="24"/>
        </w:rPr>
        <w:t>There are 3 different funding streams for adaptations, and so people are</w:t>
      </w:r>
      <w:r>
        <w:rPr>
          <w:i/>
          <w:sz w:val="24"/>
        </w:rPr>
        <w:t> potentially getting different decisions – DFGs (for homeowners/private properties), PAGs (for RSLs) and LSVT’s budget to fund adaptations. We need to look at consistency in how adaptations are agreed, irrespective of funding source. So, people will then get a consistent decision about whether properties will be adapted – this probably doesn’t happen at present.</w:t>
      </w:r>
    </w:p>
    <w:p>
      <w:pPr>
        <w:spacing w:before="201"/>
        <w:ind w:left="1440" w:right="0" w:firstLine="0"/>
        <w:jc w:val="left"/>
        <w:rPr>
          <w:i/>
          <w:sz w:val="24"/>
        </w:rPr>
      </w:pPr>
      <w:r>
        <w:rPr>
          <w:i/>
          <w:sz w:val="24"/>
        </w:rPr>
        <w:t>Housing</w:t>
      </w:r>
      <w:r>
        <w:rPr>
          <w:i/>
          <w:spacing w:val="-5"/>
          <w:sz w:val="24"/>
        </w:rPr>
        <w:t> </w:t>
      </w:r>
      <w:r>
        <w:rPr>
          <w:i/>
          <w:sz w:val="24"/>
        </w:rPr>
        <w:t>options</w:t>
      </w:r>
      <w:r>
        <w:rPr>
          <w:i/>
          <w:spacing w:val="-4"/>
          <w:sz w:val="24"/>
        </w:rPr>
        <w:t> </w:t>
      </w:r>
      <w:r>
        <w:rPr>
          <w:i/>
          <w:spacing w:val="-2"/>
          <w:sz w:val="24"/>
        </w:rPr>
        <w:t>manager</w:t>
      </w:r>
    </w:p>
    <w:p>
      <w:pPr>
        <w:pStyle w:val="BodyText"/>
        <w:spacing w:before="10"/>
        <w:rPr>
          <w:i/>
          <w:sz w:val="19"/>
        </w:rPr>
      </w:pPr>
    </w:p>
    <w:p>
      <w:pPr>
        <w:pStyle w:val="BodyText"/>
        <w:spacing w:line="276" w:lineRule="auto"/>
        <w:ind w:left="1440" w:right="881"/>
      </w:pPr>
      <w:r>
        <w:rPr/>
        <w:t>Budgets</w:t>
      </w:r>
      <w:r>
        <w:rPr>
          <w:spacing w:val="-5"/>
        </w:rPr>
        <w:t> </w:t>
      </w:r>
      <w:r>
        <w:rPr/>
        <w:t>within</w:t>
      </w:r>
      <w:r>
        <w:rPr>
          <w:spacing w:val="-4"/>
        </w:rPr>
        <w:t> </w:t>
      </w:r>
      <w:r>
        <w:rPr/>
        <w:t>some</w:t>
      </w:r>
      <w:r>
        <w:rPr>
          <w:spacing w:val="-5"/>
        </w:rPr>
        <w:t> </w:t>
      </w:r>
      <w:r>
        <w:rPr/>
        <w:t>LSVT’s (stock</w:t>
      </w:r>
      <w:r>
        <w:rPr>
          <w:spacing w:val="-4"/>
        </w:rPr>
        <w:t> </w:t>
      </w:r>
      <w:r>
        <w:rPr/>
        <w:t>transfer</w:t>
      </w:r>
      <w:r>
        <w:rPr>
          <w:spacing w:val="-4"/>
        </w:rPr>
        <w:t> </w:t>
      </w:r>
      <w:r>
        <w:rPr/>
        <w:t>housing</w:t>
      </w:r>
      <w:r>
        <w:rPr>
          <w:spacing w:val="-3"/>
        </w:rPr>
        <w:t> </w:t>
      </w:r>
      <w:r>
        <w:rPr/>
        <w:t>associations)</w:t>
      </w:r>
      <w:r>
        <w:rPr>
          <w:spacing w:val="-1"/>
        </w:rPr>
        <w:t> </w:t>
      </w:r>
      <w:r>
        <w:rPr/>
        <w:t>were</w:t>
      </w:r>
      <w:r>
        <w:rPr>
          <w:spacing w:val="-2"/>
        </w:rPr>
        <w:t> </w:t>
      </w:r>
      <w:r>
        <w:rPr/>
        <w:t>an</w:t>
      </w:r>
      <w:r>
        <w:rPr>
          <w:spacing w:val="-2"/>
        </w:rPr>
        <w:t> </w:t>
      </w:r>
      <w:r>
        <w:rPr/>
        <w:t>issue</w:t>
      </w:r>
      <w:r>
        <w:rPr>
          <w:spacing w:val="-2"/>
        </w:rPr>
        <w:t> </w:t>
      </w:r>
      <w:r>
        <w:rPr/>
        <w:t>compared</w:t>
      </w:r>
      <w:r>
        <w:rPr>
          <w:spacing w:val="-4"/>
        </w:rPr>
        <w:t> </w:t>
      </w:r>
      <w:r>
        <w:rPr/>
        <w:t>to those providers who could access PAG’s (Physical Adaptation Grants – available for non- stock transfer housing associations). Issues were also experienced by tenants potentially eligible for DFG’s (Disabled Facilities Grants) although we could not establish whether they were budgetary or due to e.g. terms and conditions of grants, suitability of properties etc.</w:t>
      </w:r>
    </w:p>
    <w:p>
      <w:pPr>
        <w:pStyle w:val="BodyText"/>
        <w:rPr>
          <w:sz w:val="20"/>
        </w:rPr>
      </w:pPr>
    </w:p>
    <w:p>
      <w:pPr>
        <w:pStyle w:val="BodyText"/>
        <w:spacing w:before="1"/>
        <w:rPr>
          <w:sz w:val="13"/>
        </w:rPr>
      </w:pPr>
      <w:r>
        <w:rPr/>
        <w:pict>
          <v:rect style="position:absolute;margin-left:72.024002pt;margin-top:9.224976pt;width:144.020pt;height:.83997pt;mso-position-horizontal-relative:page;mso-position-vertical-relative:paragraph;z-index:-15698944;mso-wrap-distance-left:0;mso-wrap-distance-right:0" id="docshape71" filled="true" fillcolor="#000000" stroked="false">
            <v:fill type="solid"/>
            <w10:wrap type="topAndBottom"/>
          </v:rect>
        </w:pict>
      </w:r>
    </w:p>
    <w:p>
      <w:pPr>
        <w:spacing w:before="109"/>
        <w:ind w:left="1440" w:right="0" w:firstLine="0"/>
        <w:jc w:val="left"/>
        <w:rPr>
          <w:rFonts w:ascii="Tw Cen MT"/>
          <w:sz w:val="20"/>
        </w:rPr>
      </w:pPr>
      <w:r>
        <w:rPr>
          <w:rFonts w:ascii="Tw Cen MT"/>
          <w:w w:val="95"/>
          <w:position w:val="5"/>
          <w:sz w:val="13"/>
        </w:rPr>
        <w:t>24</w:t>
      </w:r>
      <w:r>
        <w:rPr>
          <w:rFonts w:ascii="Tw Cen MT"/>
          <w:spacing w:val="66"/>
          <w:position w:val="5"/>
          <w:sz w:val="13"/>
        </w:rPr>
        <w:t>  </w:t>
      </w:r>
      <w:hyperlink r:id="rId56">
        <w:r>
          <w:rPr>
            <w:rFonts w:ascii="Tw Cen MT"/>
            <w:w w:val="95"/>
            <w:sz w:val="20"/>
            <w:u w:val="single"/>
          </w:rPr>
          <w:t>https://www.audit.wales/publication/housing-</w:t>
        </w:r>
        <w:r>
          <w:rPr>
            <w:rFonts w:ascii="Tw Cen MT"/>
            <w:spacing w:val="-2"/>
            <w:w w:val="95"/>
            <w:sz w:val="20"/>
            <w:u w:val="single"/>
          </w:rPr>
          <w:t>adaptations</w:t>
        </w:r>
      </w:hyperlink>
    </w:p>
    <w:p>
      <w:pPr>
        <w:spacing w:after="0"/>
        <w:jc w:val="left"/>
        <w:rPr>
          <w:rFonts w:ascii="Tw Cen MT"/>
          <w:sz w:val="20"/>
        </w:rPr>
        <w:sectPr>
          <w:pgSz w:w="11910" w:h="16840"/>
          <w:pgMar w:header="0" w:footer="1011" w:top="158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before="34"/>
        <w:ind w:left="1440"/>
      </w:pPr>
      <w:r>
        <w:rPr/>
        <w:t>(Disabled</w:t>
      </w:r>
      <w:r>
        <w:rPr>
          <w:spacing w:val="-6"/>
        </w:rPr>
        <w:t> </w:t>
      </w:r>
      <w:r>
        <w:rPr/>
        <w:t>Facilities</w:t>
      </w:r>
      <w:r>
        <w:rPr>
          <w:spacing w:val="-2"/>
        </w:rPr>
        <w:t> </w:t>
      </w:r>
      <w:r>
        <w:rPr/>
        <w:t>Grant</w:t>
      </w:r>
      <w:r>
        <w:rPr>
          <w:spacing w:val="-4"/>
        </w:rPr>
        <w:t> </w:t>
      </w:r>
      <w:r>
        <w:rPr/>
        <w:t>are</w:t>
      </w:r>
      <w:r>
        <w:rPr>
          <w:spacing w:val="-4"/>
        </w:rPr>
        <w:t> </w:t>
      </w:r>
      <w:r>
        <w:rPr/>
        <w:t>usually</w:t>
      </w:r>
      <w:r>
        <w:rPr>
          <w:spacing w:val="-2"/>
        </w:rPr>
        <w:t> </w:t>
      </w:r>
      <w:r>
        <w:rPr/>
        <w:t>for</w:t>
      </w:r>
      <w:r>
        <w:rPr>
          <w:spacing w:val="-4"/>
        </w:rPr>
        <w:t> </w:t>
      </w:r>
      <w:r>
        <w:rPr/>
        <w:t>owners,</w:t>
      </w:r>
      <w:r>
        <w:rPr>
          <w:spacing w:val="-4"/>
        </w:rPr>
        <w:t> </w:t>
      </w:r>
      <w:r>
        <w:rPr/>
        <w:t>local</w:t>
      </w:r>
      <w:r>
        <w:rPr>
          <w:spacing w:val="-4"/>
        </w:rPr>
        <w:t> </w:t>
      </w:r>
      <w:r>
        <w:rPr/>
        <w:t>authority</w:t>
      </w:r>
      <w:r>
        <w:rPr>
          <w:spacing w:val="-3"/>
        </w:rPr>
        <w:t> </w:t>
      </w:r>
      <w:r>
        <w:rPr/>
        <w:t>and</w:t>
      </w:r>
      <w:r>
        <w:rPr>
          <w:spacing w:val="-3"/>
        </w:rPr>
        <w:t> </w:t>
      </w:r>
      <w:r>
        <w:rPr/>
        <w:t>private</w:t>
      </w:r>
      <w:r>
        <w:rPr>
          <w:spacing w:val="-3"/>
        </w:rPr>
        <w:t> </w:t>
      </w:r>
      <w:r>
        <w:rPr/>
        <w:t>sector</w:t>
      </w:r>
      <w:r>
        <w:rPr>
          <w:spacing w:val="-4"/>
        </w:rPr>
        <w:t> </w:t>
      </w:r>
      <w:r>
        <w:rPr>
          <w:spacing w:val="-2"/>
        </w:rPr>
        <w:t>tenants).</w:t>
      </w:r>
    </w:p>
    <w:p>
      <w:pPr>
        <w:pStyle w:val="BodyText"/>
        <w:spacing w:before="45"/>
        <w:ind w:left="1440"/>
      </w:pPr>
      <w:r>
        <w:rPr/>
        <w:t>LSVT’s</w:t>
      </w:r>
      <w:r>
        <w:rPr>
          <w:spacing w:val="-5"/>
        </w:rPr>
        <w:t> </w:t>
      </w:r>
      <w:r>
        <w:rPr/>
        <w:t>cannot</w:t>
      </w:r>
      <w:r>
        <w:rPr>
          <w:spacing w:val="-4"/>
        </w:rPr>
        <w:t> </w:t>
      </w:r>
      <w:r>
        <w:rPr/>
        <w:t>usually</w:t>
      </w:r>
      <w:r>
        <w:rPr>
          <w:spacing w:val="-3"/>
        </w:rPr>
        <w:t> </w:t>
      </w:r>
      <w:r>
        <w:rPr/>
        <w:t>access</w:t>
      </w:r>
      <w:r>
        <w:rPr>
          <w:spacing w:val="-3"/>
        </w:rPr>
        <w:t> </w:t>
      </w:r>
      <w:r>
        <w:rPr/>
        <w:t>grants</w:t>
      </w:r>
      <w:r>
        <w:rPr>
          <w:spacing w:val="-3"/>
        </w:rPr>
        <w:t> </w:t>
      </w:r>
      <w:r>
        <w:rPr/>
        <w:t>and</w:t>
      </w:r>
      <w:r>
        <w:rPr>
          <w:spacing w:val="-2"/>
        </w:rPr>
        <w:t> </w:t>
      </w:r>
      <w:r>
        <w:rPr/>
        <w:t>adaptations</w:t>
      </w:r>
      <w:r>
        <w:rPr>
          <w:spacing w:val="-2"/>
        </w:rPr>
        <w:t> </w:t>
      </w:r>
      <w:r>
        <w:rPr/>
        <w:t>are</w:t>
      </w:r>
      <w:r>
        <w:rPr>
          <w:spacing w:val="-4"/>
        </w:rPr>
        <w:t> </w:t>
      </w:r>
      <w:r>
        <w:rPr/>
        <w:t>funded</w:t>
      </w:r>
      <w:r>
        <w:rPr>
          <w:spacing w:val="-3"/>
        </w:rPr>
        <w:t> </w:t>
      </w:r>
      <w:r>
        <w:rPr/>
        <w:t>through</w:t>
      </w:r>
      <w:r>
        <w:rPr>
          <w:spacing w:val="-3"/>
        </w:rPr>
        <w:t> </w:t>
      </w:r>
      <w:r>
        <w:rPr/>
        <w:t>their</w:t>
      </w:r>
      <w:r>
        <w:rPr>
          <w:spacing w:val="-2"/>
        </w:rPr>
        <w:t> </w:t>
      </w:r>
      <w:r>
        <w:rPr/>
        <w:t>own</w:t>
      </w:r>
      <w:r>
        <w:rPr>
          <w:spacing w:val="-3"/>
        </w:rPr>
        <w:t> </w:t>
      </w:r>
      <w:r>
        <w:rPr>
          <w:spacing w:val="-2"/>
        </w:rPr>
        <w:t>budgets.</w:t>
      </w:r>
    </w:p>
    <w:p>
      <w:pPr>
        <w:pStyle w:val="BodyText"/>
        <w:spacing w:before="1"/>
        <w:rPr>
          <w:sz w:val="20"/>
        </w:rPr>
      </w:pPr>
    </w:p>
    <w:p>
      <w:pPr>
        <w:spacing w:line="276" w:lineRule="auto" w:before="0"/>
        <w:ind w:left="2006" w:right="1537" w:firstLine="0"/>
        <w:jc w:val="both"/>
        <w:rPr>
          <w:i/>
          <w:sz w:val="24"/>
        </w:rPr>
      </w:pPr>
      <w:r>
        <w:rPr>
          <w:i/>
          <w:sz w:val="24"/>
        </w:rPr>
        <w:t>The other</w:t>
      </w:r>
      <w:r>
        <w:rPr>
          <w:i/>
          <w:spacing w:val="-3"/>
          <w:sz w:val="24"/>
        </w:rPr>
        <w:t> </w:t>
      </w:r>
      <w:r>
        <w:rPr>
          <w:i/>
          <w:sz w:val="24"/>
        </w:rPr>
        <w:t>three housing</w:t>
      </w:r>
      <w:r>
        <w:rPr>
          <w:i/>
          <w:spacing w:val="-1"/>
          <w:sz w:val="24"/>
        </w:rPr>
        <w:t> </w:t>
      </w:r>
      <w:r>
        <w:rPr>
          <w:i/>
          <w:sz w:val="24"/>
        </w:rPr>
        <w:t>associations here can</w:t>
      </w:r>
      <w:r>
        <w:rPr>
          <w:i/>
          <w:spacing w:val="-1"/>
          <w:sz w:val="24"/>
        </w:rPr>
        <w:t> </w:t>
      </w:r>
      <w:r>
        <w:rPr>
          <w:i/>
          <w:sz w:val="24"/>
        </w:rPr>
        <w:t>get</w:t>
      </w:r>
      <w:r>
        <w:rPr>
          <w:i/>
          <w:spacing w:val="-1"/>
          <w:sz w:val="24"/>
        </w:rPr>
        <w:t> </w:t>
      </w:r>
      <w:r>
        <w:rPr>
          <w:i/>
          <w:sz w:val="24"/>
        </w:rPr>
        <w:t>PAGS – and</w:t>
      </w:r>
      <w:r>
        <w:rPr>
          <w:i/>
          <w:spacing w:val="-1"/>
          <w:sz w:val="24"/>
        </w:rPr>
        <w:t> </w:t>
      </w:r>
      <w:r>
        <w:rPr>
          <w:i/>
          <w:sz w:val="24"/>
        </w:rPr>
        <w:t>so</w:t>
      </w:r>
      <w:r>
        <w:rPr>
          <w:i/>
          <w:spacing w:val="-4"/>
          <w:sz w:val="24"/>
        </w:rPr>
        <w:t> </w:t>
      </w:r>
      <w:r>
        <w:rPr>
          <w:i/>
          <w:sz w:val="24"/>
        </w:rPr>
        <w:t>the</w:t>
      </w:r>
      <w:r>
        <w:rPr>
          <w:i/>
          <w:spacing w:val="-2"/>
          <w:sz w:val="24"/>
        </w:rPr>
        <w:t> </w:t>
      </w:r>
      <w:r>
        <w:rPr>
          <w:i/>
          <w:sz w:val="24"/>
        </w:rPr>
        <w:t>service you</w:t>
      </w:r>
      <w:r>
        <w:rPr>
          <w:i/>
          <w:sz w:val="24"/>
        </w:rPr>
        <w:t> get from them is different to the service you get from the LSVT. The LSVT have</w:t>
      </w:r>
      <w:r>
        <w:rPr>
          <w:i/>
          <w:spacing w:val="40"/>
          <w:sz w:val="24"/>
        </w:rPr>
        <w:t> </w:t>
      </w:r>
      <w:r>
        <w:rPr>
          <w:i/>
          <w:sz w:val="24"/>
        </w:rPr>
        <w:t>to be savvy – they can’t do 2 or 3 large extensions, because that takes away 10 or 12 shower adaptations. Also, the LSVT stock is built to old standards - most new stock has wider doors and wheelchair turning spaces.</w:t>
      </w:r>
    </w:p>
    <w:p>
      <w:pPr>
        <w:spacing w:before="199"/>
        <w:ind w:left="1440" w:right="0" w:firstLine="0"/>
        <w:jc w:val="left"/>
        <w:rPr>
          <w:i/>
          <w:sz w:val="24"/>
        </w:rPr>
      </w:pPr>
      <w:r>
        <w:rPr>
          <w:i/>
          <w:sz w:val="24"/>
        </w:rPr>
        <w:t>Housing</w:t>
      </w:r>
      <w:r>
        <w:rPr>
          <w:i/>
          <w:spacing w:val="-5"/>
          <w:sz w:val="24"/>
        </w:rPr>
        <w:t> OT</w:t>
      </w:r>
    </w:p>
    <w:p>
      <w:pPr>
        <w:pStyle w:val="BodyText"/>
        <w:spacing w:before="1"/>
        <w:rPr>
          <w:i/>
          <w:sz w:val="20"/>
        </w:rPr>
      </w:pPr>
    </w:p>
    <w:p>
      <w:pPr>
        <w:spacing w:line="276" w:lineRule="auto" w:before="0"/>
        <w:ind w:left="2006" w:right="1547" w:firstLine="0"/>
        <w:jc w:val="both"/>
        <w:rPr>
          <w:i/>
          <w:sz w:val="24"/>
        </w:rPr>
      </w:pPr>
      <w:r>
        <w:rPr>
          <w:i/>
          <w:sz w:val="24"/>
        </w:rPr>
        <w:t>It would have needed a ramp to be installed and there was no available budget</w:t>
      </w:r>
      <w:r>
        <w:rPr>
          <w:i/>
          <w:sz w:val="24"/>
        </w:rPr>
        <w:t> to do this.</w:t>
      </w:r>
    </w:p>
    <w:p>
      <w:pPr>
        <w:pStyle w:val="BodyText"/>
        <w:spacing w:before="200"/>
        <w:ind w:left="1440"/>
      </w:pPr>
      <w:r>
        <w:rPr/>
        <w:t>Disabled</w:t>
      </w:r>
      <w:r>
        <w:rPr>
          <w:spacing w:val="-2"/>
        </w:rPr>
        <w:t> </w:t>
      </w:r>
      <w:r>
        <w:rPr/>
        <w:t>applicant</w:t>
      </w:r>
      <w:r>
        <w:rPr>
          <w:spacing w:val="-2"/>
        </w:rPr>
        <w:t> </w:t>
      </w:r>
      <w:r>
        <w:rPr/>
        <w:t>on</w:t>
      </w:r>
      <w:r>
        <w:rPr>
          <w:spacing w:val="-3"/>
        </w:rPr>
        <w:t> </w:t>
      </w:r>
      <w:r>
        <w:rPr/>
        <w:t>being</w:t>
      </w:r>
      <w:r>
        <w:rPr>
          <w:spacing w:val="-2"/>
        </w:rPr>
        <w:t> </w:t>
      </w:r>
      <w:r>
        <w:rPr/>
        <w:t>offered</w:t>
      </w:r>
      <w:r>
        <w:rPr>
          <w:spacing w:val="-3"/>
        </w:rPr>
        <w:t> </w:t>
      </w:r>
      <w:r>
        <w:rPr/>
        <w:t>different</w:t>
      </w:r>
      <w:r>
        <w:rPr>
          <w:spacing w:val="-3"/>
        </w:rPr>
        <w:t> </w:t>
      </w:r>
      <w:r>
        <w:rPr/>
        <w:t>HA</w:t>
      </w:r>
      <w:r>
        <w:rPr>
          <w:spacing w:val="-4"/>
        </w:rPr>
        <w:t> </w:t>
      </w:r>
      <w:r>
        <w:rPr>
          <w:spacing w:val="-2"/>
        </w:rPr>
        <w:t>properties</w:t>
      </w:r>
    </w:p>
    <w:p>
      <w:pPr>
        <w:pStyle w:val="BodyText"/>
        <w:spacing w:before="10"/>
        <w:rPr>
          <w:sz w:val="19"/>
        </w:rPr>
      </w:pPr>
    </w:p>
    <w:p>
      <w:pPr>
        <w:spacing w:line="276" w:lineRule="auto" w:before="0"/>
        <w:ind w:left="2006" w:right="1541" w:firstLine="0"/>
        <w:jc w:val="both"/>
        <w:rPr>
          <w:i/>
          <w:sz w:val="24"/>
        </w:rPr>
      </w:pPr>
      <w:r>
        <w:rPr>
          <w:i/>
          <w:sz w:val="24"/>
        </w:rPr>
        <w:t>I would like to get up to my grass area but I would need a ramp that the council</w:t>
      </w:r>
      <w:r>
        <w:rPr>
          <w:i/>
          <w:sz w:val="24"/>
        </w:rPr>
        <w:t> won’t do. I also had to pay again for the new drop curb for my wheelchair, we had already had a driveway put into the property they gave us by mistake costing us thousands of pounds</w:t>
      </w:r>
    </w:p>
    <w:p>
      <w:pPr>
        <w:pStyle w:val="BodyText"/>
        <w:spacing w:before="201"/>
        <w:ind w:left="1440"/>
      </w:pPr>
      <w:r>
        <w:rPr/>
        <w:t>Disabled</w:t>
      </w:r>
      <w:r>
        <w:rPr>
          <w:spacing w:val="-2"/>
        </w:rPr>
        <w:t> </w:t>
      </w:r>
      <w:r>
        <w:rPr/>
        <w:t>council</w:t>
      </w:r>
      <w:r>
        <w:rPr>
          <w:spacing w:val="-5"/>
        </w:rPr>
        <w:t> </w:t>
      </w:r>
      <w:r>
        <w:rPr/>
        <w:t>tenant</w:t>
      </w:r>
      <w:r>
        <w:rPr>
          <w:spacing w:val="-5"/>
        </w:rPr>
        <w:t> </w:t>
      </w:r>
      <w:r>
        <w:rPr/>
        <w:t>on</w:t>
      </w:r>
      <w:r>
        <w:rPr>
          <w:spacing w:val="-1"/>
        </w:rPr>
        <w:t> </w:t>
      </w:r>
      <w:r>
        <w:rPr/>
        <w:t>moving</w:t>
      </w:r>
      <w:r>
        <w:rPr>
          <w:spacing w:val="-2"/>
        </w:rPr>
        <w:t> </w:t>
      </w:r>
      <w:r>
        <w:rPr/>
        <w:t>into</w:t>
      </w:r>
      <w:r>
        <w:rPr>
          <w:spacing w:val="-5"/>
        </w:rPr>
        <w:t> </w:t>
      </w:r>
      <w:r>
        <w:rPr/>
        <w:t>accessible</w:t>
      </w:r>
      <w:r>
        <w:rPr>
          <w:spacing w:val="-1"/>
        </w:rPr>
        <w:t> </w:t>
      </w:r>
      <w:r>
        <w:rPr>
          <w:spacing w:val="-4"/>
        </w:rPr>
        <w:t>home</w:t>
      </w:r>
    </w:p>
    <w:p>
      <w:pPr>
        <w:pStyle w:val="BodyText"/>
        <w:rPr>
          <w:sz w:val="20"/>
        </w:rPr>
      </w:pPr>
    </w:p>
    <w:p>
      <w:pPr>
        <w:pStyle w:val="BodyText"/>
        <w:spacing w:line="276" w:lineRule="auto"/>
        <w:ind w:left="1440" w:right="881"/>
      </w:pPr>
      <w:r>
        <w:rPr/>
        <w:t>In summary, it was evident that the effectiveness of adaptations systems impacted on applicants’ experiences as well</w:t>
      </w:r>
      <w:r>
        <w:rPr>
          <w:spacing w:val="-2"/>
        </w:rPr>
        <w:t> </w:t>
      </w:r>
      <w:r>
        <w:rPr/>
        <w:t>as on the</w:t>
      </w:r>
      <w:r>
        <w:rPr>
          <w:spacing w:val="-2"/>
        </w:rPr>
        <w:t> </w:t>
      </w:r>
      <w:r>
        <w:rPr/>
        <w:t>way</w:t>
      </w:r>
      <w:r>
        <w:rPr>
          <w:spacing w:val="-1"/>
        </w:rPr>
        <w:t> </w:t>
      </w:r>
      <w:r>
        <w:rPr/>
        <w:t>accessible housing is allocated.</w:t>
      </w:r>
      <w:r>
        <w:rPr>
          <w:spacing w:val="-1"/>
        </w:rPr>
        <w:t> </w:t>
      </w:r>
      <w:r>
        <w:rPr/>
        <w:t>It seemed that organisations with limited adaptations budgets would be more likely to recommend re- housing and, at least at a policy level – aim for a more ‘perfect’ match approach. Greater knowledge</w:t>
      </w:r>
      <w:r>
        <w:rPr>
          <w:spacing w:val="-3"/>
        </w:rPr>
        <w:t> </w:t>
      </w:r>
      <w:r>
        <w:rPr/>
        <w:t>of</w:t>
      </w:r>
      <w:r>
        <w:rPr>
          <w:spacing w:val="-3"/>
        </w:rPr>
        <w:t> </w:t>
      </w:r>
      <w:r>
        <w:rPr/>
        <w:t>available</w:t>
      </w:r>
      <w:r>
        <w:rPr>
          <w:spacing w:val="-6"/>
        </w:rPr>
        <w:t> </w:t>
      </w:r>
      <w:r>
        <w:rPr/>
        <w:t>accessible</w:t>
      </w:r>
      <w:r>
        <w:rPr>
          <w:spacing w:val="-3"/>
        </w:rPr>
        <w:t> </w:t>
      </w:r>
      <w:r>
        <w:rPr/>
        <w:t>stock,</w:t>
      </w:r>
      <w:r>
        <w:rPr>
          <w:spacing w:val="-4"/>
        </w:rPr>
        <w:t> </w:t>
      </w:r>
      <w:r>
        <w:rPr/>
        <w:t>early</w:t>
      </w:r>
      <w:r>
        <w:rPr>
          <w:spacing w:val="-7"/>
        </w:rPr>
        <w:t> </w:t>
      </w:r>
      <w:r>
        <w:rPr/>
        <w:t>and</w:t>
      </w:r>
      <w:r>
        <w:rPr>
          <w:spacing w:val="-5"/>
        </w:rPr>
        <w:t> </w:t>
      </w:r>
      <w:r>
        <w:rPr/>
        <w:t>comprehensive</w:t>
      </w:r>
      <w:r>
        <w:rPr>
          <w:spacing w:val="-6"/>
        </w:rPr>
        <w:t> </w:t>
      </w:r>
      <w:r>
        <w:rPr/>
        <w:t>OT</w:t>
      </w:r>
      <w:r>
        <w:rPr>
          <w:spacing w:val="-4"/>
        </w:rPr>
        <w:t> </w:t>
      </w:r>
      <w:r>
        <w:rPr/>
        <w:t>assessments,</w:t>
      </w:r>
      <w:r>
        <w:rPr>
          <w:spacing w:val="-6"/>
        </w:rPr>
        <w:t> </w:t>
      </w:r>
      <w:r>
        <w:rPr/>
        <w:t>together with clear categorisation system and a Housing OT resource facilitated better matching and could therefore help alleviate some of these pressures.</w:t>
      </w:r>
    </w:p>
    <w:p>
      <w:pPr>
        <w:pStyle w:val="BodyText"/>
        <w:spacing w:line="276" w:lineRule="auto" w:before="201"/>
        <w:ind w:left="1440" w:right="881"/>
      </w:pPr>
      <w:r>
        <w:rPr/>
        <w:t>Notwithstanding the above, most practitioners agreed that one of the benefits of an effective accessible housing allocation system was a reduced need for removal of adaptations</w:t>
      </w:r>
      <w:r>
        <w:rPr>
          <w:spacing w:val="-2"/>
        </w:rPr>
        <w:t> </w:t>
      </w:r>
      <w:r>
        <w:rPr/>
        <w:t>and</w:t>
      </w:r>
      <w:r>
        <w:rPr>
          <w:spacing w:val="-4"/>
        </w:rPr>
        <w:t> </w:t>
      </w:r>
      <w:r>
        <w:rPr/>
        <w:t>increased</w:t>
      </w:r>
      <w:r>
        <w:rPr>
          <w:spacing w:val="-2"/>
        </w:rPr>
        <w:t> </w:t>
      </w:r>
      <w:r>
        <w:rPr/>
        <w:t>re-use</w:t>
      </w:r>
      <w:r>
        <w:rPr>
          <w:spacing w:val="-5"/>
        </w:rPr>
        <w:t> </w:t>
      </w:r>
      <w:r>
        <w:rPr/>
        <w:t>of</w:t>
      </w:r>
      <w:r>
        <w:rPr>
          <w:spacing w:val="-4"/>
        </w:rPr>
        <w:t> </w:t>
      </w:r>
      <w:r>
        <w:rPr/>
        <w:t>already</w:t>
      </w:r>
      <w:r>
        <w:rPr>
          <w:spacing w:val="-3"/>
        </w:rPr>
        <w:t> </w:t>
      </w:r>
      <w:r>
        <w:rPr/>
        <w:t>adapted</w:t>
      </w:r>
      <w:r>
        <w:rPr>
          <w:spacing w:val="-3"/>
        </w:rPr>
        <w:t> </w:t>
      </w:r>
      <w:r>
        <w:rPr/>
        <w:t>homes</w:t>
      </w:r>
      <w:r>
        <w:rPr>
          <w:spacing w:val="-3"/>
        </w:rPr>
        <w:t> </w:t>
      </w:r>
      <w:r>
        <w:rPr/>
        <w:t>–</w:t>
      </w:r>
      <w:r>
        <w:rPr>
          <w:spacing w:val="-2"/>
        </w:rPr>
        <w:t> </w:t>
      </w:r>
      <w:r>
        <w:rPr/>
        <w:t>a</w:t>
      </w:r>
      <w:r>
        <w:rPr>
          <w:spacing w:val="-5"/>
        </w:rPr>
        <w:t> </w:t>
      </w:r>
      <w:r>
        <w:rPr/>
        <w:t>finding</w:t>
      </w:r>
      <w:r>
        <w:rPr>
          <w:spacing w:val="-5"/>
        </w:rPr>
        <w:t> </w:t>
      </w:r>
      <w:r>
        <w:rPr/>
        <w:t>which</w:t>
      </w:r>
      <w:r>
        <w:rPr>
          <w:spacing w:val="-2"/>
        </w:rPr>
        <w:t> </w:t>
      </w:r>
      <w:r>
        <w:rPr/>
        <w:t>is</w:t>
      </w:r>
      <w:r>
        <w:rPr>
          <w:spacing w:val="-3"/>
        </w:rPr>
        <w:t> </w:t>
      </w:r>
      <w:r>
        <w:rPr/>
        <w:t>further confirmed by the cost analysis study in section 5.13.2)</w:t>
      </w:r>
    </w:p>
    <w:p>
      <w:pPr>
        <w:pStyle w:val="BodyText"/>
        <w:spacing w:line="276" w:lineRule="auto" w:before="200"/>
        <w:ind w:left="1440" w:right="905"/>
      </w:pPr>
      <w:r>
        <w:rPr/>
        <w:t>Welsh Government Adaptations Steering Board has been working on bringing</w:t>
      </w:r>
      <w:r>
        <w:rPr>
          <w:spacing w:val="40"/>
        </w:rPr>
        <w:t> </w:t>
      </w:r>
      <w:r>
        <w:rPr/>
        <w:t>improvements of the adaptations system since 2018 – the year of the publication of Wales Audit Office Report. One of the outcomes was the development of Housing Adaptations Standards</w:t>
      </w:r>
      <w:r>
        <w:rPr>
          <w:spacing w:val="-3"/>
        </w:rPr>
        <w:t> </w:t>
      </w:r>
      <w:r>
        <w:rPr/>
        <w:t>of</w:t>
      </w:r>
      <w:r>
        <w:rPr>
          <w:spacing w:val="-2"/>
        </w:rPr>
        <w:t> </w:t>
      </w:r>
      <w:r>
        <w:rPr/>
        <w:t>Service</w:t>
      </w:r>
      <w:r>
        <w:rPr>
          <w:vertAlign w:val="superscript"/>
        </w:rPr>
        <w:t>25</w:t>
      </w:r>
      <w:r>
        <w:rPr>
          <w:vertAlign w:val="baseline"/>
        </w:rPr>
        <w:t>.</w:t>
      </w:r>
      <w:r>
        <w:rPr>
          <w:spacing w:val="-1"/>
          <w:vertAlign w:val="baseline"/>
        </w:rPr>
        <w:t> </w:t>
      </w:r>
      <w:r>
        <w:rPr>
          <w:vertAlign w:val="baseline"/>
        </w:rPr>
        <w:t>The</w:t>
      </w:r>
      <w:r>
        <w:rPr>
          <w:spacing w:val="-1"/>
          <w:vertAlign w:val="baseline"/>
        </w:rPr>
        <w:t> </w:t>
      </w:r>
      <w:r>
        <w:rPr>
          <w:vertAlign w:val="baseline"/>
        </w:rPr>
        <w:t>Welsh</w:t>
      </w:r>
      <w:r>
        <w:rPr>
          <w:spacing w:val="-2"/>
          <w:vertAlign w:val="baseline"/>
        </w:rPr>
        <w:t> </w:t>
      </w:r>
      <w:r>
        <w:rPr>
          <w:vertAlign w:val="baseline"/>
        </w:rPr>
        <w:t>Government Board is</w:t>
      </w:r>
      <w:r>
        <w:rPr>
          <w:spacing w:val="-1"/>
          <w:vertAlign w:val="baseline"/>
        </w:rPr>
        <w:t> </w:t>
      </w:r>
      <w:r>
        <w:rPr>
          <w:vertAlign w:val="baseline"/>
        </w:rPr>
        <w:t>currently</w:t>
      </w:r>
      <w:r>
        <w:rPr>
          <w:spacing w:val="-4"/>
          <w:vertAlign w:val="baseline"/>
        </w:rPr>
        <w:t> </w:t>
      </w:r>
      <w:r>
        <w:rPr>
          <w:vertAlign w:val="baseline"/>
        </w:rPr>
        <w:t>working</w:t>
      </w:r>
      <w:r>
        <w:rPr>
          <w:spacing w:val="-3"/>
          <w:vertAlign w:val="baseline"/>
        </w:rPr>
        <w:t> </w:t>
      </w:r>
      <w:r>
        <w:rPr>
          <w:vertAlign w:val="baseline"/>
        </w:rPr>
        <w:t>with practitioners towards</w:t>
      </w:r>
      <w:r>
        <w:rPr>
          <w:spacing w:val="-5"/>
          <w:vertAlign w:val="baseline"/>
        </w:rPr>
        <w:t> </w:t>
      </w:r>
      <w:r>
        <w:rPr>
          <w:vertAlign w:val="baseline"/>
        </w:rPr>
        <w:t>the</w:t>
      </w:r>
      <w:r>
        <w:rPr>
          <w:spacing w:val="-5"/>
          <w:vertAlign w:val="baseline"/>
        </w:rPr>
        <w:t> </w:t>
      </w:r>
      <w:r>
        <w:rPr>
          <w:vertAlign w:val="baseline"/>
        </w:rPr>
        <w:t>development</w:t>
      </w:r>
      <w:r>
        <w:rPr>
          <w:spacing w:val="-3"/>
          <w:vertAlign w:val="baseline"/>
        </w:rPr>
        <w:t> </w:t>
      </w:r>
      <w:r>
        <w:rPr>
          <w:vertAlign w:val="baseline"/>
        </w:rPr>
        <w:t>of a</w:t>
      </w:r>
      <w:r>
        <w:rPr>
          <w:spacing w:val="-5"/>
          <w:vertAlign w:val="baseline"/>
        </w:rPr>
        <w:t> </w:t>
      </w:r>
      <w:r>
        <w:rPr>
          <w:vertAlign w:val="baseline"/>
        </w:rPr>
        <w:t>guide</w:t>
      </w:r>
      <w:r>
        <w:rPr>
          <w:spacing w:val="-3"/>
          <w:vertAlign w:val="baseline"/>
        </w:rPr>
        <w:t> </w:t>
      </w:r>
      <w:r>
        <w:rPr>
          <w:vertAlign w:val="baseline"/>
        </w:rPr>
        <w:t>on</w:t>
      </w:r>
      <w:r>
        <w:rPr>
          <w:spacing w:val="-3"/>
          <w:vertAlign w:val="baseline"/>
        </w:rPr>
        <w:t> </w:t>
      </w:r>
      <w:r>
        <w:rPr>
          <w:vertAlign w:val="baseline"/>
        </w:rPr>
        <w:t>Housing</w:t>
      </w:r>
      <w:r>
        <w:rPr>
          <w:spacing w:val="-3"/>
          <w:vertAlign w:val="baseline"/>
        </w:rPr>
        <w:t> </w:t>
      </w:r>
      <w:r>
        <w:rPr>
          <w:vertAlign w:val="baseline"/>
        </w:rPr>
        <w:t>Adaptations</w:t>
      </w:r>
      <w:r>
        <w:rPr>
          <w:spacing w:val="-4"/>
          <w:vertAlign w:val="baseline"/>
        </w:rPr>
        <w:t> </w:t>
      </w:r>
      <w:r>
        <w:rPr>
          <w:vertAlign w:val="baseline"/>
        </w:rPr>
        <w:t>Strategic</w:t>
      </w:r>
      <w:r>
        <w:rPr>
          <w:spacing w:val="-3"/>
          <w:vertAlign w:val="baseline"/>
        </w:rPr>
        <w:t> </w:t>
      </w:r>
      <w:r>
        <w:rPr>
          <w:vertAlign w:val="baseline"/>
        </w:rPr>
        <w:t>Planning</w:t>
      </w:r>
      <w:r>
        <w:rPr>
          <w:spacing w:val="-4"/>
          <w:vertAlign w:val="baseline"/>
        </w:rPr>
        <w:t> </w:t>
      </w:r>
      <w:r>
        <w:rPr>
          <w:vertAlign w:val="baseline"/>
        </w:rPr>
        <w:t>Frameworks which could be adopted locally and/or regionally across Wales.</w:t>
      </w:r>
    </w:p>
    <w:p>
      <w:pPr>
        <w:pStyle w:val="BodyText"/>
        <w:spacing w:before="199"/>
        <w:ind w:left="1440"/>
      </w:pPr>
      <w:r>
        <w:rPr/>
        <w:t>It</w:t>
      </w:r>
      <w:r>
        <w:rPr>
          <w:spacing w:val="-4"/>
        </w:rPr>
        <w:t> </w:t>
      </w:r>
      <w:r>
        <w:rPr/>
        <w:t>is</w:t>
      </w:r>
      <w:r>
        <w:rPr>
          <w:spacing w:val="-2"/>
        </w:rPr>
        <w:t> </w:t>
      </w:r>
      <w:r>
        <w:rPr/>
        <w:t>envisaged</w:t>
      </w:r>
      <w:r>
        <w:rPr>
          <w:spacing w:val="-3"/>
        </w:rPr>
        <w:t> </w:t>
      </w:r>
      <w:r>
        <w:rPr/>
        <w:t>that</w:t>
      </w:r>
      <w:r>
        <w:rPr>
          <w:spacing w:val="-3"/>
        </w:rPr>
        <w:t> </w:t>
      </w:r>
      <w:r>
        <w:rPr/>
        <w:t>a</w:t>
      </w:r>
      <w:r>
        <w:rPr>
          <w:spacing w:val="-3"/>
        </w:rPr>
        <w:t> </w:t>
      </w:r>
      <w:r>
        <w:rPr/>
        <w:t>development</w:t>
      </w:r>
      <w:r>
        <w:rPr>
          <w:spacing w:val="-3"/>
        </w:rPr>
        <w:t> </w:t>
      </w:r>
      <w:r>
        <w:rPr/>
        <w:t>of</w:t>
      </w:r>
      <w:r>
        <w:rPr>
          <w:spacing w:val="-3"/>
        </w:rPr>
        <w:t> </w:t>
      </w:r>
      <w:r>
        <w:rPr/>
        <w:t>Strategic</w:t>
      </w:r>
      <w:r>
        <w:rPr>
          <w:spacing w:val="-4"/>
        </w:rPr>
        <w:t> </w:t>
      </w:r>
      <w:r>
        <w:rPr/>
        <w:t>Planning</w:t>
      </w:r>
      <w:r>
        <w:rPr>
          <w:spacing w:val="-2"/>
        </w:rPr>
        <w:t> </w:t>
      </w:r>
      <w:r>
        <w:rPr/>
        <w:t>Frameworks</w:t>
      </w:r>
      <w:r>
        <w:rPr>
          <w:spacing w:val="-4"/>
        </w:rPr>
        <w:t> </w:t>
      </w:r>
      <w:r>
        <w:rPr>
          <w:spacing w:val="-2"/>
        </w:rPr>
        <w:t>would:</w:t>
      </w:r>
    </w:p>
    <w:p>
      <w:pPr>
        <w:pStyle w:val="BodyText"/>
        <w:rPr>
          <w:sz w:val="20"/>
        </w:rPr>
      </w:pPr>
    </w:p>
    <w:p>
      <w:pPr>
        <w:pStyle w:val="BodyText"/>
        <w:rPr>
          <w:sz w:val="20"/>
        </w:rPr>
      </w:pPr>
    </w:p>
    <w:p>
      <w:pPr>
        <w:pStyle w:val="BodyText"/>
        <w:spacing w:before="11"/>
        <w:rPr>
          <w:sz w:val="11"/>
        </w:rPr>
      </w:pPr>
      <w:r>
        <w:rPr/>
        <w:pict>
          <v:rect style="position:absolute;margin-left:72.024002pt;margin-top:8.503881pt;width:144.020pt;height:.83997pt;mso-position-horizontal-relative:page;mso-position-vertical-relative:paragraph;z-index:-15698432;mso-wrap-distance-left:0;mso-wrap-distance-right:0" id="docshape72" filled="true" fillcolor="#000000" stroked="false">
            <v:fill type="solid"/>
            <w10:wrap type="topAndBottom"/>
          </v:rect>
        </w:pict>
      </w:r>
    </w:p>
    <w:p>
      <w:pPr>
        <w:spacing w:before="109"/>
        <w:ind w:left="1440" w:right="0" w:firstLine="0"/>
        <w:jc w:val="left"/>
        <w:rPr>
          <w:rFonts w:ascii="Tw Cen MT"/>
          <w:sz w:val="20"/>
        </w:rPr>
      </w:pPr>
      <w:r>
        <w:rPr>
          <w:rFonts w:ascii="Tw Cen MT"/>
          <w:w w:val="95"/>
          <w:position w:val="5"/>
          <w:sz w:val="13"/>
        </w:rPr>
        <w:t>25</w:t>
      </w:r>
      <w:r>
        <w:rPr>
          <w:rFonts w:ascii="Tw Cen MT"/>
          <w:spacing w:val="76"/>
          <w:position w:val="5"/>
          <w:sz w:val="13"/>
        </w:rPr>
        <w:t>  </w:t>
      </w:r>
      <w:hyperlink r:id="rId57">
        <w:r>
          <w:rPr>
            <w:rFonts w:ascii="Tw Cen MT"/>
            <w:w w:val="95"/>
            <w:sz w:val="20"/>
            <w:u w:val="single"/>
          </w:rPr>
          <w:t>https://gov.wales/housing-adaptations-standards-</w:t>
        </w:r>
        <w:r>
          <w:rPr>
            <w:rFonts w:ascii="Tw Cen MT"/>
            <w:spacing w:val="-2"/>
            <w:w w:val="95"/>
            <w:sz w:val="20"/>
            <w:u w:val="single"/>
          </w:rPr>
          <w:t>service</w:t>
        </w:r>
      </w:hyperlink>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21"/>
        </w:numPr>
        <w:tabs>
          <w:tab w:pos="2160" w:val="left" w:leader="none"/>
          <w:tab w:pos="2161" w:val="left" w:leader="none"/>
        </w:tabs>
        <w:spacing w:line="259" w:lineRule="auto" w:before="75" w:after="0"/>
        <w:ind w:left="2160" w:right="1003" w:hanging="360"/>
        <w:jc w:val="left"/>
        <w:rPr>
          <w:sz w:val="24"/>
        </w:rPr>
      </w:pPr>
      <w:r>
        <w:rPr>
          <w:sz w:val="24"/>
        </w:rPr>
        <w:t>Provide</w:t>
      </w:r>
      <w:r>
        <w:rPr>
          <w:spacing w:val="-5"/>
          <w:sz w:val="24"/>
        </w:rPr>
        <w:t> </w:t>
      </w:r>
      <w:r>
        <w:rPr>
          <w:sz w:val="24"/>
        </w:rPr>
        <w:t>a</w:t>
      </w:r>
      <w:r>
        <w:rPr>
          <w:spacing w:val="-4"/>
          <w:sz w:val="24"/>
        </w:rPr>
        <w:t> </w:t>
      </w:r>
      <w:r>
        <w:rPr>
          <w:sz w:val="24"/>
        </w:rPr>
        <w:t>person-centred</w:t>
      </w:r>
      <w:r>
        <w:rPr>
          <w:spacing w:val="-1"/>
          <w:sz w:val="24"/>
        </w:rPr>
        <w:t> </w:t>
      </w:r>
      <w:r>
        <w:rPr>
          <w:sz w:val="24"/>
        </w:rPr>
        <w:t>approach</w:t>
      </w:r>
      <w:r>
        <w:rPr>
          <w:spacing w:val="-2"/>
          <w:sz w:val="24"/>
        </w:rPr>
        <w:t> </w:t>
      </w:r>
      <w:r>
        <w:rPr>
          <w:sz w:val="24"/>
        </w:rPr>
        <w:t>to</w:t>
      </w:r>
      <w:r>
        <w:rPr>
          <w:spacing w:val="-4"/>
          <w:sz w:val="24"/>
        </w:rPr>
        <w:t> </w:t>
      </w:r>
      <w:r>
        <w:rPr>
          <w:sz w:val="24"/>
        </w:rPr>
        <w:t>planning</w:t>
      </w:r>
      <w:r>
        <w:rPr>
          <w:spacing w:val="-3"/>
          <w:sz w:val="24"/>
        </w:rPr>
        <w:t> </w:t>
      </w:r>
      <w:r>
        <w:rPr>
          <w:sz w:val="24"/>
        </w:rPr>
        <w:t>and</w:t>
      </w:r>
      <w:r>
        <w:rPr>
          <w:spacing w:val="-4"/>
          <w:sz w:val="24"/>
        </w:rPr>
        <w:t> </w:t>
      </w:r>
      <w:r>
        <w:rPr>
          <w:sz w:val="24"/>
        </w:rPr>
        <w:t>delivering</w:t>
      </w:r>
      <w:r>
        <w:rPr>
          <w:spacing w:val="-3"/>
          <w:sz w:val="24"/>
        </w:rPr>
        <w:t> </w:t>
      </w:r>
      <w:r>
        <w:rPr>
          <w:sz w:val="24"/>
        </w:rPr>
        <w:t>services,</w:t>
      </w:r>
      <w:r>
        <w:rPr>
          <w:spacing w:val="-5"/>
          <w:sz w:val="24"/>
        </w:rPr>
        <w:t> </w:t>
      </w:r>
      <w:r>
        <w:rPr>
          <w:sz w:val="24"/>
        </w:rPr>
        <w:t>facilitating</w:t>
      </w:r>
      <w:r>
        <w:rPr>
          <w:spacing w:val="-5"/>
          <w:sz w:val="24"/>
        </w:rPr>
        <w:t> </w:t>
      </w:r>
      <w:r>
        <w:rPr>
          <w:sz w:val="24"/>
        </w:rPr>
        <w:t>a move away from services shaped by grant availability and towards a more person- centred approach</w:t>
      </w:r>
    </w:p>
    <w:p>
      <w:pPr>
        <w:pStyle w:val="ListParagraph"/>
        <w:numPr>
          <w:ilvl w:val="0"/>
          <w:numId w:val="21"/>
        </w:numPr>
        <w:tabs>
          <w:tab w:pos="2160" w:val="left" w:leader="none"/>
          <w:tab w:pos="2161" w:val="left" w:leader="none"/>
        </w:tabs>
        <w:spacing w:line="256" w:lineRule="auto" w:before="1" w:after="0"/>
        <w:ind w:left="2160" w:right="1113" w:hanging="360"/>
        <w:jc w:val="left"/>
        <w:rPr>
          <w:sz w:val="24"/>
        </w:rPr>
      </w:pPr>
      <w:r>
        <w:rPr>
          <w:sz w:val="24"/>
        </w:rPr>
        <w:t>Enable</w:t>
      </w:r>
      <w:r>
        <w:rPr>
          <w:spacing w:val="-5"/>
          <w:sz w:val="24"/>
        </w:rPr>
        <w:t> </w:t>
      </w:r>
      <w:r>
        <w:rPr>
          <w:sz w:val="24"/>
        </w:rPr>
        <w:t>the</w:t>
      </w:r>
      <w:r>
        <w:rPr>
          <w:spacing w:val="-2"/>
          <w:sz w:val="24"/>
        </w:rPr>
        <w:t> </w:t>
      </w:r>
      <w:r>
        <w:rPr>
          <w:sz w:val="24"/>
        </w:rPr>
        <w:t>scoping</w:t>
      </w:r>
      <w:r>
        <w:rPr>
          <w:spacing w:val="-5"/>
          <w:sz w:val="24"/>
        </w:rPr>
        <w:t> </w:t>
      </w:r>
      <w:r>
        <w:rPr>
          <w:sz w:val="24"/>
        </w:rPr>
        <w:t>of</w:t>
      </w:r>
      <w:r>
        <w:rPr>
          <w:spacing w:val="-1"/>
          <w:sz w:val="24"/>
        </w:rPr>
        <w:t> </w:t>
      </w:r>
      <w:r>
        <w:rPr>
          <w:sz w:val="24"/>
        </w:rPr>
        <w:t>future</w:t>
      </w:r>
      <w:r>
        <w:rPr>
          <w:spacing w:val="-4"/>
          <w:sz w:val="24"/>
        </w:rPr>
        <w:t> </w:t>
      </w:r>
      <w:r>
        <w:rPr>
          <w:sz w:val="24"/>
        </w:rPr>
        <w:t>population</w:t>
      </w:r>
      <w:r>
        <w:rPr>
          <w:spacing w:val="-3"/>
          <w:sz w:val="24"/>
        </w:rPr>
        <w:t> </w:t>
      </w:r>
      <w:r>
        <w:rPr>
          <w:sz w:val="24"/>
        </w:rPr>
        <w:t>need</w:t>
      </w:r>
      <w:r>
        <w:rPr>
          <w:spacing w:val="-3"/>
          <w:sz w:val="24"/>
        </w:rPr>
        <w:t> </w:t>
      </w:r>
      <w:r>
        <w:rPr>
          <w:sz w:val="24"/>
        </w:rPr>
        <w:t>and</w:t>
      </w:r>
      <w:r>
        <w:rPr>
          <w:spacing w:val="-4"/>
          <w:sz w:val="24"/>
        </w:rPr>
        <w:t> </w:t>
      </w:r>
      <w:r>
        <w:rPr>
          <w:sz w:val="24"/>
        </w:rPr>
        <w:t>demand</w:t>
      </w:r>
      <w:r>
        <w:rPr>
          <w:spacing w:val="-4"/>
          <w:sz w:val="24"/>
        </w:rPr>
        <w:t> </w:t>
      </w:r>
      <w:r>
        <w:rPr>
          <w:sz w:val="24"/>
        </w:rPr>
        <w:t>for</w:t>
      </w:r>
      <w:r>
        <w:rPr>
          <w:spacing w:val="-4"/>
          <w:sz w:val="24"/>
        </w:rPr>
        <w:t> </w:t>
      </w:r>
      <w:r>
        <w:rPr>
          <w:sz w:val="24"/>
        </w:rPr>
        <w:t>housing</w:t>
      </w:r>
      <w:r>
        <w:rPr>
          <w:spacing w:val="-5"/>
          <w:sz w:val="24"/>
        </w:rPr>
        <w:t> </w:t>
      </w:r>
      <w:r>
        <w:rPr>
          <w:sz w:val="24"/>
        </w:rPr>
        <w:t>adaptations within each local authority area.</w:t>
      </w:r>
    </w:p>
    <w:p>
      <w:pPr>
        <w:pStyle w:val="ListParagraph"/>
        <w:numPr>
          <w:ilvl w:val="0"/>
          <w:numId w:val="21"/>
        </w:numPr>
        <w:tabs>
          <w:tab w:pos="2160" w:val="left" w:leader="none"/>
          <w:tab w:pos="2161" w:val="left" w:leader="none"/>
        </w:tabs>
        <w:spacing w:line="256" w:lineRule="auto" w:before="6" w:after="0"/>
        <w:ind w:left="2160" w:right="1227" w:hanging="360"/>
        <w:jc w:val="left"/>
        <w:rPr>
          <w:sz w:val="24"/>
        </w:rPr>
      </w:pPr>
      <w:r>
        <w:rPr>
          <w:sz w:val="24"/>
        </w:rPr>
        <w:t>Support</w:t>
      </w:r>
      <w:r>
        <w:rPr>
          <w:spacing w:val="-4"/>
          <w:sz w:val="24"/>
        </w:rPr>
        <w:t> </w:t>
      </w:r>
      <w:r>
        <w:rPr>
          <w:sz w:val="24"/>
        </w:rPr>
        <w:t>a</w:t>
      </w:r>
      <w:r>
        <w:rPr>
          <w:spacing w:val="-3"/>
          <w:sz w:val="24"/>
        </w:rPr>
        <w:t> </w:t>
      </w:r>
      <w:r>
        <w:rPr>
          <w:sz w:val="24"/>
        </w:rPr>
        <w:t>co-productive</w:t>
      </w:r>
      <w:r>
        <w:rPr>
          <w:spacing w:val="-5"/>
          <w:sz w:val="24"/>
        </w:rPr>
        <w:t> </w:t>
      </w:r>
      <w:r>
        <w:rPr>
          <w:sz w:val="24"/>
        </w:rPr>
        <w:t>approach</w:t>
      </w:r>
      <w:r>
        <w:rPr>
          <w:spacing w:val="-4"/>
          <w:sz w:val="24"/>
        </w:rPr>
        <w:t> </w:t>
      </w:r>
      <w:r>
        <w:rPr>
          <w:sz w:val="24"/>
        </w:rPr>
        <w:t>to</w:t>
      </w:r>
      <w:r>
        <w:rPr>
          <w:spacing w:val="-4"/>
          <w:sz w:val="24"/>
        </w:rPr>
        <w:t> </w:t>
      </w:r>
      <w:r>
        <w:rPr>
          <w:sz w:val="24"/>
        </w:rPr>
        <w:t>deliver</w:t>
      </w:r>
      <w:r>
        <w:rPr>
          <w:spacing w:val="-4"/>
          <w:sz w:val="24"/>
        </w:rPr>
        <w:t> </w:t>
      </w:r>
      <w:r>
        <w:rPr>
          <w:sz w:val="24"/>
        </w:rPr>
        <w:t>a</w:t>
      </w:r>
      <w:r>
        <w:rPr>
          <w:spacing w:val="-3"/>
          <w:sz w:val="24"/>
        </w:rPr>
        <w:t> </w:t>
      </w:r>
      <w:r>
        <w:rPr>
          <w:sz w:val="24"/>
        </w:rPr>
        <w:t>coherent</w:t>
      </w:r>
      <w:r>
        <w:rPr>
          <w:spacing w:val="-4"/>
          <w:sz w:val="24"/>
        </w:rPr>
        <w:t> </w:t>
      </w:r>
      <w:r>
        <w:rPr>
          <w:sz w:val="24"/>
        </w:rPr>
        <w:t>pattern</w:t>
      </w:r>
      <w:r>
        <w:rPr>
          <w:spacing w:val="-2"/>
          <w:sz w:val="24"/>
        </w:rPr>
        <w:t> </w:t>
      </w:r>
      <w:r>
        <w:rPr>
          <w:sz w:val="24"/>
        </w:rPr>
        <w:t>of</w:t>
      </w:r>
      <w:r>
        <w:rPr>
          <w:spacing w:val="-2"/>
          <w:sz w:val="24"/>
        </w:rPr>
        <w:t> </w:t>
      </w:r>
      <w:r>
        <w:rPr>
          <w:sz w:val="24"/>
        </w:rPr>
        <w:t>services</w:t>
      </w:r>
      <w:r>
        <w:rPr>
          <w:spacing w:val="-2"/>
          <w:sz w:val="24"/>
        </w:rPr>
        <w:t> </w:t>
      </w:r>
      <w:r>
        <w:rPr>
          <w:sz w:val="24"/>
        </w:rPr>
        <w:t>across different housing tenures.</w:t>
      </w:r>
    </w:p>
    <w:p>
      <w:pPr>
        <w:pStyle w:val="ListParagraph"/>
        <w:numPr>
          <w:ilvl w:val="0"/>
          <w:numId w:val="21"/>
        </w:numPr>
        <w:tabs>
          <w:tab w:pos="2160" w:val="left" w:leader="none"/>
          <w:tab w:pos="2161" w:val="left" w:leader="none"/>
        </w:tabs>
        <w:spacing w:line="240" w:lineRule="auto" w:before="6" w:after="0"/>
        <w:ind w:left="2160" w:right="0" w:hanging="361"/>
        <w:jc w:val="left"/>
        <w:rPr>
          <w:sz w:val="24"/>
        </w:rPr>
      </w:pPr>
      <w:r>
        <w:rPr>
          <w:sz w:val="24"/>
        </w:rPr>
        <w:t>Support</w:t>
      </w:r>
      <w:r>
        <w:rPr>
          <w:spacing w:val="-4"/>
          <w:sz w:val="24"/>
        </w:rPr>
        <w:t> </w:t>
      </w:r>
      <w:r>
        <w:rPr>
          <w:sz w:val="24"/>
        </w:rPr>
        <w:t>coordinated</w:t>
      </w:r>
      <w:r>
        <w:rPr>
          <w:spacing w:val="-3"/>
          <w:sz w:val="24"/>
        </w:rPr>
        <w:t> </w:t>
      </w:r>
      <w:r>
        <w:rPr>
          <w:sz w:val="24"/>
        </w:rPr>
        <w:t>use</w:t>
      </w:r>
      <w:r>
        <w:rPr>
          <w:spacing w:val="-5"/>
          <w:sz w:val="24"/>
        </w:rPr>
        <w:t> </w:t>
      </w:r>
      <w:r>
        <w:rPr>
          <w:sz w:val="24"/>
        </w:rPr>
        <w:t>of</w:t>
      </w:r>
      <w:r>
        <w:rPr>
          <w:spacing w:val="-3"/>
          <w:sz w:val="24"/>
        </w:rPr>
        <w:t> </w:t>
      </w:r>
      <w:r>
        <w:rPr>
          <w:spacing w:val="-2"/>
          <w:sz w:val="24"/>
        </w:rPr>
        <w:t>funding.</w:t>
      </w:r>
    </w:p>
    <w:p>
      <w:pPr>
        <w:pStyle w:val="ListParagraph"/>
        <w:numPr>
          <w:ilvl w:val="0"/>
          <w:numId w:val="21"/>
        </w:numPr>
        <w:tabs>
          <w:tab w:pos="2160" w:val="left" w:leader="none"/>
          <w:tab w:pos="2161" w:val="left" w:leader="none"/>
        </w:tabs>
        <w:spacing w:line="240" w:lineRule="auto" w:before="23" w:after="0"/>
        <w:ind w:left="2160" w:right="0" w:hanging="361"/>
        <w:jc w:val="left"/>
        <w:rPr>
          <w:sz w:val="24"/>
        </w:rPr>
      </w:pPr>
      <w:r>
        <w:rPr>
          <w:sz w:val="24"/>
        </w:rPr>
        <w:t>Simplify</w:t>
      </w:r>
      <w:r>
        <w:rPr>
          <w:spacing w:val="-5"/>
          <w:sz w:val="24"/>
        </w:rPr>
        <w:t> </w:t>
      </w:r>
      <w:r>
        <w:rPr>
          <w:sz w:val="24"/>
        </w:rPr>
        <w:t>pathways</w:t>
      </w:r>
      <w:r>
        <w:rPr>
          <w:spacing w:val="-5"/>
          <w:sz w:val="24"/>
        </w:rPr>
        <w:t> </w:t>
      </w:r>
      <w:r>
        <w:rPr>
          <w:sz w:val="24"/>
        </w:rPr>
        <w:t>into</w:t>
      </w:r>
      <w:r>
        <w:rPr>
          <w:spacing w:val="-2"/>
          <w:sz w:val="24"/>
        </w:rPr>
        <w:t> </w:t>
      </w:r>
      <w:r>
        <w:rPr>
          <w:sz w:val="24"/>
        </w:rPr>
        <w:t>services</w:t>
      </w:r>
      <w:r>
        <w:rPr>
          <w:spacing w:val="-2"/>
          <w:sz w:val="24"/>
        </w:rPr>
        <w:t> </w:t>
      </w:r>
      <w:r>
        <w:rPr>
          <w:sz w:val="24"/>
        </w:rPr>
        <w:t>(single</w:t>
      </w:r>
      <w:r>
        <w:rPr>
          <w:spacing w:val="-1"/>
          <w:sz w:val="24"/>
        </w:rPr>
        <w:t> </w:t>
      </w:r>
      <w:r>
        <w:rPr>
          <w:sz w:val="24"/>
        </w:rPr>
        <w:t>route</w:t>
      </w:r>
      <w:r>
        <w:rPr>
          <w:spacing w:val="-2"/>
          <w:sz w:val="24"/>
        </w:rPr>
        <w:t> </w:t>
      </w:r>
      <w:r>
        <w:rPr>
          <w:sz w:val="24"/>
        </w:rPr>
        <w:t>of</w:t>
      </w:r>
      <w:r>
        <w:rPr>
          <w:spacing w:val="-3"/>
          <w:sz w:val="24"/>
        </w:rPr>
        <w:t> </w:t>
      </w:r>
      <w:r>
        <w:rPr>
          <w:spacing w:val="-2"/>
          <w:sz w:val="24"/>
        </w:rPr>
        <w:t>entry).</w:t>
      </w:r>
    </w:p>
    <w:p>
      <w:pPr>
        <w:pStyle w:val="BodyText"/>
        <w:spacing w:line="259" w:lineRule="auto" w:before="179"/>
        <w:ind w:left="1440" w:right="947"/>
      </w:pPr>
      <w:r>
        <w:rPr/>
        <w:t>In</w:t>
      </w:r>
      <w:r>
        <w:rPr>
          <w:spacing w:val="-1"/>
        </w:rPr>
        <w:t> </w:t>
      </w:r>
      <w:r>
        <w:rPr/>
        <w:t>light</w:t>
      </w:r>
      <w:r>
        <w:rPr>
          <w:spacing w:val="-1"/>
        </w:rPr>
        <w:t> </w:t>
      </w:r>
      <w:r>
        <w:rPr/>
        <w:t>of</w:t>
      </w:r>
      <w:r>
        <w:rPr>
          <w:spacing w:val="-3"/>
        </w:rPr>
        <w:t> </w:t>
      </w:r>
      <w:r>
        <w:rPr/>
        <w:t>the</w:t>
      </w:r>
      <w:r>
        <w:rPr>
          <w:spacing w:val="-4"/>
        </w:rPr>
        <w:t> </w:t>
      </w:r>
      <w:r>
        <w:rPr/>
        <w:t>above</w:t>
      </w:r>
      <w:r>
        <w:rPr>
          <w:spacing w:val="-1"/>
        </w:rPr>
        <w:t> </w:t>
      </w:r>
      <w:r>
        <w:rPr/>
        <w:t>developments,</w:t>
      </w:r>
      <w:r>
        <w:rPr>
          <w:spacing w:val="-4"/>
        </w:rPr>
        <w:t> </w:t>
      </w:r>
      <w:r>
        <w:rPr/>
        <w:t>it is</w:t>
      </w:r>
      <w:r>
        <w:rPr>
          <w:spacing w:val="-2"/>
        </w:rPr>
        <w:t> </w:t>
      </w:r>
      <w:r>
        <w:rPr/>
        <w:t>certainly</w:t>
      </w:r>
      <w:r>
        <w:rPr>
          <w:spacing w:val="-5"/>
        </w:rPr>
        <w:t> </w:t>
      </w:r>
      <w:r>
        <w:rPr/>
        <w:t>worth</w:t>
      </w:r>
      <w:r>
        <w:rPr>
          <w:spacing w:val="-1"/>
        </w:rPr>
        <w:t> </w:t>
      </w:r>
      <w:r>
        <w:rPr/>
        <w:t>considering</w:t>
      </w:r>
      <w:r>
        <w:rPr>
          <w:spacing w:val="-4"/>
        </w:rPr>
        <w:t> </w:t>
      </w:r>
      <w:r>
        <w:rPr/>
        <w:t>the</w:t>
      </w:r>
      <w:r>
        <w:rPr>
          <w:spacing w:val="-4"/>
        </w:rPr>
        <w:t> </w:t>
      </w:r>
      <w:r>
        <w:rPr/>
        <w:t>need</w:t>
      </w:r>
      <w:r>
        <w:rPr>
          <w:spacing w:val="-2"/>
        </w:rPr>
        <w:t> </w:t>
      </w:r>
      <w:r>
        <w:rPr/>
        <w:t>for</w:t>
      </w:r>
      <w:r>
        <w:rPr>
          <w:spacing w:val="-1"/>
        </w:rPr>
        <w:t> </w:t>
      </w:r>
      <w:r>
        <w:rPr/>
        <w:t>a</w:t>
      </w:r>
      <w:r>
        <w:rPr>
          <w:spacing w:val="-4"/>
        </w:rPr>
        <w:t> </w:t>
      </w:r>
      <w:r>
        <w:rPr/>
        <w:t>strategic analysis of population needs for adaptations and accessible/adapted housing and use this for joined up planning of adaptations delivery, accessible housing allocation and development – be it locally or regionally.</w:t>
      </w:r>
    </w:p>
    <w:p>
      <w:pPr>
        <w:pStyle w:val="BodyText"/>
        <w:spacing w:before="5"/>
        <w:rPr>
          <w:sz w:val="11"/>
        </w:rPr>
      </w:pPr>
      <w:r>
        <w:rPr/>
        <w:pict>
          <v:shape style="position:absolute;margin-left:65.543999pt;margin-top:9.278664pt;width:464.4pt;height:165.65pt;mso-position-horizontal-relative:page;mso-position-vertical-relative:paragraph;z-index:-15697920;mso-wrap-distance-left:0;mso-wrap-distance-right:0" type="#_x0000_t202" id="docshape73" filled="false" stroked="true" strokeweight="2.16pt" strokecolor="#381f46">
            <v:textbox inset="0,0,0,0">
              <w:txbxContent>
                <w:p>
                  <w:pPr>
                    <w:spacing w:before="19"/>
                    <w:ind w:left="108" w:right="0" w:firstLine="0"/>
                    <w:jc w:val="left"/>
                    <w:rPr>
                      <w:b/>
                      <w:sz w:val="24"/>
                    </w:rPr>
                  </w:pPr>
                  <w:r>
                    <w:rPr>
                      <w:b/>
                      <w:color w:val="910436"/>
                      <w:sz w:val="24"/>
                    </w:rPr>
                    <w:t>North</w:t>
                  </w:r>
                  <w:r>
                    <w:rPr>
                      <w:b/>
                      <w:color w:val="910436"/>
                      <w:spacing w:val="-5"/>
                      <w:sz w:val="24"/>
                    </w:rPr>
                    <w:t> </w:t>
                  </w:r>
                  <w:r>
                    <w:rPr>
                      <w:b/>
                      <w:color w:val="910436"/>
                      <w:sz w:val="24"/>
                    </w:rPr>
                    <w:t>East</w:t>
                  </w:r>
                  <w:r>
                    <w:rPr>
                      <w:b/>
                      <w:color w:val="910436"/>
                      <w:spacing w:val="-4"/>
                      <w:sz w:val="24"/>
                    </w:rPr>
                    <w:t> </w:t>
                  </w:r>
                  <w:r>
                    <w:rPr>
                      <w:b/>
                      <w:color w:val="910436"/>
                      <w:sz w:val="24"/>
                    </w:rPr>
                    <w:t>Wales</w:t>
                  </w:r>
                  <w:r>
                    <w:rPr>
                      <w:b/>
                      <w:color w:val="910436"/>
                      <w:spacing w:val="1"/>
                      <w:sz w:val="24"/>
                    </w:rPr>
                    <w:t> </w:t>
                  </w:r>
                  <w:r>
                    <w:rPr>
                      <w:b/>
                      <w:color w:val="910436"/>
                      <w:sz w:val="24"/>
                    </w:rPr>
                    <w:t>–</w:t>
                  </w:r>
                  <w:r>
                    <w:rPr>
                      <w:b/>
                      <w:color w:val="910436"/>
                      <w:spacing w:val="-3"/>
                      <w:sz w:val="24"/>
                    </w:rPr>
                    <w:t> </w:t>
                  </w:r>
                  <w:r>
                    <w:rPr>
                      <w:b/>
                      <w:color w:val="910436"/>
                      <w:sz w:val="24"/>
                    </w:rPr>
                    <w:t>regional</w:t>
                  </w:r>
                  <w:r>
                    <w:rPr>
                      <w:b/>
                      <w:color w:val="910436"/>
                      <w:spacing w:val="-1"/>
                      <w:sz w:val="24"/>
                    </w:rPr>
                    <w:t> </w:t>
                  </w:r>
                  <w:r>
                    <w:rPr>
                      <w:b/>
                      <w:color w:val="910436"/>
                      <w:sz w:val="24"/>
                    </w:rPr>
                    <w:t>approach</w:t>
                  </w:r>
                  <w:r>
                    <w:rPr>
                      <w:b/>
                      <w:color w:val="910436"/>
                      <w:spacing w:val="-2"/>
                      <w:sz w:val="24"/>
                    </w:rPr>
                    <w:t> </w:t>
                  </w:r>
                  <w:r>
                    <w:rPr>
                      <w:b/>
                      <w:color w:val="910436"/>
                      <w:sz w:val="24"/>
                    </w:rPr>
                    <w:t>to</w:t>
                  </w:r>
                  <w:r>
                    <w:rPr>
                      <w:b/>
                      <w:color w:val="910436"/>
                      <w:spacing w:val="-3"/>
                      <w:sz w:val="24"/>
                    </w:rPr>
                    <w:t> </w:t>
                  </w:r>
                  <w:r>
                    <w:rPr>
                      <w:b/>
                      <w:color w:val="910436"/>
                      <w:sz w:val="24"/>
                    </w:rPr>
                    <w:t>provision</w:t>
                  </w:r>
                  <w:r>
                    <w:rPr>
                      <w:b/>
                      <w:color w:val="910436"/>
                      <w:spacing w:val="-1"/>
                      <w:sz w:val="24"/>
                    </w:rPr>
                    <w:t> </w:t>
                  </w:r>
                  <w:r>
                    <w:rPr>
                      <w:b/>
                      <w:color w:val="910436"/>
                      <w:sz w:val="24"/>
                    </w:rPr>
                    <w:t>of</w:t>
                  </w:r>
                  <w:r>
                    <w:rPr>
                      <w:b/>
                      <w:color w:val="910436"/>
                      <w:spacing w:val="-2"/>
                      <w:sz w:val="24"/>
                    </w:rPr>
                    <w:t> adaptations</w:t>
                  </w:r>
                </w:p>
                <w:p>
                  <w:pPr>
                    <w:pStyle w:val="BodyText"/>
                    <w:rPr>
                      <w:b/>
                      <w:sz w:val="20"/>
                    </w:rPr>
                  </w:pPr>
                </w:p>
                <w:p>
                  <w:pPr>
                    <w:pStyle w:val="BodyText"/>
                    <w:spacing w:line="276" w:lineRule="auto"/>
                    <w:ind w:left="108" w:right="141"/>
                  </w:pPr>
                  <w:r>
                    <w:rPr/>
                    <w:t>During the research, we have spoken to a housing options manager in Conwy Council. Conwy are</w:t>
                  </w:r>
                  <w:r>
                    <w:rPr>
                      <w:spacing w:val="-2"/>
                    </w:rPr>
                    <w:t> </w:t>
                  </w:r>
                  <w:r>
                    <w:rPr/>
                    <w:t>part</w:t>
                  </w:r>
                  <w:r>
                    <w:rPr>
                      <w:spacing w:val="-1"/>
                    </w:rPr>
                    <w:t> </w:t>
                  </w:r>
                  <w:r>
                    <w:rPr/>
                    <w:t>of</w:t>
                  </w:r>
                  <w:r>
                    <w:rPr>
                      <w:spacing w:val="-1"/>
                    </w:rPr>
                    <w:t> </w:t>
                  </w:r>
                  <w:r>
                    <w:rPr/>
                    <w:t>North</w:t>
                  </w:r>
                  <w:r>
                    <w:rPr>
                      <w:spacing w:val="-3"/>
                    </w:rPr>
                    <w:t> </w:t>
                  </w:r>
                  <w:r>
                    <w:rPr/>
                    <w:t>East Wales</w:t>
                  </w:r>
                  <w:r>
                    <w:rPr>
                      <w:spacing w:val="-2"/>
                    </w:rPr>
                    <w:t> </w:t>
                  </w:r>
                  <w:r>
                    <w:rPr/>
                    <w:t>Single Access</w:t>
                  </w:r>
                  <w:r>
                    <w:rPr>
                      <w:spacing w:val="-2"/>
                    </w:rPr>
                    <w:t> </w:t>
                  </w:r>
                  <w:r>
                    <w:rPr/>
                    <w:t>Route</w:t>
                  </w:r>
                  <w:r>
                    <w:rPr>
                      <w:spacing w:val="-2"/>
                    </w:rPr>
                    <w:t> </w:t>
                  </w:r>
                  <w:r>
                    <w:rPr/>
                    <w:t>to</w:t>
                  </w:r>
                  <w:r>
                    <w:rPr>
                      <w:spacing w:val="-2"/>
                    </w:rPr>
                    <w:t> </w:t>
                  </w:r>
                  <w:r>
                    <w:rPr/>
                    <w:t>Housing – a</w:t>
                  </w:r>
                  <w:r>
                    <w:rPr>
                      <w:spacing w:val="-2"/>
                    </w:rPr>
                    <w:t> </w:t>
                  </w:r>
                  <w:r>
                    <w:rPr/>
                    <w:t>common allocations system and policy operated by all major housing associations and councils including Flintshire, Denbighshire and Conwy. Conwy are currently part of a regional group working together on a consistent approach to provision of adaptations, addressing the recommendations of WAO report.</w:t>
                  </w:r>
                  <w:r>
                    <w:rPr>
                      <w:spacing w:val="40"/>
                    </w:rPr>
                    <w:t> </w:t>
                  </w:r>
                  <w:r>
                    <w:rPr/>
                    <w:t>The regional group consists of councils, housing associations,</w:t>
                  </w:r>
                  <w:r>
                    <w:rPr>
                      <w:spacing w:val="-5"/>
                    </w:rPr>
                    <w:t> </w:t>
                  </w:r>
                  <w:r>
                    <w:rPr/>
                    <w:t>social</w:t>
                  </w:r>
                  <w:r>
                    <w:rPr>
                      <w:spacing w:val="-3"/>
                    </w:rPr>
                    <w:t> </w:t>
                  </w:r>
                  <w:r>
                    <w:rPr/>
                    <w:t>services,</w:t>
                  </w:r>
                  <w:r>
                    <w:rPr>
                      <w:spacing w:val="-2"/>
                    </w:rPr>
                    <w:t> </w:t>
                  </w:r>
                  <w:r>
                    <w:rPr/>
                    <w:t>health</w:t>
                  </w:r>
                  <w:r>
                    <w:rPr>
                      <w:spacing w:val="-4"/>
                    </w:rPr>
                    <w:t> </w:t>
                  </w:r>
                  <w:r>
                    <w:rPr/>
                    <w:t>and</w:t>
                  </w:r>
                  <w:r>
                    <w:rPr>
                      <w:spacing w:val="-4"/>
                    </w:rPr>
                    <w:t> </w:t>
                  </w:r>
                  <w:r>
                    <w:rPr/>
                    <w:t>other</w:t>
                  </w:r>
                  <w:r>
                    <w:rPr>
                      <w:spacing w:val="-4"/>
                    </w:rPr>
                    <w:t> </w:t>
                  </w:r>
                  <w:r>
                    <w:rPr/>
                    <w:t>partners.</w:t>
                  </w:r>
                  <w:r>
                    <w:rPr>
                      <w:spacing w:val="-6"/>
                    </w:rPr>
                    <w:t> </w:t>
                  </w:r>
                  <w:r>
                    <w:rPr/>
                    <w:t>The</w:t>
                  </w:r>
                  <w:r>
                    <w:rPr>
                      <w:spacing w:val="-5"/>
                    </w:rPr>
                    <w:t> </w:t>
                  </w:r>
                  <w:r>
                    <w:rPr/>
                    <w:t>group</w:t>
                  </w:r>
                  <w:r>
                    <w:rPr>
                      <w:spacing w:val="-2"/>
                    </w:rPr>
                    <w:t> </w:t>
                  </w:r>
                  <w:r>
                    <w:rPr/>
                    <w:t>is</w:t>
                  </w:r>
                  <w:r>
                    <w:rPr>
                      <w:spacing w:val="-5"/>
                    </w:rPr>
                    <w:t> </w:t>
                  </w:r>
                  <w:r>
                    <w:rPr/>
                    <w:t>developing</w:t>
                  </w:r>
                  <w:r>
                    <w:rPr>
                      <w:spacing w:val="-5"/>
                    </w:rPr>
                    <w:t> </w:t>
                  </w:r>
                  <w:r>
                    <w:rPr/>
                    <w:t>a</w:t>
                  </w:r>
                  <w:r>
                    <w:rPr>
                      <w:spacing w:val="-3"/>
                    </w:rPr>
                    <w:t> </w:t>
                  </w:r>
                  <w:r>
                    <w:rPr/>
                    <w:t>consistent regional referral form and application process for adaptations.</w:t>
                  </w:r>
                </w:p>
              </w:txbxContent>
            </v:textbox>
            <v:stroke dashstyle="solid"/>
            <w10:wrap type="topAndBottom"/>
          </v:shape>
        </w:pict>
      </w:r>
    </w:p>
    <w:p>
      <w:pPr>
        <w:pStyle w:val="BodyText"/>
        <w:rPr>
          <w:sz w:val="20"/>
        </w:rPr>
      </w:pPr>
    </w:p>
    <w:p>
      <w:pPr>
        <w:pStyle w:val="BodyText"/>
        <w:rPr>
          <w:sz w:val="20"/>
        </w:rPr>
      </w:pPr>
    </w:p>
    <w:p>
      <w:pPr>
        <w:pStyle w:val="BodyText"/>
        <w:spacing w:before="3"/>
        <w:rPr>
          <w:sz w:val="18"/>
        </w:rPr>
      </w:pPr>
    </w:p>
    <w:p>
      <w:pPr>
        <w:pStyle w:val="Heading2"/>
        <w:numPr>
          <w:ilvl w:val="1"/>
          <w:numId w:val="12"/>
        </w:numPr>
        <w:tabs>
          <w:tab w:pos="2017" w:val="left" w:leader="none"/>
        </w:tabs>
        <w:spacing w:line="240" w:lineRule="auto" w:before="52" w:after="0"/>
        <w:ind w:left="2016" w:right="0" w:hanging="577"/>
        <w:jc w:val="left"/>
      </w:pPr>
      <w:bookmarkStart w:name="_bookmark63" w:id="64"/>
      <w:bookmarkEnd w:id="64"/>
      <w:r>
        <w:rPr>
          <w:color w:val="381F46"/>
        </w:rPr>
        <w:t>M</w:t>
      </w:r>
      <w:r>
        <w:rPr>
          <w:color w:val="381F46"/>
        </w:rPr>
        <w:t>onitoring</w:t>
      </w:r>
      <w:r>
        <w:rPr>
          <w:color w:val="381F46"/>
          <w:spacing w:val="-4"/>
        </w:rPr>
        <w:t> </w:t>
      </w:r>
      <w:r>
        <w:rPr>
          <w:color w:val="381F46"/>
        </w:rPr>
        <w:t>and</w:t>
      </w:r>
      <w:r>
        <w:rPr>
          <w:color w:val="381F46"/>
          <w:spacing w:val="-1"/>
        </w:rPr>
        <w:t> </w:t>
      </w:r>
      <w:r>
        <w:rPr>
          <w:color w:val="381F46"/>
          <w:spacing w:val="-2"/>
        </w:rPr>
        <w:t>oversight</w:t>
      </w:r>
    </w:p>
    <w:p>
      <w:pPr>
        <w:pStyle w:val="BodyText"/>
        <w:rPr>
          <w:b/>
        </w:rPr>
      </w:pPr>
    </w:p>
    <w:p>
      <w:pPr>
        <w:pStyle w:val="BodyText"/>
        <w:spacing w:before="6"/>
        <w:rPr>
          <w:b/>
          <w:sz w:val="23"/>
        </w:rPr>
      </w:pPr>
    </w:p>
    <w:p>
      <w:pPr>
        <w:pStyle w:val="Heading2"/>
        <w:numPr>
          <w:ilvl w:val="2"/>
          <w:numId w:val="12"/>
        </w:numPr>
        <w:tabs>
          <w:tab w:pos="2161" w:val="left" w:leader="none"/>
        </w:tabs>
        <w:spacing w:line="240" w:lineRule="auto" w:before="1" w:after="0"/>
        <w:ind w:left="2160" w:right="0" w:hanging="721"/>
        <w:jc w:val="left"/>
      </w:pPr>
      <w:bookmarkStart w:name="_bookmark64" w:id="65"/>
      <w:bookmarkEnd w:id="65"/>
      <w:r>
        <w:rPr>
          <w:color w:val="381F46"/>
        </w:rPr>
        <w:t>P</w:t>
      </w:r>
      <w:r>
        <w:rPr>
          <w:color w:val="381F46"/>
        </w:rPr>
        <w:t>erformance</w:t>
      </w:r>
      <w:r>
        <w:rPr>
          <w:color w:val="381F46"/>
          <w:spacing w:val="-4"/>
        </w:rPr>
        <w:t> </w:t>
      </w:r>
      <w:r>
        <w:rPr>
          <w:color w:val="381F46"/>
        </w:rPr>
        <w:t>and</w:t>
      </w:r>
      <w:r>
        <w:rPr>
          <w:color w:val="381F46"/>
          <w:spacing w:val="-4"/>
        </w:rPr>
        <w:t> </w:t>
      </w:r>
      <w:r>
        <w:rPr>
          <w:color w:val="381F46"/>
        </w:rPr>
        <w:t>outcome</w:t>
      </w:r>
      <w:r>
        <w:rPr>
          <w:color w:val="381F46"/>
          <w:spacing w:val="-4"/>
        </w:rPr>
        <w:t> </w:t>
      </w:r>
      <w:r>
        <w:rPr>
          <w:color w:val="381F46"/>
          <w:spacing w:val="-2"/>
        </w:rPr>
        <w:t>monitoring</w:t>
      </w:r>
    </w:p>
    <w:p>
      <w:pPr>
        <w:pStyle w:val="BodyText"/>
        <w:spacing w:before="11"/>
        <w:rPr>
          <w:b/>
          <w:sz w:val="23"/>
        </w:rPr>
      </w:pPr>
    </w:p>
    <w:p>
      <w:pPr>
        <w:pStyle w:val="BodyText"/>
        <w:spacing w:line="278" w:lineRule="auto" w:before="1"/>
        <w:ind w:left="1440" w:right="1003"/>
      </w:pPr>
      <w:r>
        <w:rPr/>
        <w:t>Various</w:t>
      </w:r>
      <w:r>
        <w:rPr>
          <w:spacing w:val="-6"/>
        </w:rPr>
        <w:t> </w:t>
      </w:r>
      <w:r>
        <w:rPr/>
        <w:t>forms</w:t>
      </w:r>
      <w:r>
        <w:rPr>
          <w:spacing w:val="-4"/>
        </w:rPr>
        <w:t> </w:t>
      </w:r>
      <w:r>
        <w:rPr/>
        <w:t>of</w:t>
      </w:r>
      <w:r>
        <w:rPr>
          <w:spacing w:val="-3"/>
        </w:rPr>
        <w:t> </w:t>
      </w:r>
      <w:r>
        <w:rPr/>
        <w:t>individual</w:t>
      </w:r>
      <w:r>
        <w:rPr>
          <w:spacing w:val="-4"/>
        </w:rPr>
        <w:t> </w:t>
      </w:r>
      <w:r>
        <w:rPr/>
        <w:t>and</w:t>
      </w:r>
      <w:r>
        <w:rPr>
          <w:spacing w:val="-3"/>
        </w:rPr>
        <w:t> </w:t>
      </w:r>
      <w:r>
        <w:rPr/>
        <w:t>organisational</w:t>
      </w:r>
      <w:r>
        <w:rPr>
          <w:spacing w:val="-6"/>
        </w:rPr>
        <w:t> </w:t>
      </w:r>
      <w:r>
        <w:rPr/>
        <w:t>performance</w:t>
      </w:r>
      <w:r>
        <w:rPr>
          <w:spacing w:val="-3"/>
        </w:rPr>
        <w:t> </w:t>
      </w:r>
      <w:r>
        <w:rPr/>
        <w:t>monitoring</w:t>
      </w:r>
      <w:r>
        <w:rPr>
          <w:spacing w:val="-6"/>
        </w:rPr>
        <w:t> </w:t>
      </w:r>
      <w:r>
        <w:rPr/>
        <w:t>of</w:t>
      </w:r>
      <w:r>
        <w:rPr>
          <w:spacing w:val="-7"/>
        </w:rPr>
        <w:t> </w:t>
      </w:r>
      <w:r>
        <w:rPr/>
        <w:t>accessible housing allocations are adopted across the region.</w:t>
      </w:r>
    </w:p>
    <w:p>
      <w:pPr>
        <w:pStyle w:val="BodyText"/>
        <w:spacing w:line="278" w:lineRule="auto" w:before="193"/>
        <w:ind w:left="1440" w:right="881"/>
      </w:pPr>
      <w:r>
        <w:rPr/>
        <w:t>A</w:t>
      </w:r>
      <w:r>
        <w:rPr>
          <w:spacing w:val="-1"/>
        </w:rPr>
        <w:t> </w:t>
      </w:r>
      <w:r>
        <w:rPr/>
        <w:t>range</w:t>
      </w:r>
      <w:r>
        <w:rPr>
          <w:spacing w:val="-4"/>
        </w:rPr>
        <w:t> </w:t>
      </w:r>
      <w:r>
        <w:rPr/>
        <w:t>of</w:t>
      </w:r>
      <w:r>
        <w:rPr>
          <w:spacing w:val="-1"/>
        </w:rPr>
        <w:t> </w:t>
      </w:r>
      <w:r>
        <w:rPr/>
        <w:t>methods</w:t>
      </w:r>
      <w:r>
        <w:rPr>
          <w:spacing w:val="-2"/>
        </w:rPr>
        <w:t> </w:t>
      </w:r>
      <w:r>
        <w:rPr/>
        <w:t>is</w:t>
      </w:r>
      <w:r>
        <w:rPr>
          <w:spacing w:val="-4"/>
        </w:rPr>
        <w:t> </w:t>
      </w:r>
      <w:r>
        <w:rPr/>
        <w:t>used</w:t>
      </w:r>
      <w:r>
        <w:rPr>
          <w:spacing w:val="-2"/>
        </w:rPr>
        <w:t> </w:t>
      </w:r>
      <w:r>
        <w:rPr/>
        <w:t>by local</w:t>
      </w:r>
      <w:r>
        <w:rPr>
          <w:spacing w:val="-1"/>
        </w:rPr>
        <w:t> </w:t>
      </w:r>
      <w:r>
        <w:rPr/>
        <w:t>authorities</w:t>
      </w:r>
      <w:r>
        <w:rPr>
          <w:spacing w:val="-1"/>
        </w:rPr>
        <w:t> </w:t>
      </w:r>
      <w:r>
        <w:rPr/>
        <w:t>and</w:t>
      </w:r>
      <w:r>
        <w:rPr>
          <w:spacing w:val="-1"/>
        </w:rPr>
        <w:t> </w:t>
      </w:r>
      <w:r>
        <w:rPr/>
        <w:t>housing</w:t>
      </w:r>
      <w:r>
        <w:rPr>
          <w:spacing w:val="-4"/>
        </w:rPr>
        <w:t> </w:t>
      </w:r>
      <w:r>
        <w:rPr/>
        <w:t>associations</w:t>
      </w:r>
      <w:r>
        <w:rPr>
          <w:spacing w:val="-4"/>
        </w:rPr>
        <w:t> </w:t>
      </w:r>
      <w:r>
        <w:rPr/>
        <w:t>to</w:t>
      </w:r>
      <w:r>
        <w:rPr>
          <w:spacing w:val="-4"/>
        </w:rPr>
        <w:t> </w:t>
      </w:r>
      <w:r>
        <w:rPr/>
        <w:t>monitor</w:t>
      </w:r>
      <w:r>
        <w:rPr>
          <w:spacing w:val="-3"/>
        </w:rPr>
        <w:t> </w:t>
      </w:r>
      <w:r>
        <w:rPr/>
        <w:t>the quality</w:t>
      </w:r>
      <w:r>
        <w:rPr>
          <w:spacing w:val="-5"/>
        </w:rPr>
        <w:t> </w:t>
      </w:r>
      <w:r>
        <w:rPr/>
        <w:t>of</w:t>
      </w:r>
      <w:r>
        <w:rPr>
          <w:spacing w:val="-3"/>
        </w:rPr>
        <w:t> </w:t>
      </w:r>
      <w:r>
        <w:rPr/>
        <w:t>individual allocation</w:t>
      </w:r>
      <w:r>
        <w:rPr>
          <w:spacing w:val="-3"/>
        </w:rPr>
        <w:t> </w:t>
      </w:r>
      <w:r>
        <w:rPr/>
        <w:t>decisions.</w:t>
      </w:r>
      <w:r>
        <w:rPr>
          <w:spacing w:val="-3"/>
        </w:rPr>
        <w:t> </w:t>
      </w:r>
      <w:r>
        <w:rPr/>
        <w:t>The</w:t>
      </w:r>
      <w:r>
        <w:rPr>
          <w:spacing w:val="-3"/>
        </w:rPr>
        <w:t> </w:t>
      </w:r>
      <w:r>
        <w:rPr/>
        <w:t>practice</w:t>
      </w:r>
      <w:r>
        <w:rPr>
          <w:spacing w:val="-2"/>
        </w:rPr>
        <w:t> </w:t>
      </w:r>
      <w:r>
        <w:rPr/>
        <w:t>however</w:t>
      </w:r>
      <w:r>
        <w:rPr>
          <w:spacing w:val="-1"/>
        </w:rPr>
        <w:t> </w:t>
      </w:r>
      <w:r>
        <w:rPr/>
        <w:t>varies</w:t>
      </w:r>
      <w:r>
        <w:rPr>
          <w:spacing w:val="-4"/>
        </w:rPr>
        <w:t> </w:t>
      </w:r>
      <w:r>
        <w:rPr/>
        <w:t>across</w:t>
      </w:r>
      <w:r>
        <w:rPr>
          <w:spacing w:val="-3"/>
        </w:rPr>
        <w:t> </w:t>
      </w:r>
      <w:r>
        <w:rPr/>
        <w:t>the</w:t>
      </w:r>
      <w:r>
        <w:rPr>
          <w:spacing w:val="-4"/>
        </w:rPr>
        <w:t> </w:t>
      </w:r>
      <w:r>
        <w:rPr>
          <w:spacing w:val="-2"/>
        </w:rPr>
        <w:t>region:</w:t>
      </w:r>
    </w:p>
    <w:p>
      <w:pPr>
        <w:pStyle w:val="ListParagraph"/>
        <w:numPr>
          <w:ilvl w:val="0"/>
          <w:numId w:val="22"/>
        </w:numPr>
        <w:tabs>
          <w:tab w:pos="2205" w:val="left" w:leader="none"/>
          <w:tab w:pos="2206" w:val="left" w:leader="none"/>
        </w:tabs>
        <w:spacing w:line="273" w:lineRule="auto" w:before="196" w:after="0"/>
        <w:ind w:left="2206" w:right="997" w:hanging="360"/>
        <w:jc w:val="left"/>
        <w:rPr>
          <w:sz w:val="24"/>
        </w:rPr>
      </w:pPr>
      <w:r>
        <w:rPr>
          <w:sz w:val="24"/>
        </w:rPr>
        <w:t>Some organisations/councils adopt extra checks on each accessible housing allocation,</w:t>
      </w:r>
      <w:r>
        <w:rPr>
          <w:spacing w:val="-4"/>
          <w:sz w:val="24"/>
        </w:rPr>
        <w:t> </w:t>
      </w:r>
      <w:r>
        <w:rPr>
          <w:sz w:val="24"/>
        </w:rPr>
        <w:t>for</w:t>
      </w:r>
      <w:r>
        <w:rPr>
          <w:spacing w:val="-3"/>
          <w:sz w:val="24"/>
        </w:rPr>
        <w:t> </w:t>
      </w:r>
      <w:r>
        <w:rPr>
          <w:sz w:val="24"/>
        </w:rPr>
        <w:t>example,</w:t>
      </w:r>
      <w:r>
        <w:rPr>
          <w:spacing w:val="-8"/>
          <w:sz w:val="24"/>
        </w:rPr>
        <w:t> </w:t>
      </w:r>
      <w:r>
        <w:rPr>
          <w:sz w:val="24"/>
        </w:rPr>
        <w:t>each</w:t>
      </w:r>
      <w:r>
        <w:rPr>
          <w:spacing w:val="-3"/>
          <w:sz w:val="24"/>
        </w:rPr>
        <w:t> </w:t>
      </w:r>
      <w:r>
        <w:rPr>
          <w:sz w:val="24"/>
        </w:rPr>
        <w:t>allocation</w:t>
      </w:r>
      <w:r>
        <w:rPr>
          <w:spacing w:val="-4"/>
          <w:sz w:val="24"/>
        </w:rPr>
        <w:t> </w:t>
      </w:r>
      <w:r>
        <w:rPr>
          <w:sz w:val="24"/>
        </w:rPr>
        <w:t>of</w:t>
      </w:r>
      <w:r>
        <w:rPr>
          <w:spacing w:val="-3"/>
          <w:sz w:val="24"/>
        </w:rPr>
        <w:t> </w:t>
      </w:r>
      <w:r>
        <w:rPr>
          <w:sz w:val="24"/>
        </w:rPr>
        <w:t>accessible/adapted</w:t>
      </w:r>
      <w:r>
        <w:rPr>
          <w:spacing w:val="-4"/>
          <w:sz w:val="24"/>
        </w:rPr>
        <w:t> </w:t>
      </w:r>
      <w:r>
        <w:rPr>
          <w:sz w:val="24"/>
        </w:rPr>
        <w:t>property</w:t>
      </w:r>
      <w:r>
        <w:rPr>
          <w:spacing w:val="-4"/>
          <w:sz w:val="24"/>
        </w:rPr>
        <w:t> </w:t>
      </w:r>
      <w:r>
        <w:rPr>
          <w:sz w:val="24"/>
        </w:rPr>
        <w:t>is</w:t>
      </w:r>
      <w:r>
        <w:rPr>
          <w:spacing w:val="-6"/>
          <w:sz w:val="24"/>
        </w:rPr>
        <w:t> </w:t>
      </w:r>
      <w:r>
        <w:rPr>
          <w:sz w:val="24"/>
        </w:rPr>
        <w:t>signed</w:t>
      </w:r>
      <w:r>
        <w:rPr>
          <w:spacing w:val="-4"/>
          <w:sz w:val="24"/>
        </w:rPr>
        <w:t> </w:t>
      </w:r>
      <w:r>
        <w:rPr>
          <w:sz w:val="24"/>
        </w:rPr>
        <w:t>off by housing options manager to ensure correct match in Monmouthshire. Similar</w:t>
      </w:r>
    </w:p>
    <w:p>
      <w:pPr>
        <w:pStyle w:val="BodyText"/>
        <w:spacing w:line="276" w:lineRule="auto" w:before="9"/>
        <w:ind w:left="2206" w:right="881"/>
      </w:pPr>
      <w:r>
        <w:rPr/>
        <w:t>practice is adopted in some RSL’s. In Caerphilly, a housing OT will need to sign off each</w:t>
      </w:r>
      <w:r>
        <w:rPr>
          <w:spacing w:val="-2"/>
        </w:rPr>
        <w:t> </w:t>
      </w:r>
      <w:r>
        <w:rPr/>
        <w:t>accessible</w:t>
      </w:r>
      <w:r>
        <w:rPr>
          <w:spacing w:val="-5"/>
        </w:rPr>
        <w:t> </w:t>
      </w:r>
      <w:r>
        <w:rPr/>
        <w:t>housing</w:t>
      </w:r>
      <w:r>
        <w:rPr>
          <w:spacing w:val="-5"/>
        </w:rPr>
        <w:t> </w:t>
      </w:r>
      <w:r>
        <w:rPr/>
        <w:t>allocation and</w:t>
      </w:r>
      <w:r>
        <w:rPr>
          <w:spacing w:val="-4"/>
        </w:rPr>
        <w:t> </w:t>
      </w:r>
      <w:r>
        <w:rPr/>
        <w:t>the</w:t>
      </w:r>
      <w:r>
        <w:rPr>
          <w:spacing w:val="-2"/>
        </w:rPr>
        <w:t> </w:t>
      </w:r>
      <w:r>
        <w:rPr/>
        <w:t>OT</w:t>
      </w:r>
      <w:r>
        <w:rPr>
          <w:spacing w:val="-3"/>
        </w:rPr>
        <w:t> </w:t>
      </w:r>
      <w:r>
        <w:rPr/>
        <w:t>can</w:t>
      </w:r>
      <w:r>
        <w:rPr>
          <w:spacing w:val="-2"/>
        </w:rPr>
        <w:t> </w:t>
      </w:r>
      <w:r>
        <w:rPr/>
        <w:t>challenge</w:t>
      </w:r>
      <w:r>
        <w:rPr>
          <w:spacing w:val="-5"/>
        </w:rPr>
        <w:t> </w:t>
      </w:r>
      <w:r>
        <w:rPr/>
        <w:t>how</w:t>
      </w:r>
      <w:r>
        <w:rPr>
          <w:spacing w:val="-4"/>
        </w:rPr>
        <w:t> </w:t>
      </w:r>
      <w:r>
        <w:rPr/>
        <w:t>the</w:t>
      </w:r>
      <w:r>
        <w:rPr>
          <w:spacing w:val="-5"/>
        </w:rPr>
        <w:t> </w:t>
      </w:r>
      <w:r>
        <w:rPr/>
        <w:t>property</w:t>
      </w:r>
      <w:r>
        <w:rPr>
          <w:spacing w:val="-5"/>
        </w:rPr>
        <w:t> </w:t>
      </w:r>
      <w:r>
        <w:rPr/>
        <w:t>has been categorised, suitability etc – this is again an added value of a housing OT.</w:t>
      </w:r>
    </w:p>
    <w:p>
      <w:pPr>
        <w:spacing w:after="0" w:line="276" w:lineRule="auto"/>
        <w:sectPr>
          <w:pgSz w:w="11910" w:h="16840"/>
          <w:pgMar w:header="0" w:footer="1011" w:top="104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22"/>
        </w:numPr>
        <w:tabs>
          <w:tab w:pos="2205" w:val="left" w:leader="none"/>
          <w:tab w:pos="2206" w:val="left" w:leader="none"/>
        </w:tabs>
        <w:spacing w:line="273" w:lineRule="auto" w:before="75" w:after="0"/>
        <w:ind w:left="2206" w:right="1481" w:hanging="360"/>
        <w:jc w:val="left"/>
        <w:rPr>
          <w:sz w:val="24"/>
        </w:rPr>
      </w:pPr>
      <w:r>
        <w:rPr>
          <w:sz w:val="24"/>
        </w:rPr>
        <w:t>In</w:t>
      </w:r>
      <w:r>
        <w:rPr>
          <w:spacing w:val="-2"/>
          <w:sz w:val="24"/>
        </w:rPr>
        <w:t> </w:t>
      </w:r>
      <w:r>
        <w:rPr>
          <w:sz w:val="24"/>
        </w:rPr>
        <w:t>some</w:t>
      </w:r>
      <w:r>
        <w:rPr>
          <w:spacing w:val="-5"/>
          <w:sz w:val="24"/>
        </w:rPr>
        <w:t> </w:t>
      </w:r>
      <w:r>
        <w:rPr>
          <w:sz w:val="24"/>
        </w:rPr>
        <w:t>organisations</w:t>
      </w:r>
      <w:r>
        <w:rPr>
          <w:spacing w:val="-3"/>
          <w:sz w:val="24"/>
        </w:rPr>
        <w:t> </w:t>
      </w:r>
      <w:r>
        <w:rPr>
          <w:sz w:val="24"/>
        </w:rPr>
        <w:t>no</w:t>
      </w:r>
      <w:r>
        <w:rPr>
          <w:spacing w:val="-5"/>
          <w:sz w:val="24"/>
        </w:rPr>
        <w:t> </w:t>
      </w:r>
      <w:r>
        <w:rPr>
          <w:sz w:val="24"/>
        </w:rPr>
        <w:t>extra</w:t>
      </w:r>
      <w:r>
        <w:rPr>
          <w:spacing w:val="-2"/>
          <w:sz w:val="24"/>
        </w:rPr>
        <w:t> </w:t>
      </w:r>
      <w:r>
        <w:rPr>
          <w:sz w:val="24"/>
        </w:rPr>
        <w:t>checks</w:t>
      </w:r>
      <w:r>
        <w:rPr>
          <w:spacing w:val="-3"/>
          <w:sz w:val="24"/>
        </w:rPr>
        <w:t> </w:t>
      </w:r>
      <w:r>
        <w:rPr>
          <w:sz w:val="24"/>
        </w:rPr>
        <w:t>are</w:t>
      </w:r>
      <w:r>
        <w:rPr>
          <w:spacing w:val="-2"/>
          <w:sz w:val="24"/>
        </w:rPr>
        <w:t> </w:t>
      </w:r>
      <w:r>
        <w:rPr>
          <w:sz w:val="24"/>
        </w:rPr>
        <w:t>carried</w:t>
      </w:r>
      <w:r>
        <w:rPr>
          <w:spacing w:val="-3"/>
          <w:sz w:val="24"/>
        </w:rPr>
        <w:t> </w:t>
      </w:r>
      <w:r>
        <w:rPr>
          <w:sz w:val="24"/>
        </w:rPr>
        <w:t>out</w:t>
      </w:r>
      <w:r>
        <w:rPr>
          <w:spacing w:val="-4"/>
          <w:sz w:val="24"/>
        </w:rPr>
        <w:t> </w:t>
      </w:r>
      <w:r>
        <w:rPr>
          <w:sz w:val="24"/>
        </w:rPr>
        <w:t>specifically</w:t>
      </w:r>
      <w:r>
        <w:rPr>
          <w:spacing w:val="-6"/>
          <w:sz w:val="24"/>
        </w:rPr>
        <w:t> </w:t>
      </w:r>
      <w:r>
        <w:rPr>
          <w:sz w:val="24"/>
        </w:rPr>
        <w:t>on</w:t>
      </w:r>
      <w:r>
        <w:rPr>
          <w:spacing w:val="-4"/>
          <w:sz w:val="24"/>
        </w:rPr>
        <w:t> </w:t>
      </w:r>
      <w:r>
        <w:rPr>
          <w:sz w:val="24"/>
        </w:rPr>
        <w:t>accessible housing allocations and lettings officers will make the decisions</w:t>
      </w:r>
    </w:p>
    <w:p>
      <w:pPr>
        <w:pStyle w:val="ListParagraph"/>
        <w:numPr>
          <w:ilvl w:val="0"/>
          <w:numId w:val="22"/>
        </w:numPr>
        <w:tabs>
          <w:tab w:pos="2205" w:val="left" w:leader="none"/>
          <w:tab w:pos="2206" w:val="left" w:leader="none"/>
        </w:tabs>
        <w:spacing w:line="240" w:lineRule="auto" w:before="9" w:after="0"/>
        <w:ind w:left="2206" w:right="0" w:hanging="360"/>
        <w:jc w:val="left"/>
        <w:rPr>
          <w:sz w:val="24"/>
        </w:rPr>
      </w:pPr>
      <w:r>
        <w:rPr>
          <w:sz w:val="24"/>
        </w:rPr>
        <w:t>Some</w:t>
      </w:r>
      <w:r>
        <w:rPr>
          <w:spacing w:val="-2"/>
          <w:sz w:val="24"/>
        </w:rPr>
        <w:t> </w:t>
      </w:r>
      <w:r>
        <w:rPr>
          <w:sz w:val="24"/>
        </w:rPr>
        <w:t>local</w:t>
      </w:r>
      <w:r>
        <w:rPr>
          <w:spacing w:val="-4"/>
          <w:sz w:val="24"/>
        </w:rPr>
        <w:t> </w:t>
      </w:r>
      <w:r>
        <w:rPr>
          <w:sz w:val="24"/>
        </w:rPr>
        <w:t>authorities</w:t>
      </w:r>
      <w:r>
        <w:rPr>
          <w:spacing w:val="-4"/>
          <w:sz w:val="24"/>
        </w:rPr>
        <w:t> </w:t>
      </w:r>
      <w:r>
        <w:rPr>
          <w:sz w:val="24"/>
        </w:rPr>
        <w:t>housing</w:t>
      </w:r>
      <w:r>
        <w:rPr>
          <w:spacing w:val="-4"/>
          <w:sz w:val="24"/>
        </w:rPr>
        <w:t> </w:t>
      </w:r>
      <w:r>
        <w:rPr>
          <w:sz w:val="24"/>
        </w:rPr>
        <w:t>options</w:t>
      </w:r>
      <w:r>
        <w:rPr>
          <w:spacing w:val="-4"/>
          <w:sz w:val="24"/>
        </w:rPr>
        <w:t> </w:t>
      </w:r>
      <w:r>
        <w:rPr>
          <w:sz w:val="24"/>
        </w:rPr>
        <w:t>teams</w:t>
      </w:r>
      <w:r>
        <w:rPr>
          <w:spacing w:val="2"/>
          <w:sz w:val="24"/>
        </w:rPr>
        <w:t> </w:t>
      </w:r>
      <w:r>
        <w:rPr>
          <w:sz w:val="24"/>
        </w:rPr>
        <w:t>do</w:t>
      </w:r>
      <w:r>
        <w:rPr>
          <w:spacing w:val="-3"/>
          <w:sz w:val="24"/>
        </w:rPr>
        <w:t> </w:t>
      </w:r>
      <w:r>
        <w:rPr>
          <w:sz w:val="24"/>
        </w:rPr>
        <w:t>not</w:t>
      </w:r>
      <w:r>
        <w:rPr>
          <w:spacing w:val="-3"/>
          <w:sz w:val="24"/>
        </w:rPr>
        <w:t> </w:t>
      </w:r>
      <w:r>
        <w:rPr>
          <w:sz w:val="24"/>
        </w:rPr>
        <w:t>sign</w:t>
      </w:r>
      <w:r>
        <w:rPr>
          <w:spacing w:val="-1"/>
          <w:sz w:val="24"/>
        </w:rPr>
        <w:t> </w:t>
      </w:r>
      <w:r>
        <w:rPr>
          <w:sz w:val="24"/>
        </w:rPr>
        <w:t>allocations</w:t>
      </w:r>
      <w:r>
        <w:rPr>
          <w:spacing w:val="-2"/>
          <w:sz w:val="24"/>
        </w:rPr>
        <w:t> </w:t>
      </w:r>
      <w:r>
        <w:rPr>
          <w:spacing w:val="-5"/>
          <w:sz w:val="24"/>
        </w:rPr>
        <w:t>off</w:t>
      </w:r>
    </w:p>
    <w:p>
      <w:pPr>
        <w:pStyle w:val="ListParagraph"/>
        <w:numPr>
          <w:ilvl w:val="0"/>
          <w:numId w:val="22"/>
        </w:numPr>
        <w:tabs>
          <w:tab w:pos="2205" w:val="left" w:leader="none"/>
          <w:tab w:pos="2206" w:val="left" w:leader="none"/>
        </w:tabs>
        <w:spacing w:line="273" w:lineRule="auto" w:before="42" w:after="0"/>
        <w:ind w:left="2206" w:right="1044" w:hanging="360"/>
        <w:jc w:val="left"/>
        <w:rPr>
          <w:sz w:val="24"/>
        </w:rPr>
      </w:pPr>
      <w:r>
        <w:rPr>
          <w:sz w:val="24"/>
        </w:rPr>
        <w:t>All</w:t>
      </w:r>
      <w:r>
        <w:rPr>
          <w:spacing w:val="-3"/>
          <w:sz w:val="24"/>
        </w:rPr>
        <w:t> </w:t>
      </w:r>
      <w:r>
        <w:rPr>
          <w:sz w:val="24"/>
        </w:rPr>
        <w:t>local</w:t>
      </w:r>
      <w:r>
        <w:rPr>
          <w:spacing w:val="-3"/>
          <w:sz w:val="24"/>
        </w:rPr>
        <w:t> </w:t>
      </w:r>
      <w:r>
        <w:rPr>
          <w:sz w:val="24"/>
        </w:rPr>
        <w:t>authority</w:t>
      </w:r>
      <w:r>
        <w:rPr>
          <w:spacing w:val="-3"/>
          <w:sz w:val="24"/>
        </w:rPr>
        <w:t> </w:t>
      </w:r>
      <w:r>
        <w:rPr>
          <w:sz w:val="24"/>
        </w:rPr>
        <w:t>housing</w:t>
      </w:r>
      <w:r>
        <w:rPr>
          <w:spacing w:val="-3"/>
          <w:sz w:val="24"/>
        </w:rPr>
        <w:t> </w:t>
      </w:r>
      <w:r>
        <w:rPr>
          <w:sz w:val="24"/>
        </w:rPr>
        <w:t>options</w:t>
      </w:r>
      <w:r>
        <w:rPr>
          <w:spacing w:val="-5"/>
          <w:sz w:val="24"/>
        </w:rPr>
        <w:t> </w:t>
      </w:r>
      <w:r>
        <w:rPr>
          <w:sz w:val="24"/>
        </w:rPr>
        <w:t>teams</w:t>
      </w:r>
      <w:r>
        <w:rPr>
          <w:spacing w:val="-1"/>
          <w:sz w:val="24"/>
        </w:rPr>
        <w:t> </w:t>
      </w:r>
      <w:r>
        <w:rPr>
          <w:sz w:val="24"/>
        </w:rPr>
        <w:t>however</w:t>
      </w:r>
      <w:r>
        <w:rPr>
          <w:spacing w:val="-2"/>
          <w:sz w:val="24"/>
        </w:rPr>
        <w:t> </w:t>
      </w:r>
      <w:r>
        <w:rPr>
          <w:sz w:val="24"/>
        </w:rPr>
        <w:t>monitor</w:t>
      </w:r>
      <w:r>
        <w:rPr>
          <w:spacing w:val="-4"/>
          <w:sz w:val="24"/>
        </w:rPr>
        <w:t> </w:t>
      </w:r>
      <w:r>
        <w:rPr>
          <w:sz w:val="24"/>
        </w:rPr>
        <w:t>RSL</w:t>
      </w:r>
      <w:r>
        <w:rPr>
          <w:spacing w:val="-3"/>
          <w:sz w:val="24"/>
        </w:rPr>
        <w:t> </w:t>
      </w:r>
      <w:r>
        <w:rPr>
          <w:sz w:val="24"/>
        </w:rPr>
        <w:t>allocation</w:t>
      </w:r>
      <w:r>
        <w:rPr>
          <w:spacing w:val="-5"/>
          <w:sz w:val="24"/>
        </w:rPr>
        <w:t> </w:t>
      </w:r>
      <w:r>
        <w:rPr>
          <w:sz w:val="24"/>
        </w:rPr>
        <w:t>decisions to some extent, ensuring that the policy and process is followed and picking up on</w:t>
      </w:r>
    </w:p>
    <w:p>
      <w:pPr>
        <w:pStyle w:val="BodyText"/>
        <w:spacing w:before="4"/>
        <w:ind w:left="2206"/>
      </w:pPr>
      <w:r>
        <w:rPr/>
        <w:t>e.g.</w:t>
      </w:r>
      <w:r>
        <w:rPr>
          <w:spacing w:val="-2"/>
        </w:rPr>
        <w:t> </w:t>
      </w:r>
      <w:r>
        <w:rPr/>
        <w:t>overlooked</w:t>
      </w:r>
      <w:r>
        <w:rPr>
          <w:spacing w:val="-2"/>
        </w:rPr>
        <w:t> applicants.</w:t>
      </w:r>
    </w:p>
    <w:p>
      <w:pPr>
        <w:pStyle w:val="ListParagraph"/>
        <w:numPr>
          <w:ilvl w:val="0"/>
          <w:numId w:val="22"/>
        </w:numPr>
        <w:tabs>
          <w:tab w:pos="2205" w:val="left" w:leader="none"/>
          <w:tab w:pos="2206" w:val="left" w:leader="none"/>
        </w:tabs>
        <w:spacing w:line="273" w:lineRule="auto" w:before="47" w:after="0"/>
        <w:ind w:left="2206" w:right="1079" w:hanging="360"/>
        <w:jc w:val="left"/>
        <w:rPr>
          <w:sz w:val="24"/>
        </w:rPr>
      </w:pPr>
      <w:r>
        <w:rPr>
          <w:sz w:val="24"/>
        </w:rPr>
        <w:t>Some housing associations told us that they use external agencies to undertake audit</w:t>
      </w:r>
      <w:r>
        <w:rPr>
          <w:spacing w:val="-2"/>
          <w:sz w:val="24"/>
        </w:rPr>
        <w:t> </w:t>
      </w:r>
      <w:r>
        <w:rPr>
          <w:sz w:val="24"/>
        </w:rPr>
        <w:t>of</w:t>
      </w:r>
      <w:r>
        <w:rPr>
          <w:spacing w:val="-4"/>
          <w:sz w:val="24"/>
        </w:rPr>
        <w:t> </w:t>
      </w:r>
      <w:r>
        <w:rPr>
          <w:sz w:val="24"/>
        </w:rPr>
        <w:t>their</w:t>
      </w:r>
      <w:r>
        <w:rPr>
          <w:spacing w:val="-4"/>
          <w:sz w:val="24"/>
        </w:rPr>
        <w:t> </w:t>
      </w:r>
      <w:r>
        <w:rPr>
          <w:sz w:val="24"/>
        </w:rPr>
        <w:t>lettings</w:t>
      </w:r>
      <w:r>
        <w:rPr>
          <w:spacing w:val="-3"/>
          <w:sz w:val="24"/>
        </w:rPr>
        <w:t> </w:t>
      </w:r>
      <w:r>
        <w:rPr>
          <w:sz w:val="24"/>
        </w:rPr>
        <w:t>practices.</w:t>
      </w:r>
      <w:r>
        <w:rPr>
          <w:spacing w:val="-3"/>
          <w:sz w:val="24"/>
        </w:rPr>
        <w:t> </w:t>
      </w:r>
      <w:r>
        <w:rPr>
          <w:sz w:val="24"/>
        </w:rPr>
        <w:t>It</w:t>
      </w:r>
      <w:r>
        <w:rPr>
          <w:spacing w:val="-2"/>
          <w:sz w:val="24"/>
        </w:rPr>
        <w:t> </w:t>
      </w:r>
      <w:r>
        <w:rPr>
          <w:sz w:val="24"/>
        </w:rPr>
        <w:t>would</w:t>
      </w:r>
      <w:r>
        <w:rPr>
          <w:spacing w:val="-4"/>
          <w:sz w:val="24"/>
        </w:rPr>
        <w:t> </w:t>
      </w:r>
      <w:r>
        <w:rPr>
          <w:sz w:val="24"/>
        </w:rPr>
        <w:t>be</w:t>
      </w:r>
      <w:r>
        <w:rPr>
          <w:spacing w:val="-4"/>
          <w:sz w:val="24"/>
        </w:rPr>
        <w:t> </w:t>
      </w:r>
      <w:r>
        <w:rPr>
          <w:sz w:val="24"/>
        </w:rPr>
        <w:t>useful</w:t>
      </w:r>
      <w:r>
        <w:rPr>
          <w:spacing w:val="-5"/>
          <w:sz w:val="24"/>
        </w:rPr>
        <w:t> </w:t>
      </w:r>
      <w:r>
        <w:rPr>
          <w:sz w:val="24"/>
        </w:rPr>
        <w:t>if</w:t>
      </w:r>
      <w:r>
        <w:rPr>
          <w:spacing w:val="-2"/>
          <w:sz w:val="24"/>
        </w:rPr>
        <w:t> </w:t>
      </w:r>
      <w:r>
        <w:rPr>
          <w:sz w:val="24"/>
        </w:rPr>
        <w:t>specific</w:t>
      </w:r>
      <w:r>
        <w:rPr>
          <w:spacing w:val="-3"/>
          <w:sz w:val="24"/>
        </w:rPr>
        <w:t> </w:t>
      </w:r>
      <w:r>
        <w:rPr>
          <w:sz w:val="24"/>
        </w:rPr>
        <w:t>attention were</w:t>
      </w:r>
      <w:r>
        <w:rPr>
          <w:spacing w:val="-2"/>
          <w:sz w:val="24"/>
        </w:rPr>
        <w:t> </w:t>
      </w:r>
      <w:r>
        <w:rPr>
          <w:sz w:val="24"/>
        </w:rPr>
        <w:t>paid</w:t>
      </w:r>
      <w:r>
        <w:rPr>
          <w:spacing w:val="-4"/>
          <w:sz w:val="24"/>
        </w:rPr>
        <w:t> </w:t>
      </w:r>
      <w:r>
        <w:rPr>
          <w:sz w:val="24"/>
        </w:rPr>
        <w:t>to accessible housing allocations in the course of these audits.</w:t>
      </w:r>
    </w:p>
    <w:p>
      <w:pPr>
        <w:pStyle w:val="BodyText"/>
        <w:spacing w:before="207"/>
        <w:ind w:left="1440"/>
      </w:pPr>
      <w:r>
        <w:rPr/>
        <w:t>In</w:t>
      </w:r>
      <w:r>
        <w:rPr>
          <w:spacing w:val="-1"/>
        </w:rPr>
        <w:t> </w:t>
      </w:r>
      <w:r>
        <w:rPr/>
        <w:t>terms</w:t>
      </w:r>
      <w:r>
        <w:rPr>
          <w:spacing w:val="-1"/>
        </w:rPr>
        <w:t> </w:t>
      </w:r>
      <w:r>
        <w:rPr/>
        <w:t>of</w:t>
      </w:r>
      <w:r>
        <w:rPr>
          <w:spacing w:val="-3"/>
        </w:rPr>
        <w:t> </w:t>
      </w:r>
      <w:r>
        <w:rPr/>
        <w:t>wider</w:t>
      </w:r>
      <w:r>
        <w:rPr>
          <w:spacing w:val="-3"/>
        </w:rPr>
        <w:t> </w:t>
      </w:r>
      <w:r>
        <w:rPr/>
        <w:t>performance</w:t>
      </w:r>
      <w:r>
        <w:rPr>
          <w:spacing w:val="-1"/>
        </w:rPr>
        <w:t> </w:t>
      </w:r>
      <w:r>
        <w:rPr/>
        <w:t>of accessible</w:t>
      </w:r>
      <w:r>
        <w:rPr>
          <w:spacing w:val="-4"/>
        </w:rPr>
        <w:t> </w:t>
      </w:r>
      <w:r>
        <w:rPr/>
        <w:t>allocations systems,</w:t>
      </w:r>
      <w:r>
        <w:rPr>
          <w:spacing w:val="-3"/>
        </w:rPr>
        <w:t> </w:t>
      </w:r>
      <w:r>
        <w:rPr/>
        <w:t>we</w:t>
      </w:r>
      <w:r>
        <w:rPr>
          <w:spacing w:val="-3"/>
        </w:rPr>
        <w:t> </w:t>
      </w:r>
      <w:r>
        <w:rPr/>
        <w:t>found </w:t>
      </w:r>
      <w:r>
        <w:rPr>
          <w:spacing w:val="-2"/>
        </w:rPr>
        <w:t>that:</w:t>
      </w:r>
    </w:p>
    <w:p>
      <w:pPr>
        <w:pStyle w:val="BodyText"/>
        <w:rPr>
          <w:sz w:val="20"/>
        </w:rPr>
      </w:pPr>
    </w:p>
    <w:p>
      <w:pPr>
        <w:pStyle w:val="ListParagraph"/>
        <w:numPr>
          <w:ilvl w:val="0"/>
          <w:numId w:val="22"/>
        </w:numPr>
        <w:tabs>
          <w:tab w:pos="2160" w:val="left" w:leader="none"/>
          <w:tab w:pos="2161" w:val="left" w:leader="none"/>
        </w:tabs>
        <w:spacing w:line="276" w:lineRule="auto" w:before="0" w:after="0"/>
        <w:ind w:left="2160" w:right="898" w:hanging="360"/>
        <w:jc w:val="left"/>
        <w:rPr>
          <w:sz w:val="24"/>
        </w:rPr>
      </w:pPr>
      <w:r>
        <w:rPr>
          <w:sz w:val="24"/>
        </w:rPr>
        <w:t>Local authorities carry out equality monitoring, comparing the make-up of the local population, against waiting lists and against lettings to identify any disproportions. This</w:t>
      </w:r>
      <w:r>
        <w:rPr>
          <w:spacing w:val="-2"/>
          <w:sz w:val="24"/>
        </w:rPr>
        <w:t> </w:t>
      </w:r>
      <w:r>
        <w:rPr>
          <w:sz w:val="24"/>
        </w:rPr>
        <w:t>is</w:t>
      </w:r>
      <w:r>
        <w:rPr>
          <w:spacing w:val="-4"/>
          <w:sz w:val="24"/>
        </w:rPr>
        <w:t> </w:t>
      </w:r>
      <w:r>
        <w:rPr>
          <w:sz w:val="24"/>
        </w:rPr>
        <w:t>of</w:t>
      </w:r>
      <w:r>
        <w:rPr>
          <w:spacing w:val="-3"/>
          <w:sz w:val="24"/>
        </w:rPr>
        <w:t> </w:t>
      </w:r>
      <w:r>
        <w:rPr>
          <w:sz w:val="24"/>
        </w:rPr>
        <w:t>course</w:t>
      </w:r>
      <w:r>
        <w:rPr>
          <w:spacing w:val="-4"/>
          <w:sz w:val="24"/>
        </w:rPr>
        <w:t> </w:t>
      </w:r>
      <w:r>
        <w:rPr>
          <w:sz w:val="24"/>
        </w:rPr>
        <w:t>a</w:t>
      </w:r>
      <w:r>
        <w:rPr>
          <w:spacing w:val="-2"/>
          <w:sz w:val="24"/>
        </w:rPr>
        <w:t> </w:t>
      </w:r>
      <w:r>
        <w:rPr>
          <w:sz w:val="24"/>
        </w:rPr>
        <w:t>statutory</w:t>
      </w:r>
      <w:r>
        <w:rPr>
          <w:spacing w:val="-2"/>
          <w:sz w:val="24"/>
        </w:rPr>
        <w:t> </w:t>
      </w:r>
      <w:r>
        <w:rPr>
          <w:sz w:val="24"/>
        </w:rPr>
        <w:t>duty</w:t>
      </w:r>
      <w:r>
        <w:rPr>
          <w:spacing w:val="-4"/>
          <w:sz w:val="24"/>
        </w:rPr>
        <w:t> </w:t>
      </w:r>
      <w:r>
        <w:rPr>
          <w:sz w:val="24"/>
        </w:rPr>
        <w:t>under</w:t>
      </w:r>
      <w:r>
        <w:rPr>
          <w:spacing w:val="-3"/>
          <w:sz w:val="24"/>
        </w:rPr>
        <w:t> </w:t>
      </w:r>
      <w:r>
        <w:rPr>
          <w:sz w:val="24"/>
        </w:rPr>
        <w:t>the</w:t>
      </w:r>
      <w:r>
        <w:rPr>
          <w:spacing w:val="-4"/>
          <w:sz w:val="24"/>
        </w:rPr>
        <w:t> </w:t>
      </w:r>
      <w:r>
        <w:rPr>
          <w:sz w:val="24"/>
        </w:rPr>
        <w:t>Equality</w:t>
      </w:r>
      <w:r>
        <w:rPr>
          <w:spacing w:val="-2"/>
          <w:sz w:val="24"/>
        </w:rPr>
        <w:t> </w:t>
      </w:r>
      <w:r>
        <w:rPr>
          <w:sz w:val="24"/>
        </w:rPr>
        <w:t>Act</w:t>
      </w:r>
      <w:r>
        <w:rPr>
          <w:spacing w:val="-3"/>
          <w:sz w:val="24"/>
        </w:rPr>
        <w:t> </w:t>
      </w:r>
      <w:r>
        <w:rPr>
          <w:sz w:val="24"/>
        </w:rPr>
        <w:t>2010.</w:t>
      </w:r>
      <w:r>
        <w:rPr>
          <w:spacing w:val="-1"/>
          <w:sz w:val="24"/>
        </w:rPr>
        <w:t> </w:t>
      </w:r>
      <w:r>
        <w:rPr>
          <w:sz w:val="24"/>
        </w:rPr>
        <w:t>We</w:t>
      </w:r>
      <w:r>
        <w:rPr>
          <w:spacing w:val="-1"/>
          <w:sz w:val="24"/>
        </w:rPr>
        <w:t> </w:t>
      </w:r>
      <w:r>
        <w:rPr>
          <w:sz w:val="24"/>
        </w:rPr>
        <w:t>could</w:t>
      </w:r>
      <w:r>
        <w:rPr>
          <w:spacing w:val="-3"/>
          <w:sz w:val="24"/>
        </w:rPr>
        <w:t> </w:t>
      </w:r>
      <w:r>
        <w:rPr>
          <w:sz w:val="24"/>
        </w:rPr>
        <w:t>not establish to what extent this is common practice across the region however, only two local authorities referred to this practice.</w:t>
      </w:r>
    </w:p>
    <w:p>
      <w:pPr>
        <w:pStyle w:val="ListParagraph"/>
        <w:numPr>
          <w:ilvl w:val="0"/>
          <w:numId w:val="22"/>
        </w:numPr>
        <w:tabs>
          <w:tab w:pos="2160" w:val="left" w:leader="none"/>
          <w:tab w:pos="2161" w:val="left" w:leader="none"/>
        </w:tabs>
        <w:spacing w:line="276" w:lineRule="auto" w:before="0" w:after="0"/>
        <w:ind w:left="2160" w:right="888" w:hanging="360"/>
        <w:jc w:val="left"/>
        <w:rPr>
          <w:sz w:val="24"/>
        </w:rPr>
      </w:pPr>
      <w:r>
        <w:rPr>
          <w:sz w:val="24"/>
        </w:rPr>
        <w:t>All</w:t>
      </w:r>
      <w:r>
        <w:rPr>
          <w:spacing w:val="-3"/>
          <w:sz w:val="24"/>
        </w:rPr>
        <w:t> </w:t>
      </w:r>
      <w:r>
        <w:rPr>
          <w:sz w:val="24"/>
        </w:rPr>
        <w:t>local</w:t>
      </w:r>
      <w:r>
        <w:rPr>
          <w:spacing w:val="-3"/>
          <w:sz w:val="24"/>
        </w:rPr>
        <w:t> </w:t>
      </w:r>
      <w:r>
        <w:rPr>
          <w:sz w:val="24"/>
        </w:rPr>
        <w:t>authorities</w:t>
      </w:r>
      <w:r>
        <w:rPr>
          <w:spacing w:val="-5"/>
          <w:sz w:val="24"/>
        </w:rPr>
        <w:t> </w:t>
      </w:r>
      <w:r>
        <w:rPr>
          <w:sz w:val="24"/>
        </w:rPr>
        <w:t>have</w:t>
      </w:r>
      <w:r>
        <w:rPr>
          <w:spacing w:val="-5"/>
          <w:sz w:val="24"/>
        </w:rPr>
        <w:t> </w:t>
      </w:r>
      <w:r>
        <w:rPr>
          <w:sz w:val="24"/>
        </w:rPr>
        <w:t>common</w:t>
      </w:r>
      <w:r>
        <w:rPr>
          <w:spacing w:val="-5"/>
          <w:sz w:val="24"/>
        </w:rPr>
        <w:t> </w:t>
      </w:r>
      <w:r>
        <w:rPr>
          <w:sz w:val="24"/>
        </w:rPr>
        <w:t>housing</w:t>
      </w:r>
      <w:r>
        <w:rPr>
          <w:spacing w:val="-4"/>
          <w:sz w:val="24"/>
        </w:rPr>
        <w:t> </w:t>
      </w:r>
      <w:r>
        <w:rPr>
          <w:sz w:val="24"/>
        </w:rPr>
        <w:t>register</w:t>
      </w:r>
      <w:r>
        <w:rPr>
          <w:spacing w:val="-3"/>
          <w:sz w:val="24"/>
        </w:rPr>
        <w:t> </w:t>
      </w:r>
      <w:r>
        <w:rPr>
          <w:sz w:val="24"/>
        </w:rPr>
        <w:t>management groups</w:t>
      </w:r>
      <w:r>
        <w:rPr>
          <w:spacing w:val="-5"/>
          <w:sz w:val="24"/>
        </w:rPr>
        <w:t> </w:t>
      </w:r>
      <w:r>
        <w:rPr>
          <w:sz w:val="24"/>
        </w:rPr>
        <w:t>consisting</w:t>
      </w:r>
      <w:r>
        <w:rPr>
          <w:spacing w:val="-5"/>
          <w:sz w:val="24"/>
        </w:rPr>
        <w:t> </w:t>
      </w:r>
      <w:r>
        <w:rPr>
          <w:sz w:val="24"/>
        </w:rPr>
        <w:t>of housing options managers, partner RSL’s and (in some cases) OT’s. A</w:t>
      </w:r>
      <w:r>
        <w:rPr>
          <w:spacing w:val="-1"/>
          <w:sz w:val="24"/>
        </w:rPr>
        <w:t> </w:t>
      </w:r>
      <w:r>
        <w:rPr>
          <w:sz w:val="24"/>
        </w:rPr>
        <w:t>variety of other meetings, groups and panels takes place focusing on different issues (e.g. move-on from supported housing, housing delivery officers’ groups etc). These meetings are often used to review the performance of the allocations system, operational issues, gaps etc. Although we were given examples of accessible housing</w:t>
      </w:r>
      <w:r>
        <w:rPr>
          <w:spacing w:val="-1"/>
          <w:sz w:val="24"/>
        </w:rPr>
        <w:t> </w:t>
      </w:r>
      <w:r>
        <w:rPr>
          <w:sz w:val="24"/>
        </w:rPr>
        <w:t>‘coming</w:t>
      </w:r>
      <w:r>
        <w:rPr>
          <w:spacing w:val="-1"/>
          <w:sz w:val="24"/>
        </w:rPr>
        <w:t> </w:t>
      </w:r>
      <w:r>
        <w:rPr>
          <w:sz w:val="24"/>
        </w:rPr>
        <w:t>up’</w:t>
      </w:r>
      <w:r>
        <w:rPr>
          <w:spacing w:val="-1"/>
          <w:sz w:val="24"/>
        </w:rPr>
        <w:t> </w:t>
      </w:r>
      <w:r>
        <w:rPr>
          <w:sz w:val="24"/>
        </w:rPr>
        <w:t>on the agendas of these and other similar meetings, we did not come across examples of regular monitoring of the performance of accessible housing allocation as</w:t>
      </w:r>
      <w:r>
        <w:rPr>
          <w:spacing w:val="-1"/>
          <w:sz w:val="24"/>
        </w:rPr>
        <w:t> </w:t>
      </w:r>
      <w:r>
        <w:rPr>
          <w:sz w:val="24"/>
        </w:rPr>
        <w:t>a separate area (for example waiting times, appeals, need vs. lettings etc) or accessible housing being a standing agenda item.</w:t>
      </w:r>
      <w:r>
        <w:rPr>
          <w:spacing w:val="40"/>
          <w:sz w:val="24"/>
        </w:rPr>
        <w:t> </w:t>
      </w:r>
      <w:r>
        <w:rPr>
          <w:sz w:val="24"/>
        </w:rPr>
        <w:t>We would recommend that regular monitoring is </w:t>
      </w:r>
      <w:r>
        <w:rPr>
          <w:spacing w:val="-2"/>
          <w:sz w:val="24"/>
        </w:rPr>
        <w:t>undertaken.</w:t>
      </w:r>
    </w:p>
    <w:p>
      <w:pPr>
        <w:spacing w:line="276" w:lineRule="auto" w:before="199"/>
        <w:ind w:left="2006" w:right="1539" w:firstLine="0"/>
        <w:jc w:val="both"/>
        <w:rPr>
          <w:i/>
          <w:sz w:val="24"/>
        </w:rPr>
      </w:pPr>
      <w:r>
        <w:rPr>
          <w:i/>
          <w:sz w:val="24"/>
        </w:rPr>
        <w:t>We don’t review accessibility in particular but it forms part of our wider</w:t>
      </w:r>
      <w:r>
        <w:rPr>
          <w:i/>
          <w:sz w:val="24"/>
        </w:rPr>
        <w:t> monitoring of why people don’t take up tenancies. We can drill down into</w:t>
      </w:r>
      <w:r>
        <w:rPr>
          <w:i/>
          <w:spacing w:val="80"/>
          <w:sz w:val="24"/>
        </w:rPr>
        <w:t> </w:t>
      </w:r>
      <w:r>
        <w:rPr>
          <w:i/>
          <w:sz w:val="24"/>
        </w:rPr>
        <w:t>health reasons.</w:t>
      </w:r>
    </w:p>
    <w:p>
      <w:pPr>
        <w:spacing w:before="201"/>
        <w:ind w:left="2006" w:right="0" w:firstLine="0"/>
        <w:jc w:val="both"/>
        <w:rPr>
          <w:i/>
          <w:sz w:val="24"/>
        </w:rPr>
      </w:pPr>
      <w:r>
        <w:rPr>
          <w:i/>
          <w:sz w:val="24"/>
        </w:rPr>
        <w:t>Housing</w:t>
      </w:r>
      <w:r>
        <w:rPr>
          <w:i/>
          <w:spacing w:val="-6"/>
          <w:sz w:val="24"/>
        </w:rPr>
        <w:t> </w:t>
      </w:r>
      <w:r>
        <w:rPr>
          <w:i/>
          <w:sz w:val="24"/>
        </w:rPr>
        <w:t>Options</w:t>
      </w:r>
      <w:r>
        <w:rPr>
          <w:i/>
          <w:spacing w:val="-4"/>
          <w:sz w:val="24"/>
        </w:rPr>
        <w:t> </w:t>
      </w:r>
      <w:r>
        <w:rPr>
          <w:i/>
          <w:spacing w:val="-2"/>
          <w:sz w:val="24"/>
        </w:rPr>
        <w:t>Manager</w:t>
      </w:r>
    </w:p>
    <w:p>
      <w:pPr>
        <w:pStyle w:val="BodyText"/>
        <w:rPr>
          <w:i/>
          <w:sz w:val="20"/>
        </w:rPr>
      </w:pPr>
    </w:p>
    <w:p>
      <w:pPr>
        <w:spacing w:line="276" w:lineRule="auto" w:before="1"/>
        <w:ind w:left="2006" w:right="1541" w:firstLine="0"/>
        <w:jc w:val="both"/>
        <w:rPr>
          <w:i/>
          <w:sz w:val="24"/>
        </w:rPr>
      </w:pPr>
      <w:r>
        <w:rPr>
          <w:i/>
          <w:sz w:val="24"/>
        </w:rPr>
        <w:t>We don’t have an Accessibility Panel – but people within the panels may have</w:t>
      </w:r>
      <w:r>
        <w:rPr>
          <w:i/>
          <w:sz w:val="24"/>
        </w:rPr>
        <w:t> accessibility needs</w:t>
      </w:r>
    </w:p>
    <w:p>
      <w:pPr>
        <w:pStyle w:val="BodyText"/>
        <w:spacing w:before="200"/>
        <w:ind w:left="2006"/>
        <w:jc w:val="both"/>
      </w:pPr>
      <w:r>
        <w:rPr/>
        <w:t>Housing</w:t>
      </w:r>
      <w:r>
        <w:rPr>
          <w:spacing w:val="-4"/>
        </w:rPr>
        <w:t> </w:t>
      </w:r>
      <w:r>
        <w:rPr/>
        <w:t>Options</w:t>
      </w:r>
      <w:r>
        <w:rPr>
          <w:spacing w:val="-4"/>
        </w:rPr>
        <w:t> </w:t>
      </w:r>
      <w:r>
        <w:rPr>
          <w:spacing w:val="-2"/>
        </w:rPr>
        <w:t>Manager</w:t>
      </w:r>
    </w:p>
    <w:p>
      <w:pPr>
        <w:pStyle w:val="BodyText"/>
        <w:spacing w:before="12"/>
        <w:rPr>
          <w:sz w:val="19"/>
        </w:rPr>
      </w:pPr>
    </w:p>
    <w:p>
      <w:pPr>
        <w:pStyle w:val="ListParagraph"/>
        <w:numPr>
          <w:ilvl w:val="0"/>
          <w:numId w:val="22"/>
        </w:numPr>
        <w:tabs>
          <w:tab w:pos="2160" w:val="left" w:leader="none"/>
          <w:tab w:pos="2161" w:val="left" w:leader="none"/>
        </w:tabs>
        <w:spacing w:line="276" w:lineRule="auto" w:before="0" w:after="0"/>
        <w:ind w:left="2160" w:right="876" w:hanging="360"/>
        <w:jc w:val="left"/>
        <w:rPr>
          <w:sz w:val="24"/>
        </w:rPr>
      </w:pPr>
      <w:r>
        <w:rPr>
          <w:sz w:val="24"/>
        </w:rPr>
        <w:t>Generally, there seemed to be little involvement or analysis of feedback specifically from</w:t>
      </w:r>
      <w:r>
        <w:rPr>
          <w:spacing w:val="-5"/>
          <w:sz w:val="24"/>
        </w:rPr>
        <w:t> </w:t>
      </w:r>
      <w:r>
        <w:rPr>
          <w:sz w:val="24"/>
        </w:rPr>
        <w:t>users</w:t>
      </w:r>
      <w:r>
        <w:rPr>
          <w:spacing w:val="-5"/>
          <w:sz w:val="24"/>
        </w:rPr>
        <w:t> </w:t>
      </w:r>
      <w:r>
        <w:rPr>
          <w:sz w:val="24"/>
        </w:rPr>
        <w:t>with</w:t>
      </w:r>
      <w:r>
        <w:rPr>
          <w:spacing w:val="-2"/>
          <w:sz w:val="24"/>
        </w:rPr>
        <w:t> </w:t>
      </w:r>
      <w:r>
        <w:rPr>
          <w:sz w:val="24"/>
        </w:rPr>
        <w:t>accessibility</w:t>
      </w:r>
      <w:r>
        <w:rPr>
          <w:spacing w:val="-3"/>
          <w:sz w:val="24"/>
        </w:rPr>
        <w:t> </w:t>
      </w:r>
      <w:r>
        <w:rPr>
          <w:sz w:val="24"/>
        </w:rPr>
        <w:t>needs</w:t>
      </w:r>
      <w:r>
        <w:rPr>
          <w:spacing w:val="-3"/>
          <w:sz w:val="24"/>
        </w:rPr>
        <w:t> </w:t>
      </w:r>
      <w:r>
        <w:rPr>
          <w:sz w:val="24"/>
        </w:rPr>
        <w:t>or</w:t>
      </w:r>
      <w:r>
        <w:rPr>
          <w:spacing w:val="-2"/>
          <w:sz w:val="24"/>
        </w:rPr>
        <w:t> </w:t>
      </w:r>
      <w:r>
        <w:rPr>
          <w:sz w:val="24"/>
        </w:rPr>
        <w:t>analysis</w:t>
      </w:r>
      <w:r>
        <w:rPr>
          <w:spacing w:val="-3"/>
          <w:sz w:val="24"/>
        </w:rPr>
        <w:t> </w:t>
      </w:r>
      <w:r>
        <w:rPr>
          <w:sz w:val="24"/>
        </w:rPr>
        <w:t>of</w:t>
      </w:r>
      <w:r>
        <w:rPr>
          <w:spacing w:val="-2"/>
          <w:sz w:val="24"/>
        </w:rPr>
        <w:t> </w:t>
      </w:r>
      <w:r>
        <w:rPr>
          <w:sz w:val="24"/>
        </w:rPr>
        <w:t>allocation</w:t>
      </w:r>
      <w:r>
        <w:rPr>
          <w:spacing w:val="-3"/>
          <w:sz w:val="24"/>
        </w:rPr>
        <w:t> </w:t>
      </w:r>
      <w:r>
        <w:rPr>
          <w:sz w:val="24"/>
        </w:rPr>
        <w:t>outcomes</w:t>
      </w:r>
      <w:r>
        <w:rPr>
          <w:spacing w:val="-5"/>
          <w:sz w:val="24"/>
        </w:rPr>
        <w:t> </w:t>
      </w:r>
      <w:r>
        <w:rPr>
          <w:sz w:val="24"/>
        </w:rPr>
        <w:t>for</w:t>
      </w:r>
      <w:r>
        <w:rPr>
          <w:spacing w:val="-2"/>
          <w:sz w:val="24"/>
        </w:rPr>
        <w:t> </w:t>
      </w:r>
      <w:r>
        <w:rPr>
          <w:sz w:val="24"/>
        </w:rPr>
        <w:t>people</w:t>
      </w:r>
      <w:r>
        <w:rPr>
          <w:spacing w:val="-5"/>
          <w:sz w:val="24"/>
        </w:rPr>
        <w:t> </w:t>
      </w:r>
      <w:r>
        <w:rPr>
          <w:sz w:val="24"/>
        </w:rPr>
        <w:t>with accessibility needs. We discuss this in the forthcoming section on applicant/tenant </w:t>
      </w:r>
      <w:r>
        <w:rPr>
          <w:spacing w:val="-2"/>
          <w:sz w:val="24"/>
        </w:rPr>
        <w:t>engagement.</w:t>
      </w:r>
    </w:p>
    <w:p>
      <w:pPr>
        <w:spacing w:after="0" w:line="276" w:lineRule="auto"/>
        <w:jc w:val="left"/>
        <w:rPr>
          <w:sz w:val="24"/>
        </w:rPr>
        <w:sectPr>
          <w:pgSz w:w="11910" w:h="16840"/>
          <w:pgMar w:header="0" w:footer="1011" w:top="104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ListParagraph"/>
        <w:numPr>
          <w:ilvl w:val="0"/>
          <w:numId w:val="22"/>
        </w:numPr>
        <w:tabs>
          <w:tab w:pos="2160" w:val="left" w:leader="none"/>
          <w:tab w:pos="2161" w:val="left" w:leader="none"/>
        </w:tabs>
        <w:spacing w:line="276" w:lineRule="auto" w:before="75" w:after="0"/>
        <w:ind w:left="2160" w:right="1050" w:hanging="360"/>
        <w:jc w:val="left"/>
        <w:rPr>
          <w:sz w:val="24"/>
        </w:rPr>
      </w:pPr>
      <w:r>
        <w:rPr>
          <w:sz w:val="24"/>
        </w:rPr>
        <w:t>We</w:t>
      </w:r>
      <w:r>
        <w:rPr>
          <w:spacing w:val="-2"/>
          <w:sz w:val="24"/>
        </w:rPr>
        <w:t> </w:t>
      </w:r>
      <w:r>
        <w:rPr>
          <w:sz w:val="24"/>
        </w:rPr>
        <w:t>could</w:t>
      </w:r>
      <w:r>
        <w:rPr>
          <w:spacing w:val="-2"/>
          <w:sz w:val="24"/>
        </w:rPr>
        <w:t> </w:t>
      </w:r>
      <w:r>
        <w:rPr>
          <w:sz w:val="24"/>
        </w:rPr>
        <w:t>not</w:t>
      </w:r>
      <w:r>
        <w:rPr>
          <w:spacing w:val="-4"/>
          <w:sz w:val="24"/>
        </w:rPr>
        <w:t> </w:t>
      </w:r>
      <w:r>
        <w:rPr>
          <w:sz w:val="24"/>
        </w:rPr>
        <w:t>establish</w:t>
      </w:r>
      <w:r>
        <w:rPr>
          <w:spacing w:val="-4"/>
          <w:sz w:val="24"/>
        </w:rPr>
        <w:t> </w:t>
      </w:r>
      <w:r>
        <w:rPr>
          <w:sz w:val="24"/>
        </w:rPr>
        <w:t>to</w:t>
      </w:r>
      <w:r>
        <w:rPr>
          <w:spacing w:val="-2"/>
          <w:sz w:val="24"/>
        </w:rPr>
        <w:t> </w:t>
      </w:r>
      <w:r>
        <w:rPr>
          <w:sz w:val="24"/>
        </w:rPr>
        <w:t>what</w:t>
      </w:r>
      <w:r>
        <w:rPr>
          <w:spacing w:val="-4"/>
          <w:sz w:val="24"/>
        </w:rPr>
        <w:t> </w:t>
      </w:r>
      <w:r>
        <w:rPr>
          <w:sz w:val="24"/>
        </w:rPr>
        <w:t>extent</w:t>
      </w:r>
      <w:r>
        <w:rPr>
          <w:spacing w:val="-4"/>
          <w:sz w:val="24"/>
        </w:rPr>
        <w:t> </w:t>
      </w:r>
      <w:r>
        <w:rPr>
          <w:sz w:val="24"/>
        </w:rPr>
        <w:t>councils</w:t>
      </w:r>
      <w:r>
        <w:rPr>
          <w:spacing w:val="-4"/>
          <w:sz w:val="24"/>
        </w:rPr>
        <w:t> </w:t>
      </w:r>
      <w:r>
        <w:rPr>
          <w:sz w:val="24"/>
        </w:rPr>
        <w:t>regularly</w:t>
      </w:r>
      <w:r>
        <w:rPr>
          <w:spacing w:val="-3"/>
          <w:sz w:val="24"/>
        </w:rPr>
        <w:t> </w:t>
      </w:r>
      <w:r>
        <w:rPr>
          <w:sz w:val="24"/>
        </w:rPr>
        <w:t>monitor</w:t>
      </w:r>
      <w:r>
        <w:rPr>
          <w:spacing w:val="-5"/>
          <w:sz w:val="24"/>
        </w:rPr>
        <w:t> </w:t>
      </w:r>
      <w:r>
        <w:rPr>
          <w:sz w:val="24"/>
        </w:rPr>
        <w:t>the</w:t>
      </w:r>
      <w:r>
        <w:rPr>
          <w:spacing w:val="-5"/>
          <w:sz w:val="24"/>
        </w:rPr>
        <w:t> </w:t>
      </w:r>
      <w:r>
        <w:rPr>
          <w:sz w:val="24"/>
        </w:rPr>
        <w:t>waiting</w:t>
      </w:r>
      <w:r>
        <w:rPr>
          <w:spacing w:val="-3"/>
          <w:sz w:val="24"/>
        </w:rPr>
        <w:t> </w:t>
      </w:r>
      <w:r>
        <w:rPr>
          <w:sz w:val="24"/>
        </w:rPr>
        <w:t>lists</w:t>
      </w:r>
      <w:r>
        <w:rPr>
          <w:spacing w:val="-5"/>
          <w:sz w:val="24"/>
        </w:rPr>
        <w:t> </w:t>
      </w:r>
      <w:r>
        <w:rPr>
          <w:sz w:val="24"/>
        </w:rPr>
        <w:t>in terms of applicants who might have high accessibility needs and banding but who have been on the waiting lists for longer periods. This is important as it might highlight issues such as lack of availability of specific accessible housing types and the need to develop or look for other options, the need to assist applicants with</w:t>
      </w:r>
    </w:p>
    <w:p>
      <w:pPr>
        <w:pStyle w:val="BodyText"/>
        <w:spacing w:line="276" w:lineRule="auto" w:before="1"/>
        <w:ind w:left="2160" w:right="907"/>
      </w:pPr>
      <w:r>
        <w:rPr/>
        <w:t>bidding, or the need to raise applicants’ awareness of their chances of securing properties and recommend e.g. widening their choice criteria or other options, such as adaptations. This seemed to be happening in Caerphilly, where the housing OT performs has a proactive oversight role. To some extent this might also be</w:t>
      </w:r>
      <w:r>
        <w:rPr>
          <w:spacing w:val="40"/>
        </w:rPr>
        <w:t> </w:t>
      </w:r>
      <w:r>
        <w:rPr/>
        <w:t>happening in some CBL systems, as several applicants/social care staff told us that applicants were encouraged to regularly bid so as not to lose their priority. Where this</w:t>
      </w:r>
      <w:r>
        <w:rPr>
          <w:spacing w:val="-4"/>
        </w:rPr>
        <w:t> </w:t>
      </w:r>
      <w:r>
        <w:rPr/>
        <w:t>proactive</w:t>
      </w:r>
      <w:r>
        <w:rPr>
          <w:spacing w:val="-1"/>
        </w:rPr>
        <w:t> </w:t>
      </w:r>
      <w:r>
        <w:rPr/>
        <w:t>monitoring</w:t>
      </w:r>
      <w:r>
        <w:rPr>
          <w:spacing w:val="-2"/>
        </w:rPr>
        <w:t> </w:t>
      </w:r>
      <w:r>
        <w:rPr/>
        <w:t>of</w:t>
      </w:r>
      <w:r>
        <w:rPr>
          <w:spacing w:val="-2"/>
        </w:rPr>
        <w:t> </w:t>
      </w:r>
      <w:r>
        <w:rPr/>
        <w:t>applicants</w:t>
      </w:r>
      <w:r>
        <w:rPr>
          <w:spacing w:val="-4"/>
        </w:rPr>
        <w:t> </w:t>
      </w:r>
      <w:r>
        <w:rPr/>
        <w:t>with</w:t>
      </w:r>
      <w:r>
        <w:rPr>
          <w:spacing w:val="-3"/>
        </w:rPr>
        <w:t> </w:t>
      </w:r>
      <w:r>
        <w:rPr/>
        <w:t>accessibility</w:t>
      </w:r>
      <w:r>
        <w:rPr>
          <w:spacing w:val="-4"/>
        </w:rPr>
        <w:t> </w:t>
      </w:r>
      <w:r>
        <w:rPr/>
        <w:t>needs</w:t>
      </w:r>
      <w:r>
        <w:rPr>
          <w:spacing w:val="-4"/>
        </w:rPr>
        <w:t> </w:t>
      </w:r>
      <w:r>
        <w:rPr/>
        <w:t>is</w:t>
      </w:r>
      <w:r>
        <w:rPr>
          <w:spacing w:val="-4"/>
        </w:rPr>
        <w:t> </w:t>
      </w:r>
      <w:r>
        <w:rPr/>
        <w:t>not</w:t>
      </w:r>
      <w:r>
        <w:rPr>
          <w:spacing w:val="-3"/>
        </w:rPr>
        <w:t> </w:t>
      </w:r>
      <w:r>
        <w:rPr/>
        <w:t>taking</w:t>
      </w:r>
      <w:r>
        <w:rPr>
          <w:spacing w:val="-2"/>
        </w:rPr>
        <w:t> </w:t>
      </w:r>
      <w:r>
        <w:rPr/>
        <w:t>place –</w:t>
      </w:r>
      <w:r>
        <w:rPr>
          <w:spacing w:val="-1"/>
        </w:rPr>
        <w:t> </w:t>
      </w:r>
      <w:r>
        <w:rPr/>
        <w:t>it would be our recommendation to undertake it or a regular basis due to the specific needs of this population and possible health and wellbeing implications.</w:t>
      </w:r>
    </w:p>
    <w:p>
      <w:pPr>
        <w:pStyle w:val="Heading2"/>
        <w:numPr>
          <w:ilvl w:val="2"/>
          <w:numId w:val="12"/>
        </w:numPr>
        <w:tabs>
          <w:tab w:pos="2161" w:val="left" w:leader="none"/>
        </w:tabs>
        <w:spacing w:line="240" w:lineRule="auto" w:before="198" w:after="0"/>
        <w:ind w:left="2160" w:right="0" w:hanging="721"/>
        <w:jc w:val="left"/>
      </w:pPr>
      <w:bookmarkStart w:name="_bookmark65" w:id="66"/>
      <w:bookmarkEnd w:id="66"/>
      <w:r>
        <w:rPr>
          <w:color w:val="381F46"/>
        </w:rPr>
        <w:t>St</w:t>
      </w:r>
      <w:r>
        <w:rPr>
          <w:color w:val="381F46"/>
        </w:rPr>
        <w:t>rategic</w:t>
      </w:r>
      <w:r>
        <w:rPr>
          <w:color w:val="381F46"/>
          <w:spacing w:val="-3"/>
        </w:rPr>
        <w:t> </w:t>
      </w:r>
      <w:r>
        <w:rPr>
          <w:color w:val="381F46"/>
          <w:spacing w:val="-2"/>
        </w:rPr>
        <w:t>oversight</w:t>
      </w:r>
    </w:p>
    <w:p>
      <w:pPr>
        <w:pStyle w:val="BodyText"/>
        <w:spacing w:before="2"/>
        <w:rPr>
          <w:b/>
        </w:rPr>
      </w:pPr>
    </w:p>
    <w:p>
      <w:pPr>
        <w:pStyle w:val="BodyText"/>
        <w:spacing w:line="276" w:lineRule="auto" w:before="1"/>
        <w:ind w:left="1440" w:right="1003"/>
      </w:pPr>
      <w:r>
        <w:rPr/>
        <w:t>Accessible housing allocation is just one piece of a housing and support puzzle which contributes to the housing outcomes and therefore the health and wellbeing of disabled and</w:t>
      </w:r>
      <w:r>
        <w:rPr>
          <w:spacing w:val="-4"/>
        </w:rPr>
        <w:t> </w:t>
      </w:r>
      <w:r>
        <w:rPr/>
        <w:t>other</w:t>
      </w:r>
      <w:r>
        <w:rPr>
          <w:spacing w:val="-4"/>
        </w:rPr>
        <w:t> </w:t>
      </w:r>
      <w:r>
        <w:rPr/>
        <w:t>people</w:t>
      </w:r>
      <w:r>
        <w:rPr>
          <w:spacing w:val="-4"/>
        </w:rPr>
        <w:t> </w:t>
      </w:r>
      <w:r>
        <w:rPr/>
        <w:t>with</w:t>
      </w:r>
      <w:r>
        <w:rPr>
          <w:spacing w:val="-2"/>
        </w:rPr>
        <w:t> </w:t>
      </w:r>
      <w:r>
        <w:rPr/>
        <w:t>accessibility</w:t>
      </w:r>
      <w:r>
        <w:rPr>
          <w:spacing w:val="-3"/>
        </w:rPr>
        <w:t> </w:t>
      </w:r>
      <w:r>
        <w:rPr/>
        <w:t>needs.</w:t>
      </w:r>
      <w:r>
        <w:rPr>
          <w:spacing w:val="-6"/>
        </w:rPr>
        <w:t> </w:t>
      </w:r>
      <w:r>
        <w:rPr/>
        <w:t>Effective</w:t>
      </w:r>
      <w:r>
        <w:rPr>
          <w:spacing w:val="-2"/>
        </w:rPr>
        <w:t> </w:t>
      </w:r>
      <w:r>
        <w:rPr/>
        <w:t>accessible</w:t>
      </w:r>
      <w:r>
        <w:rPr>
          <w:spacing w:val="-4"/>
        </w:rPr>
        <w:t> </w:t>
      </w:r>
      <w:r>
        <w:rPr/>
        <w:t>housing</w:t>
      </w:r>
      <w:r>
        <w:rPr>
          <w:spacing w:val="-3"/>
        </w:rPr>
        <w:t> </w:t>
      </w:r>
      <w:r>
        <w:rPr/>
        <w:t>allocation</w:t>
      </w:r>
      <w:r>
        <w:rPr>
          <w:spacing w:val="-3"/>
        </w:rPr>
        <w:t> </w:t>
      </w:r>
      <w:r>
        <w:rPr/>
        <w:t>is</w:t>
      </w:r>
      <w:r>
        <w:rPr>
          <w:spacing w:val="-3"/>
        </w:rPr>
        <w:t> </w:t>
      </w:r>
      <w:r>
        <w:rPr/>
        <w:t>focused on making the best use of existing resources but it is also inextricably linked to and impacted by:</w:t>
      </w:r>
    </w:p>
    <w:p>
      <w:pPr>
        <w:pStyle w:val="ListParagraph"/>
        <w:numPr>
          <w:ilvl w:val="0"/>
          <w:numId w:val="23"/>
        </w:numPr>
        <w:tabs>
          <w:tab w:pos="2160" w:val="left" w:leader="none"/>
          <w:tab w:pos="2161" w:val="left" w:leader="none"/>
        </w:tabs>
        <w:spacing w:line="240" w:lineRule="auto" w:before="201" w:after="0"/>
        <w:ind w:left="2160" w:right="0" w:hanging="361"/>
        <w:jc w:val="left"/>
        <w:rPr>
          <w:sz w:val="24"/>
        </w:rPr>
      </w:pPr>
      <w:r>
        <w:rPr>
          <w:sz w:val="24"/>
        </w:rPr>
        <w:t>the</w:t>
      </w:r>
      <w:r>
        <w:rPr>
          <w:spacing w:val="-5"/>
          <w:sz w:val="24"/>
        </w:rPr>
        <w:t> </w:t>
      </w:r>
      <w:r>
        <w:rPr>
          <w:sz w:val="24"/>
        </w:rPr>
        <w:t>way</w:t>
      </w:r>
      <w:r>
        <w:rPr>
          <w:spacing w:val="-4"/>
          <w:sz w:val="24"/>
        </w:rPr>
        <w:t> </w:t>
      </w:r>
      <w:r>
        <w:rPr>
          <w:sz w:val="24"/>
        </w:rPr>
        <w:t>the</w:t>
      </w:r>
      <w:r>
        <w:rPr>
          <w:spacing w:val="-1"/>
          <w:sz w:val="24"/>
        </w:rPr>
        <w:t> </w:t>
      </w:r>
      <w:r>
        <w:rPr>
          <w:sz w:val="24"/>
        </w:rPr>
        <w:t>adaptations</w:t>
      </w:r>
      <w:r>
        <w:rPr>
          <w:spacing w:val="-4"/>
          <w:sz w:val="24"/>
        </w:rPr>
        <w:t> </w:t>
      </w:r>
      <w:r>
        <w:rPr>
          <w:sz w:val="24"/>
        </w:rPr>
        <w:t>system</w:t>
      </w:r>
      <w:r>
        <w:rPr>
          <w:spacing w:val="-1"/>
          <w:sz w:val="24"/>
        </w:rPr>
        <w:t> </w:t>
      </w:r>
      <w:r>
        <w:rPr>
          <w:sz w:val="24"/>
        </w:rPr>
        <w:t>operates</w:t>
      </w:r>
      <w:r>
        <w:rPr>
          <w:spacing w:val="-1"/>
          <w:sz w:val="24"/>
        </w:rPr>
        <w:t> </w:t>
      </w:r>
      <w:r>
        <w:rPr>
          <w:spacing w:val="-5"/>
          <w:sz w:val="24"/>
        </w:rPr>
        <w:t>and</w:t>
      </w:r>
    </w:p>
    <w:p>
      <w:pPr>
        <w:pStyle w:val="ListParagraph"/>
        <w:numPr>
          <w:ilvl w:val="0"/>
          <w:numId w:val="23"/>
        </w:numPr>
        <w:tabs>
          <w:tab w:pos="2160" w:val="left" w:leader="none"/>
          <w:tab w:pos="2161" w:val="left" w:leader="none"/>
        </w:tabs>
        <w:spacing w:line="271" w:lineRule="auto" w:before="44" w:after="0"/>
        <w:ind w:left="2160" w:right="1446" w:hanging="360"/>
        <w:jc w:val="left"/>
        <w:rPr>
          <w:sz w:val="24"/>
        </w:rPr>
      </w:pPr>
      <w:r>
        <w:rPr>
          <w:sz w:val="24"/>
        </w:rPr>
        <w:t>the</w:t>
      </w:r>
      <w:r>
        <w:rPr>
          <w:spacing w:val="-5"/>
          <w:sz w:val="24"/>
        </w:rPr>
        <w:t> </w:t>
      </w:r>
      <w:r>
        <w:rPr>
          <w:sz w:val="24"/>
        </w:rPr>
        <w:t>number</w:t>
      </w:r>
      <w:r>
        <w:rPr>
          <w:spacing w:val="-4"/>
          <w:sz w:val="24"/>
        </w:rPr>
        <w:t> </w:t>
      </w:r>
      <w:r>
        <w:rPr>
          <w:sz w:val="24"/>
        </w:rPr>
        <w:t>of specific</w:t>
      </w:r>
      <w:r>
        <w:rPr>
          <w:spacing w:val="-3"/>
          <w:sz w:val="24"/>
        </w:rPr>
        <w:t> </w:t>
      </w:r>
      <w:r>
        <w:rPr>
          <w:sz w:val="24"/>
        </w:rPr>
        <w:t>types</w:t>
      </w:r>
      <w:r>
        <w:rPr>
          <w:spacing w:val="-2"/>
          <w:sz w:val="24"/>
        </w:rPr>
        <w:t> </w:t>
      </w:r>
      <w:r>
        <w:rPr>
          <w:sz w:val="24"/>
        </w:rPr>
        <w:t>of accessible</w:t>
      </w:r>
      <w:r>
        <w:rPr>
          <w:spacing w:val="-5"/>
          <w:sz w:val="24"/>
        </w:rPr>
        <w:t> </w:t>
      </w:r>
      <w:r>
        <w:rPr>
          <w:sz w:val="24"/>
        </w:rPr>
        <w:t>homes</w:t>
      </w:r>
      <w:r>
        <w:rPr>
          <w:spacing w:val="-4"/>
          <w:sz w:val="24"/>
        </w:rPr>
        <w:t> </w:t>
      </w:r>
      <w:r>
        <w:rPr>
          <w:sz w:val="24"/>
        </w:rPr>
        <w:t>available</w:t>
      </w:r>
      <w:r>
        <w:rPr>
          <w:spacing w:val="-2"/>
          <w:sz w:val="24"/>
        </w:rPr>
        <w:t> </w:t>
      </w:r>
      <w:r>
        <w:rPr>
          <w:sz w:val="24"/>
        </w:rPr>
        <w:t>in</w:t>
      </w:r>
      <w:r>
        <w:rPr>
          <w:spacing w:val="-4"/>
          <w:sz w:val="24"/>
        </w:rPr>
        <w:t> </w:t>
      </w:r>
      <w:r>
        <w:rPr>
          <w:sz w:val="24"/>
        </w:rPr>
        <w:t>the</w:t>
      </w:r>
      <w:r>
        <w:rPr>
          <w:spacing w:val="-5"/>
          <w:sz w:val="24"/>
        </w:rPr>
        <w:t> </w:t>
      </w:r>
      <w:r>
        <w:rPr>
          <w:sz w:val="24"/>
        </w:rPr>
        <w:t>area</w:t>
      </w:r>
      <w:r>
        <w:rPr>
          <w:spacing w:val="-2"/>
          <w:sz w:val="24"/>
        </w:rPr>
        <w:t> </w:t>
      </w:r>
      <w:r>
        <w:rPr>
          <w:sz w:val="24"/>
        </w:rPr>
        <w:t>and</w:t>
      </w:r>
      <w:r>
        <w:rPr>
          <w:spacing w:val="-4"/>
          <w:sz w:val="24"/>
        </w:rPr>
        <w:t> </w:t>
      </w:r>
      <w:r>
        <w:rPr>
          <w:sz w:val="24"/>
        </w:rPr>
        <w:t>their </w:t>
      </w:r>
      <w:r>
        <w:rPr>
          <w:spacing w:val="-2"/>
          <w:sz w:val="24"/>
        </w:rPr>
        <w:t>quality</w:t>
      </w:r>
    </w:p>
    <w:p>
      <w:pPr>
        <w:pStyle w:val="ListParagraph"/>
        <w:numPr>
          <w:ilvl w:val="0"/>
          <w:numId w:val="23"/>
        </w:numPr>
        <w:tabs>
          <w:tab w:pos="2160" w:val="left" w:leader="none"/>
          <w:tab w:pos="2161" w:val="left" w:leader="none"/>
        </w:tabs>
        <w:spacing w:line="240" w:lineRule="auto" w:before="12" w:after="0"/>
        <w:ind w:left="2160" w:right="0" w:hanging="361"/>
        <w:jc w:val="left"/>
        <w:rPr>
          <w:sz w:val="24"/>
        </w:rPr>
      </w:pPr>
      <w:r>
        <w:rPr>
          <w:sz w:val="24"/>
        </w:rPr>
        <w:t>housing</w:t>
      </w:r>
      <w:r>
        <w:rPr>
          <w:spacing w:val="-2"/>
          <w:sz w:val="24"/>
        </w:rPr>
        <w:t> </w:t>
      </w:r>
      <w:r>
        <w:rPr>
          <w:sz w:val="24"/>
        </w:rPr>
        <w:t>support</w:t>
      </w:r>
      <w:r>
        <w:rPr>
          <w:spacing w:val="-3"/>
          <w:sz w:val="24"/>
        </w:rPr>
        <w:t> </w:t>
      </w:r>
      <w:r>
        <w:rPr>
          <w:sz w:val="24"/>
        </w:rPr>
        <w:t>and</w:t>
      </w:r>
      <w:r>
        <w:rPr>
          <w:spacing w:val="-3"/>
          <w:sz w:val="24"/>
        </w:rPr>
        <w:t> </w:t>
      </w:r>
      <w:r>
        <w:rPr>
          <w:sz w:val="24"/>
        </w:rPr>
        <w:t>advice</w:t>
      </w:r>
      <w:r>
        <w:rPr>
          <w:spacing w:val="-1"/>
          <w:sz w:val="24"/>
        </w:rPr>
        <w:t> </w:t>
      </w:r>
      <w:r>
        <w:rPr>
          <w:sz w:val="24"/>
        </w:rPr>
        <w:t>available</w:t>
      </w:r>
      <w:r>
        <w:rPr>
          <w:spacing w:val="-4"/>
          <w:sz w:val="24"/>
        </w:rPr>
        <w:t> </w:t>
      </w:r>
      <w:r>
        <w:rPr>
          <w:sz w:val="24"/>
        </w:rPr>
        <w:t>to</w:t>
      </w:r>
      <w:r>
        <w:rPr>
          <w:spacing w:val="-1"/>
          <w:sz w:val="24"/>
        </w:rPr>
        <w:t> </w:t>
      </w:r>
      <w:r>
        <w:rPr>
          <w:sz w:val="24"/>
        </w:rPr>
        <w:t>disabled</w:t>
      </w:r>
      <w:r>
        <w:rPr>
          <w:spacing w:val="-2"/>
          <w:sz w:val="24"/>
        </w:rPr>
        <w:t> </w:t>
      </w:r>
      <w:r>
        <w:rPr>
          <w:sz w:val="24"/>
        </w:rPr>
        <w:t>and</w:t>
      </w:r>
      <w:r>
        <w:rPr>
          <w:spacing w:val="-3"/>
          <w:sz w:val="24"/>
        </w:rPr>
        <w:t> </w:t>
      </w:r>
      <w:r>
        <w:rPr>
          <w:sz w:val="24"/>
        </w:rPr>
        <w:t>other</w:t>
      </w:r>
      <w:r>
        <w:rPr>
          <w:spacing w:val="-3"/>
          <w:sz w:val="24"/>
        </w:rPr>
        <w:t> </w:t>
      </w:r>
      <w:r>
        <w:rPr>
          <w:sz w:val="24"/>
        </w:rPr>
        <w:t>people</w:t>
      </w:r>
      <w:r>
        <w:rPr>
          <w:spacing w:val="-3"/>
          <w:sz w:val="24"/>
        </w:rPr>
        <w:t> </w:t>
      </w:r>
      <w:r>
        <w:rPr>
          <w:sz w:val="24"/>
        </w:rPr>
        <w:t>with</w:t>
      </w:r>
      <w:r>
        <w:rPr>
          <w:spacing w:val="-1"/>
          <w:sz w:val="24"/>
        </w:rPr>
        <w:t> </w:t>
      </w:r>
      <w:r>
        <w:rPr>
          <w:sz w:val="24"/>
        </w:rPr>
        <w:t>access</w:t>
      </w:r>
      <w:r>
        <w:rPr>
          <w:spacing w:val="-1"/>
          <w:sz w:val="24"/>
        </w:rPr>
        <w:t> </w:t>
      </w:r>
      <w:r>
        <w:rPr>
          <w:spacing w:val="-2"/>
          <w:sz w:val="24"/>
        </w:rPr>
        <w:t>needs</w:t>
      </w:r>
    </w:p>
    <w:p>
      <w:pPr>
        <w:pStyle w:val="BodyText"/>
        <w:spacing w:line="276" w:lineRule="auto" w:before="242"/>
        <w:ind w:left="1440" w:right="881"/>
      </w:pPr>
      <w:r>
        <w:rPr/>
        <w:t>Housing</w:t>
      </w:r>
      <w:r>
        <w:rPr>
          <w:spacing w:val="-2"/>
        </w:rPr>
        <w:t> </w:t>
      </w:r>
      <w:r>
        <w:rPr/>
        <w:t>and</w:t>
      </w:r>
      <w:r>
        <w:rPr>
          <w:spacing w:val="-3"/>
        </w:rPr>
        <w:t> </w:t>
      </w:r>
      <w:r>
        <w:rPr/>
        <w:t>Health,</w:t>
      </w:r>
      <w:r>
        <w:rPr>
          <w:spacing w:val="-2"/>
        </w:rPr>
        <w:t> </w:t>
      </w:r>
      <w:r>
        <w:rPr/>
        <w:t>a</w:t>
      </w:r>
      <w:r>
        <w:rPr>
          <w:spacing w:val="-2"/>
        </w:rPr>
        <w:t> </w:t>
      </w:r>
      <w:r>
        <w:rPr/>
        <w:t>Case</w:t>
      </w:r>
      <w:r>
        <w:rPr>
          <w:spacing w:val="-2"/>
        </w:rPr>
        <w:t> </w:t>
      </w:r>
      <w:r>
        <w:rPr/>
        <w:t>for</w:t>
      </w:r>
      <w:r>
        <w:rPr>
          <w:spacing w:val="-3"/>
        </w:rPr>
        <w:t> </w:t>
      </w:r>
      <w:r>
        <w:rPr/>
        <w:t>Investment</w:t>
      </w:r>
      <w:r>
        <w:rPr>
          <w:spacing w:val="-1"/>
        </w:rPr>
        <w:t> </w:t>
      </w:r>
      <w:r>
        <w:rPr/>
        <w:t>report</w:t>
      </w:r>
      <w:r>
        <w:rPr>
          <w:vertAlign w:val="superscript"/>
        </w:rPr>
        <w:t>26</w:t>
      </w:r>
      <w:r>
        <w:rPr>
          <w:spacing w:val="-1"/>
          <w:vertAlign w:val="baseline"/>
        </w:rPr>
        <w:t> </w:t>
      </w:r>
      <w:r>
        <w:rPr>
          <w:vertAlign w:val="baseline"/>
        </w:rPr>
        <w:t>estimated</w:t>
      </w:r>
      <w:r>
        <w:rPr>
          <w:spacing w:val="-2"/>
          <w:vertAlign w:val="baseline"/>
        </w:rPr>
        <w:t> </w:t>
      </w:r>
      <w:r>
        <w:rPr>
          <w:vertAlign w:val="baseline"/>
        </w:rPr>
        <w:t>that</w:t>
      </w:r>
      <w:r>
        <w:rPr>
          <w:spacing w:val="-3"/>
          <w:vertAlign w:val="baseline"/>
        </w:rPr>
        <w:t> </w:t>
      </w:r>
      <w:r>
        <w:rPr>
          <w:vertAlign w:val="baseline"/>
        </w:rPr>
        <w:t>that</w:t>
      </w:r>
      <w:r>
        <w:rPr>
          <w:spacing w:val="-3"/>
          <w:vertAlign w:val="baseline"/>
        </w:rPr>
        <w:t> </w:t>
      </w:r>
      <w:r>
        <w:rPr>
          <w:vertAlign w:val="baseline"/>
        </w:rPr>
        <w:t>poor</w:t>
      </w:r>
      <w:r>
        <w:rPr>
          <w:spacing w:val="-4"/>
          <w:vertAlign w:val="baseline"/>
        </w:rPr>
        <w:t> </w:t>
      </w:r>
      <w:r>
        <w:rPr>
          <w:vertAlign w:val="baseline"/>
        </w:rPr>
        <w:t>quality</w:t>
      </w:r>
      <w:r>
        <w:rPr>
          <w:spacing w:val="-4"/>
          <w:vertAlign w:val="baseline"/>
        </w:rPr>
        <w:t> </w:t>
      </w:r>
      <w:r>
        <w:rPr>
          <w:vertAlign w:val="baseline"/>
        </w:rPr>
        <w:t>housing in Wales</w:t>
      </w:r>
      <w:r>
        <w:rPr>
          <w:spacing w:val="-3"/>
          <w:vertAlign w:val="baseline"/>
        </w:rPr>
        <w:t> </w:t>
      </w:r>
      <w:r>
        <w:rPr>
          <w:vertAlign w:val="baseline"/>
        </w:rPr>
        <w:t>cost</w:t>
      </w:r>
      <w:r>
        <w:rPr>
          <w:spacing w:val="-2"/>
          <w:vertAlign w:val="baseline"/>
        </w:rPr>
        <w:t> </w:t>
      </w:r>
      <w:r>
        <w:rPr>
          <w:vertAlign w:val="baseline"/>
        </w:rPr>
        <w:t>the NHS</w:t>
      </w:r>
      <w:r>
        <w:rPr>
          <w:spacing w:val="-3"/>
          <w:vertAlign w:val="baseline"/>
        </w:rPr>
        <w:t> </w:t>
      </w:r>
      <w:r>
        <w:rPr>
          <w:vertAlign w:val="baseline"/>
        </w:rPr>
        <w:t>more</w:t>
      </w:r>
      <w:r>
        <w:rPr>
          <w:spacing w:val="-2"/>
          <w:vertAlign w:val="baseline"/>
        </w:rPr>
        <w:t> </w:t>
      </w:r>
      <w:r>
        <w:rPr>
          <w:vertAlign w:val="baseline"/>
        </w:rPr>
        <w:t>than £95m</w:t>
      </w:r>
      <w:r>
        <w:rPr>
          <w:spacing w:val="-3"/>
          <w:vertAlign w:val="baseline"/>
        </w:rPr>
        <w:t> </w:t>
      </w:r>
      <w:r>
        <w:rPr>
          <w:vertAlign w:val="baseline"/>
        </w:rPr>
        <w:t>per</w:t>
      </w:r>
      <w:r>
        <w:rPr>
          <w:spacing w:val="-2"/>
          <w:vertAlign w:val="baseline"/>
        </w:rPr>
        <w:t> </w:t>
      </w:r>
      <w:r>
        <w:rPr>
          <w:vertAlign w:val="baseline"/>
        </w:rPr>
        <w:t>year in first year</w:t>
      </w:r>
      <w:r>
        <w:rPr>
          <w:spacing w:val="-3"/>
          <w:vertAlign w:val="baseline"/>
        </w:rPr>
        <w:t> </w:t>
      </w:r>
      <w:r>
        <w:rPr>
          <w:vertAlign w:val="baseline"/>
        </w:rPr>
        <w:t>treatment costs and</w:t>
      </w:r>
      <w:r>
        <w:rPr>
          <w:spacing w:val="-2"/>
          <w:vertAlign w:val="baseline"/>
        </w:rPr>
        <w:t> </w:t>
      </w:r>
      <w:r>
        <w:rPr>
          <w:vertAlign w:val="baseline"/>
        </w:rPr>
        <w:t>the</w:t>
      </w:r>
      <w:r>
        <w:rPr>
          <w:spacing w:val="-3"/>
          <w:vertAlign w:val="baseline"/>
        </w:rPr>
        <w:t> </w:t>
      </w:r>
      <w:r>
        <w:rPr>
          <w:vertAlign w:val="baseline"/>
        </w:rPr>
        <w:t>cost</w:t>
      </w:r>
      <w:r>
        <w:rPr>
          <w:spacing w:val="-2"/>
          <w:vertAlign w:val="baseline"/>
        </w:rPr>
        <w:t> </w:t>
      </w:r>
      <w:r>
        <w:rPr>
          <w:vertAlign w:val="baseline"/>
        </w:rPr>
        <w:t>to Welsh society was over £1bn. Key factors contributing to these costs were housing quality, homelessness and unsuitable homes. Adaptations will of course help reduce the number of homes which are unsuitable for the specific population we are considering. Effective allocation of accessible homes, i.e. how effectively we make use of suitable homes, is also a key element of making housing ‘suitable’.</w:t>
      </w:r>
    </w:p>
    <w:p>
      <w:pPr>
        <w:pStyle w:val="BodyText"/>
        <w:spacing w:line="276" w:lineRule="auto" w:before="200"/>
        <w:ind w:left="1440" w:right="956"/>
        <w:jc w:val="both"/>
      </w:pPr>
      <w:r>
        <w:rPr/>
        <w:t>The added value of an effective accessible housing allocation system is the information and analysis</w:t>
      </w:r>
      <w:r>
        <w:rPr>
          <w:spacing w:val="-3"/>
        </w:rPr>
        <w:t> </w:t>
      </w:r>
      <w:r>
        <w:rPr/>
        <w:t>which</w:t>
      </w:r>
      <w:r>
        <w:rPr>
          <w:spacing w:val="-2"/>
        </w:rPr>
        <w:t> </w:t>
      </w:r>
      <w:r>
        <w:rPr/>
        <w:t>can</w:t>
      </w:r>
      <w:r>
        <w:rPr>
          <w:spacing w:val="-4"/>
        </w:rPr>
        <w:t> </w:t>
      </w:r>
      <w:r>
        <w:rPr/>
        <w:t>be</w:t>
      </w:r>
      <w:r>
        <w:rPr>
          <w:spacing w:val="-2"/>
        </w:rPr>
        <w:t> </w:t>
      </w:r>
      <w:r>
        <w:rPr/>
        <w:t>gained</w:t>
      </w:r>
      <w:r>
        <w:rPr>
          <w:spacing w:val="-3"/>
        </w:rPr>
        <w:t> </w:t>
      </w:r>
      <w:r>
        <w:rPr/>
        <w:t>from</w:t>
      </w:r>
      <w:r>
        <w:rPr>
          <w:spacing w:val="-2"/>
        </w:rPr>
        <w:t> </w:t>
      </w:r>
      <w:r>
        <w:rPr/>
        <w:t>key</w:t>
      </w:r>
      <w:r>
        <w:rPr>
          <w:spacing w:val="-3"/>
        </w:rPr>
        <w:t> </w:t>
      </w:r>
      <w:r>
        <w:rPr/>
        <w:t>elements</w:t>
      </w:r>
      <w:r>
        <w:rPr>
          <w:spacing w:val="-3"/>
        </w:rPr>
        <w:t> </w:t>
      </w:r>
      <w:r>
        <w:rPr/>
        <w:t>of</w:t>
      </w:r>
      <w:r>
        <w:rPr>
          <w:spacing w:val="-1"/>
        </w:rPr>
        <w:t> </w:t>
      </w:r>
      <w:r>
        <w:rPr/>
        <w:t>such</w:t>
      </w:r>
      <w:r>
        <w:rPr>
          <w:spacing w:val="-4"/>
        </w:rPr>
        <w:t> </w:t>
      </w:r>
      <w:r>
        <w:rPr/>
        <w:t>system</w:t>
      </w:r>
      <w:r>
        <w:rPr>
          <w:spacing w:val="-4"/>
        </w:rPr>
        <w:t> </w:t>
      </w:r>
      <w:r>
        <w:rPr/>
        <w:t>(e.g.</w:t>
      </w:r>
      <w:r>
        <w:rPr>
          <w:spacing w:val="-3"/>
        </w:rPr>
        <w:t> </w:t>
      </w:r>
      <w:r>
        <w:rPr/>
        <w:t>property</w:t>
      </w:r>
      <w:r>
        <w:rPr>
          <w:spacing w:val="-3"/>
        </w:rPr>
        <w:t> </w:t>
      </w:r>
      <w:r>
        <w:rPr/>
        <w:t>and</w:t>
      </w:r>
      <w:r>
        <w:rPr>
          <w:spacing w:val="-2"/>
        </w:rPr>
        <w:t> </w:t>
      </w:r>
      <w:r>
        <w:rPr/>
        <w:t>applicant information, accessible housing need and availability, gaps and pressures on the system,</w:t>
      </w:r>
    </w:p>
    <w:p>
      <w:pPr>
        <w:pStyle w:val="BodyText"/>
        <w:spacing w:line="276" w:lineRule="auto" w:before="1"/>
        <w:ind w:left="1440" w:right="1003"/>
      </w:pPr>
      <w:r>
        <w:rPr/>
        <w:t>effectiveness of assessment/matching processes and applicants’ outcomes) should therefore</w:t>
      </w:r>
      <w:r>
        <w:rPr>
          <w:spacing w:val="-3"/>
        </w:rPr>
        <w:t> </w:t>
      </w:r>
      <w:r>
        <w:rPr/>
        <w:t>form</w:t>
      </w:r>
      <w:r>
        <w:rPr>
          <w:spacing w:val="-4"/>
        </w:rPr>
        <w:t> </w:t>
      </w:r>
      <w:r>
        <w:rPr/>
        <w:t>part</w:t>
      </w:r>
      <w:r>
        <w:rPr>
          <w:spacing w:val="-1"/>
        </w:rPr>
        <w:t> </w:t>
      </w:r>
      <w:r>
        <w:rPr/>
        <w:t>of</w:t>
      </w:r>
      <w:r>
        <w:rPr>
          <w:spacing w:val="-1"/>
        </w:rPr>
        <w:t> </w:t>
      </w:r>
      <w:r>
        <w:rPr/>
        <w:t>a</w:t>
      </w:r>
      <w:r>
        <w:rPr>
          <w:spacing w:val="-6"/>
        </w:rPr>
        <w:t> </w:t>
      </w:r>
      <w:r>
        <w:rPr/>
        <w:t>much</w:t>
      </w:r>
      <w:r>
        <w:rPr>
          <w:spacing w:val="-3"/>
        </w:rPr>
        <w:t> </w:t>
      </w:r>
      <w:r>
        <w:rPr/>
        <w:t>wider</w:t>
      </w:r>
      <w:r>
        <w:rPr>
          <w:spacing w:val="-1"/>
        </w:rPr>
        <w:t> </w:t>
      </w:r>
      <w:r>
        <w:rPr/>
        <w:t>strategic</w:t>
      </w:r>
      <w:r>
        <w:rPr>
          <w:spacing w:val="-2"/>
        </w:rPr>
        <w:t> </w:t>
      </w:r>
      <w:r>
        <w:rPr/>
        <w:t>analysis</w:t>
      </w:r>
      <w:r>
        <w:rPr>
          <w:spacing w:val="-2"/>
        </w:rPr>
        <w:t> </w:t>
      </w:r>
      <w:r>
        <w:rPr/>
        <w:t>of</w:t>
      </w:r>
      <w:r>
        <w:rPr>
          <w:spacing w:val="-2"/>
        </w:rPr>
        <w:t> </w:t>
      </w:r>
      <w:r>
        <w:rPr/>
        <w:t>housing,</w:t>
      </w:r>
      <w:r>
        <w:rPr>
          <w:spacing w:val="-4"/>
        </w:rPr>
        <w:t> </w:t>
      </w:r>
      <w:r>
        <w:rPr/>
        <w:t>health</w:t>
      </w:r>
      <w:r>
        <w:rPr>
          <w:spacing w:val="-3"/>
        </w:rPr>
        <w:t> </w:t>
      </w:r>
      <w:r>
        <w:rPr/>
        <w:t>and</w:t>
      </w:r>
      <w:r>
        <w:rPr>
          <w:spacing w:val="-1"/>
        </w:rPr>
        <w:t> </w:t>
      </w:r>
      <w:r>
        <w:rPr/>
        <w:t>care</w:t>
      </w:r>
      <w:r>
        <w:rPr>
          <w:spacing w:val="-1"/>
        </w:rPr>
        <w:t> </w:t>
      </w:r>
      <w:r>
        <w:rPr/>
        <w:t>needs</w:t>
      </w:r>
      <w:r>
        <w:rPr>
          <w:spacing w:val="-4"/>
        </w:rPr>
        <w:t> </w:t>
      </w:r>
      <w:r>
        <w:rPr/>
        <w:t>of the population and feed into strategic work between these three services.</w:t>
      </w:r>
    </w:p>
    <w:p>
      <w:pPr>
        <w:pStyle w:val="BodyText"/>
        <w:rPr>
          <w:sz w:val="20"/>
        </w:rPr>
      </w:pPr>
    </w:p>
    <w:p>
      <w:pPr>
        <w:pStyle w:val="BodyText"/>
        <w:spacing w:before="1"/>
        <w:rPr>
          <w:sz w:val="19"/>
        </w:rPr>
      </w:pPr>
      <w:r>
        <w:rPr/>
        <w:pict>
          <v:rect style="position:absolute;margin-left:72.024002pt;margin-top:12.867826pt;width:144.020pt;height:.83997pt;mso-position-horizontal-relative:page;mso-position-vertical-relative:paragraph;z-index:-15697408;mso-wrap-distance-left:0;mso-wrap-distance-right:0" id="docshape74" filled="true" fillcolor="#000000" stroked="false">
            <v:fill type="solid"/>
            <w10:wrap type="topAndBottom"/>
          </v:rect>
        </w:pict>
      </w:r>
    </w:p>
    <w:p>
      <w:pPr>
        <w:spacing w:before="109"/>
        <w:ind w:left="1440" w:right="0" w:firstLine="0"/>
        <w:jc w:val="left"/>
        <w:rPr>
          <w:rFonts w:ascii="Tw Cen MT"/>
          <w:sz w:val="20"/>
        </w:rPr>
      </w:pPr>
      <w:r>
        <w:rPr>
          <w:rFonts w:ascii="Tw Cen MT"/>
          <w:w w:val="95"/>
          <w:position w:val="5"/>
          <w:sz w:val="13"/>
        </w:rPr>
        <w:t>26</w:t>
      </w:r>
      <w:r>
        <w:rPr>
          <w:rFonts w:ascii="Tw Cen MT"/>
          <w:spacing w:val="71"/>
          <w:position w:val="5"/>
          <w:sz w:val="13"/>
        </w:rPr>
        <w:t>   </w:t>
      </w:r>
      <w:r>
        <w:rPr>
          <w:rFonts w:ascii="Tw Cen MT"/>
          <w:w w:val="95"/>
          <w:sz w:val="20"/>
        </w:rPr>
        <w:t>https://phw.nhs.wales/news/poor-housing-costs-health-service-95m-per-year-new-</w:t>
      </w:r>
      <w:r>
        <w:rPr>
          <w:rFonts w:ascii="Tw Cen MT"/>
          <w:spacing w:val="-2"/>
          <w:w w:val="95"/>
          <w:sz w:val="20"/>
        </w:rPr>
        <w:t>report/</w:t>
      </w:r>
    </w:p>
    <w:p>
      <w:pPr>
        <w:spacing w:after="0"/>
        <w:jc w:val="left"/>
        <w:rPr>
          <w:rFonts w:ascii="Tw Cen MT"/>
          <w:sz w:val="20"/>
        </w:rPr>
        <w:sectPr>
          <w:pgSz w:w="11910" w:h="16840"/>
          <w:pgMar w:header="0" w:footer="1011" w:top="1040" w:bottom="120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There is of course a long and commendable tradition of housing, health and social care working</w:t>
      </w:r>
      <w:r>
        <w:rPr>
          <w:spacing w:val="-3"/>
        </w:rPr>
        <w:t> </w:t>
      </w:r>
      <w:r>
        <w:rPr/>
        <w:t>strategically</w:t>
      </w:r>
      <w:r>
        <w:rPr>
          <w:spacing w:val="-4"/>
        </w:rPr>
        <w:t> </w:t>
      </w:r>
      <w:r>
        <w:rPr/>
        <w:t>together</w:t>
      </w:r>
      <w:r>
        <w:rPr>
          <w:spacing w:val="-2"/>
        </w:rPr>
        <w:t> </w:t>
      </w:r>
      <w:r>
        <w:rPr/>
        <w:t>across</w:t>
      </w:r>
      <w:r>
        <w:rPr>
          <w:spacing w:val="-3"/>
        </w:rPr>
        <w:t> </w:t>
      </w:r>
      <w:r>
        <w:rPr/>
        <w:t>Gwent</w:t>
      </w:r>
      <w:r>
        <w:rPr>
          <w:spacing w:val="-1"/>
        </w:rPr>
        <w:t> </w:t>
      </w:r>
      <w:r>
        <w:rPr/>
        <w:t>–</w:t>
      </w:r>
      <w:r>
        <w:rPr>
          <w:spacing w:val="-2"/>
        </w:rPr>
        <w:t> </w:t>
      </w:r>
      <w:r>
        <w:rPr/>
        <w:t>locally</w:t>
      </w:r>
      <w:r>
        <w:rPr>
          <w:spacing w:val="-4"/>
        </w:rPr>
        <w:t> </w:t>
      </w:r>
      <w:r>
        <w:rPr/>
        <w:t>and</w:t>
      </w:r>
      <w:r>
        <w:rPr>
          <w:spacing w:val="-4"/>
        </w:rPr>
        <w:t> </w:t>
      </w:r>
      <w:r>
        <w:rPr/>
        <w:t>regionally.</w:t>
      </w:r>
      <w:r>
        <w:rPr>
          <w:spacing w:val="-4"/>
        </w:rPr>
        <w:t> </w:t>
      </w:r>
      <w:r>
        <w:rPr/>
        <w:t>Much</w:t>
      </w:r>
      <w:r>
        <w:rPr>
          <w:spacing w:val="-4"/>
        </w:rPr>
        <w:t> </w:t>
      </w:r>
      <w:r>
        <w:rPr/>
        <w:t>work</w:t>
      </w:r>
      <w:r>
        <w:rPr>
          <w:spacing w:val="-4"/>
        </w:rPr>
        <w:t> </w:t>
      </w:r>
      <w:r>
        <w:rPr/>
        <w:t>is</w:t>
      </w:r>
      <w:r>
        <w:rPr>
          <w:spacing w:val="-5"/>
        </w:rPr>
        <w:t> </w:t>
      </w:r>
      <w:r>
        <w:rPr/>
        <w:t>put</w:t>
      </w:r>
      <w:r>
        <w:rPr>
          <w:spacing w:val="-2"/>
        </w:rPr>
        <w:t> </w:t>
      </w:r>
      <w:r>
        <w:rPr/>
        <w:t>into local and regional joint strategic planning of housing support, delivering joint strategic</w:t>
      </w:r>
    </w:p>
    <w:p>
      <w:pPr>
        <w:pStyle w:val="BodyText"/>
        <w:spacing w:before="2"/>
        <w:ind w:left="1440"/>
      </w:pPr>
      <w:r>
        <w:rPr/>
        <w:t>initiatives</w:t>
      </w:r>
      <w:r>
        <w:rPr>
          <w:spacing w:val="-5"/>
        </w:rPr>
        <w:t> </w:t>
      </w:r>
      <w:r>
        <w:rPr/>
        <w:t>such</w:t>
      </w:r>
      <w:r>
        <w:rPr>
          <w:spacing w:val="-2"/>
        </w:rPr>
        <w:t> </w:t>
      </w:r>
      <w:r>
        <w:rPr/>
        <w:t>as</w:t>
      </w:r>
      <w:r>
        <w:rPr>
          <w:spacing w:val="-2"/>
        </w:rPr>
        <w:t> </w:t>
      </w:r>
      <w:r>
        <w:rPr/>
        <w:t>‘In</w:t>
      </w:r>
      <w:r>
        <w:rPr>
          <w:spacing w:val="-2"/>
        </w:rPr>
        <w:t> </w:t>
      </w:r>
      <w:r>
        <w:rPr/>
        <w:t>One</w:t>
      </w:r>
      <w:r>
        <w:rPr>
          <w:spacing w:val="-1"/>
        </w:rPr>
        <w:t> </w:t>
      </w:r>
      <w:r>
        <w:rPr/>
        <w:t>Place’,</w:t>
      </w:r>
      <w:r>
        <w:rPr>
          <w:spacing w:val="-5"/>
        </w:rPr>
        <w:t> </w:t>
      </w:r>
      <w:r>
        <w:rPr/>
        <w:t>the</w:t>
      </w:r>
      <w:r>
        <w:rPr>
          <w:spacing w:val="-3"/>
        </w:rPr>
        <w:t> </w:t>
      </w:r>
      <w:r>
        <w:rPr/>
        <w:t>work</w:t>
      </w:r>
      <w:r>
        <w:rPr>
          <w:spacing w:val="-4"/>
        </w:rPr>
        <w:t> </w:t>
      </w:r>
      <w:r>
        <w:rPr/>
        <w:t>programmes</w:t>
      </w:r>
      <w:r>
        <w:rPr>
          <w:spacing w:val="-2"/>
        </w:rPr>
        <w:t> </w:t>
      </w:r>
      <w:r>
        <w:rPr/>
        <w:t>under</w:t>
      </w:r>
      <w:r>
        <w:rPr>
          <w:spacing w:val="-4"/>
        </w:rPr>
        <w:t> </w:t>
      </w:r>
      <w:r>
        <w:rPr/>
        <w:t>Health,</w:t>
      </w:r>
      <w:r>
        <w:rPr>
          <w:spacing w:val="-2"/>
        </w:rPr>
        <w:t> </w:t>
      </w:r>
      <w:r>
        <w:rPr/>
        <w:t>Housing</w:t>
      </w:r>
      <w:r>
        <w:rPr>
          <w:spacing w:val="-3"/>
        </w:rPr>
        <w:t> </w:t>
      </w:r>
      <w:r>
        <w:rPr/>
        <w:t>and</w:t>
      </w:r>
      <w:r>
        <w:rPr>
          <w:spacing w:val="-1"/>
        </w:rPr>
        <w:t> </w:t>
      </w:r>
      <w:r>
        <w:rPr>
          <w:spacing w:val="-2"/>
        </w:rPr>
        <w:t>Social</w:t>
      </w:r>
    </w:p>
    <w:p>
      <w:pPr>
        <w:pStyle w:val="BodyText"/>
        <w:spacing w:before="43"/>
        <w:ind w:left="1440"/>
      </w:pPr>
      <w:r>
        <w:rPr/>
        <w:t>Care</w:t>
      </w:r>
      <w:r>
        <w:rPr>
          <w:spacing w:val="-2"/>
        </w:rPr>
        <w:t> </w:t>
      </w:r>
      <w:r>
        <w:rPr/>
        <w:t>Partnership,</w:t>
      </w:r>
      <w:r>
        <w:rPr>
          <w:spacing w:val="-5"/>
        </w:rPr>
        <w:t> </w:t>
      </w:r>
      <w:r>
        <w:rPr/>
        <w:t>CARIAD</w:t>
      </w:r>
      <w:r>
        <w:rPr>
          <w:spacing w:val="-1"/>
        </w:rPr>
        <w:t> </w:t>
      </w:r>
      <w:r>
        <w:rPr/>
        <w:t>programme</w:t>
      </w:r>
      <w:r>
        <w:rPr>
          <w:spacing w:val="-4"/>
        </w:rPr>
        <w:t> </w:t>
      </w:r>
      <w:r>
        <w:rPr/>
        <w:t>mentioned</w:t>
      </w:r>
      <w:r>
        <w:rPr>
          <w:spacing w:val="-2"/>
        </w:rPr>
        <w:t> </w:t>
      </w:r>
      <w:r>
        <w:rPr/>
        <w:t>above</w:t>
      </w:r>
      <w:r>
        <w:rPr>
          <w:spacing w:val="-2"/>
        </w:rPr>
        <w:t> </w:t>
      </w:r>
      <w:r>
        <w:rPr/>
        <w:t>and</w:t>
      </w:r>
      <w:r>
        <w:rPr>
          <w:spacing w:val="-4"/>
        </w:rPr>
        <w:t> </w:t>
      </w:r>
      <w:r>
        <w:rPr/>
        <w:t>so</w:t>
      </w:r>
      <w:r>
        <w:rPr>
          <w:spacing w:val="-1"/>
        </w:rPr>
        <w:t> </w:t>
      </w:r>
      <w:r>
        <w:rPr>
          <w:spacing w:val="-5"/>
        </w:rPr>
        <w:t>on.</w:t>
      </w:r>
    </w:p>
    <w:p>
      <w:pPr>
        <w:pStyle w:val="BodyText"/>
        <w:rPr>
          <w:sz w:val="20"/>
        </w:rPr>
      </w:pPr>
    </w:p>
    <w:p>
      <w:pPr>
        <w:spacing w:line="276" w:lineRule="auto" w:before="1"/>
        <w:ind w:left="2006" w:right="1538" w:firstLine="0"/>
        <w:jc w:val="both"/>
        <w:rPr>
          <w:i/>
          <w:sz w:val="24"/>
        </w:rPr>
      </w:pPr>
      <w:r>
        <w:rPr>
          <w:i/>
          <w:sz w:val="24"/>
        </w:rPr>
        <w:t>Work is going on with health and social care regarding people who are in</w:t>
      </w:r>
      <w:r>
        <w:rPr>
          <w:i/>
          <w:sz w:val="24"/>
        </w:rPr>
        <w:t> residential care outside of Monmouthshire to try to provide 1, 2 or 3 properties per year for those people. They need bespoke housing, kits and technology to live as independently as possible. It could be on a new development of</w:t>
      </w:r>
      <w:r>
        <w:rPr>
          <w:i/>
          <w:spacing w:val="40"/>
          <w:sz w:val="24"/>
        </w:rPr>
        <w:t> </w:t>
      </w:r>
      <w:r>
        <w:rPr>
          <w:i/>
          <w:sz w:val="24"/>
        </w:rPr>
        <w:t>properties being built by one HA – and we ask for one property to be built in a bespoke way. It could be we ask a HA to buy a property or through a Section</w:t>
      </w:r>
      <w:r>
        <w:rPr>
          <w:i/>
          <w:spacing w:val="40"/>
          <w:sz w:val="24"/>
        </w:rPr>
        <w:t> </w:t>
      </w:r>
      <w:r>
        <w:rPr>
          <w:i/>
          <w:sz w:val="24"/>
        </w:rPr>
        <w:t>106 on a new build. The people getting those properties would probably never hit the Home Search waiting list. Overall cost savings come into this as well for health and social care</w:t>
      </w:r>
    </w:p>
    <w:p>
      <w:pPr>
        <w:pStyle w:val="BodyText"/>
        <w:spacing w:before="198"/>
        <w:ind w:left="1440"/>
      </w:pPr>
      <w:r>
        <w:rPr/>
        <w:t>Housing</w:t>
      </w:r>
      <w:r>
        <w:rPr>
          <w:spacing w:val="-3"/>
        </w:rPr>
        <w:t> </w:t>
      </w:r>
      <w:r>
        <w:rPr/>
        <w:t>Association</w:t>
      </w:r>
      <w:r>
        <w:rPr>
          <w:spacing w:val="-3"/>
        </w:rPr>
        <w:t> </w:t>
      </w:r>
      <w:r>
        <w:rPr>
          <w:spacing w:val="-2"/>
        </w:rPr>
        <w:t>Manager</w:t>
      </w:r>
    </w:p>
    <w:p>
      <w:pPr>
        <w:pStyle w:val="BodyText"/>
        <w:spacing w:before="1"/>
        <w:rPr>
          <w:sz w:val="20"/>
        </w:rPr>
      </w:pPr>
    </w:p>
    <w:p>
      <w:pPr>
        <w:pStyle w:val="BodyText"/>
        <w:spacing w:line="276" w:lineRule="auto"/>
        <w:ind w:left="1440" w:right="881"/>
      </w:pPr>
      <w:r>
        <w:rPr/>
        <w:t>Nevertheless,</w:t>
      </w:r>
      <w:r>
        <w:rPr>
          <w:spacing w:val="-5"/>
        </w:rPr>
        <w:t> </w:t>
      </w:r>
      <w:r>
        <w:rPr/>
        <w:t>strategic</w:t>
      </w:r>
      <w:r>
        <w:rPr>
          <w:spacing w:val="-2"/>
        </w:rPr>
        <w:t> </w:t>
      </w:r>
      <w:r>
        <w:rPr/>
        <w:t>and</w:t>
      </w:r>
      <w:r>
        <w:rPr>
          <w:spacing w:val="-1"/>
        </w:rPr>
        <w:t> </w:t>
      </w:r>
      <w:r>
        <w:rPr/>
        <w:t>joint</w:t>
      </w:r>
      <w:r>
        <w:rPr>
          <w:spacing w:val="-1"/>
        </w:rPr>
        <w:t> </w:t>
      </w:r>
      <w:r>
        <w:rPr/>
        <w:t>analysis</w:t>
      </w:r>
      <w:r>
        <w:rPr>
          <w:spacing w:val="-2"/>
        </w:rPr>
        <w:t> </w:t>
      </w:r>
      <w:r>
        <w:rPr/>
        <w:t>of</w:t>
      </w:r>
      <w:r>
        <w:rPr>
          <w:spacing w:val="-3"/>
        </w:rPr>
        <w:t> </w:t>
      </w:r>
      <w:r>
        <w:rPr/>
        <w:t>accessible</w:t>
      </w:r>
      <w:r>
        <w:rPr>
          <w:spacing w:val="-3"/>
        </w:rPr>
        <w:t> </w:t>
      </w:r>
      <w:r>
        <w:rPr/>
        <w:t>housing</w:t>
      </w:r>
      <w:r>
        <w:rPr>
          <w:spacing w:val="-2"/>
        </w:rPr>
        <w:t> </w:t>
      </w:r>
      <w:r>
        <w:rPr/>
        <w:t>allocations</w:t>
      </w:r>
      <w:r>
        <w:rPr>
          <w:spacing w:val="-6"/>
        </w:rPr>
        <w:t> </w:t>
      </w:r>
      <w:r>
        <w:rPr/>
        <w:t>across</w:t>
      </w:r>
      <w:r>
        <w:rPr>
          <w:spacing w:val="-2"/>
        </w:rPr>
        <w:t> </w:t>
      </w:r>
      <w:r>
        <w:rPr/>
        <w:t>the</w:t>
      </w:r>
      <w:r>
        <w:rPr>
          <w:spacing w:val="-1"/>
        </w:rPr>
        <w:t> </w:t>
      </w:r>
      <w:r>
        <w:rPr/>
        <w:t>board, accessible housing need (within general, not specialist housing), housing development and adaptations and the extent to which these could work better to contribute to a healthier population seems to be patchy.</w:t>
      </w:r>
    </w:p>
    <w:p>
      <w:pPr>
        <w:pStyle w:val="Heading2"/>
        <w:numPr>
          <w:ilvl w:val="1"/>
          <w:numId w:val="12"/>
        </w:numPr>
        <w:tabs>
          <w:tab w:pos="2017" w:val="left" w:leader="none"/>
        </w:tabs>
        <w:spacing w:line="240" w:lineRule="auto" w:before="200" w:after="0"/>
        <w:ind w:left="2016" w:right="0" w:hanging="577"/>
        <w:jc w:val="left"/>
      </w:pPr>
      <w:bookmarkStart w:name="_bookmark66" w:id="67"/>
      <w:bookmarkEnd w:id="67"/>
      <w:r>
        <w:rPr>
          <w:color w:val="381F46"/>
        </w:rPr>
        <w:t>Ap</w:t>
      </w:r>
      <w:r>
        <w:rPr>
          <w:color w:val="381F46"/>
        </w:rPr>
        <w:t>plicant</w:t>
      </w:r>
      <w:r>
        <w:rPr>
          <w:color w:val="381F46"/>
          <w:spacing w:val="-9"/>
        </w:rPr>
        <w:t> </w:t>
      </w:r>
      <w:r>
        <w:rPr>
          <w:color w:val="381F46"/>
        </w:rPr>
        <w:t>communication,</w:t>
      </w:r>
      <w:r>
        <w:rPr>
          <w:color w:val="381F46"/>
          <w:spacing w:val="-1"/>
        </w:rPr>
        <w:t> </w:t>
      </w:r>
      <w:r>
        <w:rPr>
          <w:color w:val="381F46"/>
        </w:rPr>
        <w:t>engagement,</w:t>
      </w:r>
      <w:r>
        <w:rPr>
          <w:color w:val="381F46"/>
          <w:spacing w:val="-4"/>
        </w:rPr>
        <w:t> </w:t>
      </w:r>
      <w:r>
        <w:rPr>
          <w:color w:val="381F46"/>
        </w:rPr>
        <w:t>and</w:t>
      </w:r>
      <w:r>
        <w:rPr>
          <w:color w:val="381F46"/>
          <w:spacing w:val="-4"/>
        </w:rPr>
        <w:t> </w:t>
      </w:r>
      <w:r>
        <w:rPr>
          <w:color w:val="381F46"/>
          <w:spacing w:val="-2"/>
        </w:rPr>
        <w:t>transparency</w:t>
      </w:r>
    </w:p>
    <w:p>
      <w:pPr>
        <w:pStyle w:val="BodyText"/>
        <w:spacing w:before="10"/>
        <w:rPr>
          <w:b/>
          <w:sz w:val="19"/>
        </w:rPr>
      </w:pPr>
    </w:p>
    <w:p>
      <w:pPr>
        <w:pStyle w:val="Heading2"/>
        <w:numPr>
          <w:ilvl w:val="2"/>
          <w:numId w:val="12"/>
        </w:numPr>
        <w:tabs>
          <w:tab w:pos="2161" w:val="left" w:leader="none"/>
        </w:tabs>
        <w:spacing w:line="240" w:lineRule="auto" w:before="0" w:after="0"/>
        <w:ind w:left="2160" w:right="0" w:hanging="721"/>
        <w:jc w:val="left"/>
      </w:pPr>
      <w:bookmarkStart w:name="_bookmark67" w:id="68"/>
      <w:bookmarkEnd w:id="68"/>
      <w:r>
        <w:rPr>
          <w:color w:val="381F46"/>
        </w:rPr>
        <w:t>Aw</w:t>
      </w:r>
      <w:r>
        <w:rPr>
          <w:color w:val="381F46"/>
        </w:rPr>
        <w:t>areness</w:t>
      </w:r>
      <w:r>
        <w:rPr>
          <w:color w:val="381F46"/>
          <w:spacing w:val="-1"/>
        </w:rPr>
        <w:t> </w:t>
      </w:r>
      <w:r>
        <w:rPr>
          <w:color w:val="381F46"/>
        </w:rPr>
        <w:t>of</w:t>
      </w:r>
      <w:r>
        <w:rPr>
          <w:color w:val="381F46"/>
          <w:spacing w:val="-2"/>
        </w:rPr>
        <w:t> </w:t>
      </w:r>
      <w:r>
        <w:rPr>
          <w:color w:val="381F46"/>
        </w:rPr>
        <w:t>the</w:t>
      </w:r>
      <w:r>
        <w:rPr>
          <w:color w:val="381F46"/>
          <w:spacing w:val="-2"/>
        </w:rPr>
        <w:t> process</w:t>
      </w:r>
    </w:p>
    <w:p>
      <w:pPr>
        <w:pStyle w:val="BodyText"/>
        <w:spacing w:before="3"/>
        <w:rPr>
          <w:b/>
        </w:rPr>
      </w:pPr>
    </w:p>
    <w:p>
      <w:pPr>
        <w:pStyle w:val="BodyText"/>
        <w:spacing w:line="276" w:lineRule="auto"/>
        <w:ind w:left="1440" w:right="881"/>
      </w:pPr>
      <w:r>
        <w:rPr/>
        <w:t>The majority of respondents – 76% per cent, were not aware of the allocation system for accessible</w:t>
      </w:r>
      <w:r>
        <w:rPr>
          <w:spacing w:val="-1"/>
        </w:rPr>
        <w:t> </w:t>
      </w:r>
      <w:r>
        <w:rPr/>
        <w:t>housing</w:t>
      </w:r>
      <w:r>
        <w:rPr>
          <w:spacing w:val="-4"/>
        </w:rPr>
        <w:t> </w:t>
      </w:r>
      <w:r>
        <w:rPr/>
        <w:t>before</w:t>
      </w:r>
      <w:r>
        <w:rPr>
          <w:spacing w:val="-1"/>
        </w:rPr>
        <w:t> </w:t>
      </w:r>
      <w:r>
        <w:rPr/>
        <w:t>submitting</w:t>
      </w:r>
      <w:r>
        <w:rPr>
          <w:spacing w:val="-4"/>
        </w:rPr>
        <w:t> </w:t>
      </w:r>
      <w:r>
        <w:rPr/>
        <w:t>their</w:t>
      </w:r>
      <w:r>
        <w:rPr>
          <w:spacing w:val="-1"/>
        </w:rPr>
        <w:t> </w:t>
      </w:r>
      <w:r>
        <w:rPr/>
        <w:t>application.</w:t>
      </w:r>
      <w:r>
        <w:rPr>
          <w:spacing w:val="40"/>
        </w:rPr>
        <w:t> </w:t>
      </w:r>
      <w:r>
        <w:rPr/>
        <w:t>Additionally,</w:t>
      </w:r>
      <w:r>
        <w:rPr>
          <w:spacing w:val="-5"/>
        </w:rPr>
        <w:t> </w:t>
      </w:r>
      <w:r>
        <w:rPr/>
        <w:t>63%</w:t>
      </w:r>
      <w:r>
        <w:rPr>
          <w:spacing w:val="-3"/>
        </w:rPr>
        <w:t> </w:t>
      </w:r>
      <w:r>
        <w:rPr/>
        <w:t>told</w:t>
      </w:r>
      <w:r>
        <w:rPr>
          <w:spacing w:val="-3"/>
        </w:rPr>
        <w:t> </w:t>
      </w:r>
      <w:r>
        <w:rPr/>
        <w:t>us</w:t>
      </w:r>
      <w:r>
        <w:rPr>
          <w:spacing w:val="-4"/>
        </w:rPr>
        <w:t> </w:t>
      </w:r>
      <w:r>
        <w:rPr/>
        <w:t>that they, were not made aware of what the process entails during their application process. Some respondents</w:t>
      </w:r>
      <w:r>
        <w:rPr>
          <w:spacing w:val="-1"/>
        </w:rPr>
        <w:t> </w:t>
      </w:r>
      <w:r>
        <w:rPr/>
        <w:t>noted that the lack of transparency in the allocation process left them feeling frustrated and confused.</w:t>
      </w:r>
    </w:p>
    <w:p>
      <w:pPr>
        <w:spacing w:before="199"/>
        <w:ind w:left="2006" w:right="0" w:firstLine="0"/>
        <w:jc w:val="both"/>
        <w:rPr>
          <w:i/>
          <w:sz w:val="24"/>
        </w:rPr>
      </w:pPr>
      <w:r>
        <w:rPr>
          <w:i/>
          <w:sz w:val="24"/>
        </w:rPr>
        <w:t>I</w:t>
      </w:r>
      <w:r>
        <w:rPr>
          <w:i/>
          <w:spacing w:val="-2"/>
          <w:sz w:val="24"/>
        </w:rPr>
        <w:t> </w:t>
      </w:r>
      <w:r>
        <w:rPr>
          <w:i/>
          <w:sz w:val="24"/>
        </w:rPr>
        <w:t>have been</w:t>
      </w:r>
      <w:r>
        <w:rPr>
          <w:i/>
          <w:spacing w:val="-3"/>
          <w:sz w:val="24"/>
        </w:rPr>
        <w:t> </w:t>
      </w:r>
      <w:r>
        <w:rPr>
          <w:i/>
          <w:sz w:val="24"/>
        </w:rPr>
        <w:t>misinformed</w:t>
      </w:r>
      <w:r>
        <w:rPr>
          <w:i/>
          <w:spacing w:val="-1"/>
          <w:sz w:val="24"/>
        </w:rPr>
        <w:t> </w:t>
      </w:r>
      <w:r>
        <w:rPr>
          <w:i/>
          <w:sz w:val="24"/>
        </w:rPr>
        <w:t>and</w:t>
      </w:r>
      <w:r>
        <w:rPr>
          <w:i/>
          <w:spacing w:val="-3"/>
          <w:sz w:val="24"/>
        </w:rPr>
        <w:t> </w:t>
      </w:r>
      <w:r>
        <w:rPr>
          <w:i/>
          <w:sz w:val="24"/>
        </w:rPr>
        <w:t>feel</w:t>
      </w:r>
      <w:r>
        <w:rPr>
          <w:i/>
          <w:spacing w:val="-1"/>
          <w:sz w:val="24"/>
        </w:rPr>
        <w:t> </w:t>
      </w:r>
      <w:r>
        <w:rPr>
          <w:i/>
          <w:sz w:val="24"/>
        </w:rPr>
        <w:t>let</w:t>
      </w:r>
      <w:r>
        <w:rPr>
          <w:i/>
          <w:spacing w:val="-1"/>
          <w:sz w:val="24"/>
        </w:rPr>
        <w:t> </w:t>
      </w:r>
      <w:r>
        <w:rPr>
          <w:i/>
          <w:spacing w:val="-4"/>
          <w:sz w:val="24"/>
        </w:rPr>
        <w:t>down</w:t>
      </w:r>
    </w:p>
    <w:p>
      <w:pPr>
        <w:pStyle w:val="BodyText"/>
        <w:spacing w:before="1"/>
        <w:rPr>
          <w:i/>
          <w:sz w:val="20"/>
        </w:rPr>
      </w:pPr>
    </w:p>
    <w:p>
      <w:pPr>
        <w:pStyle w:val="BodyText"/>
        <w:ind w:left="1440"/>
      </w:pPr>
      <w:r>
        <w:rPr/>
        <w:t>Disabled</w:t>
      </w:r>
      <w:r>
        <w:rPr>
          <w:spacing w:val="-2"/>
        </w:rPr>
        <w:t> applicant</w:t>
      </w:r>
    </w:p>
    <w:p>
      <w:pPr>
        <w:pStyle w:val="BodyText"/>
        <w:rPr>
          <w:sz w:val="20"/>
        </w:rPr>
      </w:pPr>
    </w:p>
    <w:p>
      <w:pPr>
        <w:pStyle w:val="Heading2"/>
        <w:numPr>
          <w:ilvl w:val="2"/>
          <w:numId w:val="12"/>
        </w:numPr>
        <w:tabs>
          <w:tab w:pos="2161" w:val="left" w:leader="none"/>
        </w:tabs>
        <w:spacing w:line="240" w:lineRule="auto" w:before="0" w:after="0"/>
        <w:ind w:left="2160" w:right="0" w:hanging="721"/>
        <w:jc w:val="left"/>
      </w:pPr>
      <w:bookmarkStart w:name="_bookmark68" w:id="69"/>
      <w:bookmarkEnd w:id="69"/>
      <w:r>
        <w:rPr>
          <w:color w:val="381F46"/>
        </w:rPr>
        <w:t>Ap</w:t>
      </w:r>
      <w:r>
        <w:rPr>
          <w:color w:val="381F46"/>
        </w:rPr>
        <w:t>plication</w:t>
      </w:r>
      <w:r>
        <w:rPr>
          <w:color w:val="381F46"/>
          <w:spacing w:val="-5"/>
        </w:rPr>
        <w:t> </w:t>
      </w:r>
      <w:r>
        <w:rPr>
          <w:color w:val="381F46"/>
        </w:rPr>
        <w:t>process</w:t>
      </w:r>
      <w:r>
        <w:rPr>
          <w:color w:val="381F46"/>
          <w:spacing w:val="-1"/>
        </w:rPr>
        <w:t> </w:t>
      </w:r>
      <w:r>
        <w:rPr>
          <w:color w:val="381F46"/>
        </w:rPr>
        <w:t>&amp;</w:t>
      </w:r>
      <w:r>
        <w:rPr>
          <w:color w:val="381F46"/>
          <w:spacing w:val="-4"/>
        </w:rPr>
        <w:t> </w:t>
      </w:r>
      <w:r>
        <w:rPr>
          <w:color w:val="381F46"/>
          <w:spacing w:val="-2"/>
        </w:rPr>
        <w:t>accessibility</w:t>
      </w:r>
    </w:p>
    <w:p>
      <w:pPr>
        <w:pStyle w:val="BodyText"/>
        <w:rPr>
          <w:b/>
        </w:rPr>
      </w:pPr>
    </w:p>
    <w:p>
      <w:pPr>
        <w:pStyle w:val="BodyText"/>
        <w:spacing w:line="276" w:lineRule="auto" w:before="1"/>
        <w:ind w:left="1440" w:right="1003"/>
      </w:pPr>
      <w:r>
        <w:rPr/>
        <w:t>Majority</w:t>
      </w:r>
      <w:r>
        <w:rPr>
          <w:spacing w:val="-3"/>
        </w:rPr>
        <w:t> </w:t>
      </w:r>
      <w:r>
        <w:rPr/>
        <w:t>of</w:t>
      </w:r>
      <w:r>
        <w:rPr>
          <w:spacing w:val="-4"/>
        </w:rPr>
        <w:t> </w:t>
      </w:r>
      <w:r>
        <w:rPr/>
        <w:t>the</w:t>
      </w:r>
      <w:r>
        <w:rPr>
          <w:spacing w:val="-4"/>
        </w:rPr>
        <w:t> </w:t>
      </w:r>
      <w:r>
        <w:rPr/>
        <w:t>respondents</w:t>
      </w:r>
      <w:r>
        <w:rPr>
          <w:spacing w:val="-5"/>
        </w:rPr>
        <w:t> </w:t>
      </w:r>
      <w:r>
        <w:rPr/>
        <w:t>to</w:t>
      </w:r>
      <w:r>
        <w:rPr>
          <w:spacing w:val="-4"/>
        </w:rPr>
        <w:t> </w:t>
      </w:r>
      <w:r>
        <w:rPr/>
        <w:t>the</w:t>
      </w:r>
      <w:r>
        <w:rPr>
          <w:spacing w:val="-2"/>
        </w:rPr>
        <w:t> </w:t>
      </w:r>
      <w:r>
        <w:rPr/>
        <w:t>survey</w:t>
      </w:r>
      <w:r>
        <w:rPr>
          <w:spacing w:val="-3"/>
        </w:rPr>
        <w:t> </w:t>
      </w:r>
      <w:r>
        <w:rPr/>
        <w:t>applied</w:t>
      </w:r>
      <w:r>
        <w:rPr>
          <w:spacing w:val="-3"/>
        </w:rPr>
        <w:t> </w:t>
      </w:r>
      <w:r>
        <w:rPr/>
        <w:t>for</w:t>
      </w:r>
      <w:r>
        <w:rPr>
          <w:spacing w:val="-4"/>
        </w:rPr>
        <w:t> </w:t>
      </w:r>
      <w:r>
        <w:rPr/>
        <w:t>housing</w:t>
      </w:r>
      <w:r>
        <w:rPr>
          <w:spacing w:val="-5"/>
        </w:rPr>
        <w:t> </w:t>
      </w:r>
      <w:r>
        <w:rPr/>
        <w:t>online</w:t>
      </w:r>
      <w:r>
        <w:rPr>
          <w:spacing w:val="-2"/>
        </w:rPr>
        <w:t> </w:t>
      </w:r>
      <w:r>
        <w:rPr/>
        <w:t>(63.5%)</w:t>
      </w:r>
      <w:r>
        <w:rPr>
          <w:spacing w:val="-4"/>
        </w:rPr>
        <w:t> </w:t>
      </w:r>
      <w:r>
        <w:rPr/>
        <w:t>with</w:t>
      </w:r>
      <w:r>
        <w:rPr>
          <w:spacing w:val="-4"/>
        </w:rPr>
        <w:t> </w:t>
      </w:r>
      <w:r>
        <w:rPr/>
        <w:t>the second</w:t>
      </w:r>
      <w:r>
        <w:rPr>
          <w:spacing w:val="-1"/>
        </w:rPr>
        <w:t> </w:t>
      </w:r>
      <w:r>
        <w:rPr/>
        <w:t>biggest</w:t>
      </w:r>
      <w:r>
        <w:rPr>
          <w:spacing w:val="-1"/>
        </w:rPr>
        <w:t> </w:t>
      </w:r>
      <w:r>
        <w:rPr/>
        <w:t>group</w:t>
      </w:r>
      <w:r>
        <w:rPr>
          <w:spacing w:val="-1"/>
        </w:rPr>
        <w:t> </w:t>
      </w:r>
      <w:r>
        <w:rPr/>
        <w:t>applying in person</w:t>
      </w:r>
      <w:r>
        <w:rPr>
          <w:spacing w:val="-1"/>
        </w:rPr>
        <w:t> </w:t>
      </w:r>
      <w:r>
        <w:rPr/>
        <w:t>at</w:t>
      </w:r>
      <w:r>
        <w:rPr>
          <w:spacing w:val="-1"/>
        </w:rPr>
        <w:t> </w:t>
      </w:r>
      <w:r>
        <w:rPr/>
        <w:t>council/housing</w:t>
      </w:r>
      <w:r>
        <w:rPr>
          <w:spacing w:val="-2"/>
        </w:rPr>
        <w:t> </w:t>
      </w:r>
      <w:r>
        <w:rPr/>
        <w:t>provider office</w:t>
      </w:r>
      <w:r>
        <w:rPr>
          <w:spacing w:val="-1"/>
        </w:rPr>
        <w:t> </w:t>
      </w:r>
      <w:r>
        <w:rPr/>
        <w:t>etc.</w:t>
      </w:r>
      <w:r>
        <w:rPr>
          <w:spacing w:val="-1"/>
        </w:rPr>
        <w:t> </w:t>
      </w:r>
      <w:r>
        <w:rPr/>
        <w:t>(16%)</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2921"/>
        <w:rPr>
          <w:sz w:val="20"/>
        </w:rPr>
      </w:pPr>
      <w:r>
        <w:rPr>
          <w:sz w:val="20"/>
        </w:rPr>
        <w:drawing>
          <wp:inline distT="0" distB="0" distL="0" distR="0">
            <wp:extent cx="3530500" cy="2580322"/>
            <wp:effectExtent l="0" t="0" r="0" b="0"/>
            <wp:docPr id="55" name="image29.png"/>
            <wp:cNvGraphicFramePr>
              <a:graphicFrameLocks noChangeAspect="1"/>
            </wp:cNvGraphicFramePr>
            <a:graphic>
              <a:graphicData uri="http://schemas.openxmlformats.org/drawingml/2006/picture">
                <pic:pic>
                  <pic:nvPicPr>
                    <pic:cNvPr id="56" name="image29.png"/>
                    <pic:cNvPicPr/>
                  </pic:nvPicPr>
                  <pic:blipFill>
                    <a:blip r:embed="rId58" cstate="print"/>
                    <a:stretch>
                      <a:fillRect/>
                    </a:stretch>
                  </pic:blipFill>
                  <pic:spPr>
                    <a:xfrm>
                      <a:off x="0" y="0"/>
                      <a:ext cx="3530500" cy="258032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line="276" w:lineRule="auto" w:before="51"/>
        <w:ind w:left="1440" w:right="881"/>
      </w:pPr>
      <w:r>
        <w:rPr/>
        <w:t>In term of the ease of application ca 25% of applicants found the process easy of very easy, while</w:t>
      </w:r>
      <w:r>
        <w:rPr>
          <w:spacing w:val="-4"/>
        </w:rPr>
        <w:t> </w:t>
      </w:r>
      <w:r>
        <w:rPr/>
        <w:t>38%</w:t>
      </w:r>
      <w:r>
        <w:rPr>
          <w:spacing w:val="-3"/>
        </w:rPr>
        <w:t> </w:t>
      </w:r>
      <w:r>
        <w:rPr/>
        <w:t>found</w:t>
      </w:r>
      <w:r>
        <w:rPr>
          <w:spacing w:val="-3"/>
        </w:rPr>
        <w:t> </w:t>
      </w:r>
      <w:r>
        <w:rPr/>
        <w:t>the</w:t>
      </w:r>
      <w:r>
        <w:rPr>
          <w:spacing w:val="-3"/>
        </w:rPr>
        <w:t> </w:t>
      </w:r>
      <w:r>
        <w:rPr/>
        <w:t>process</w:t>
      </w:r>
      <w:r>
        <w:rPr>
          <w:spacing w:val="-2"/>
        </w:rPr>
        <w:t> </w:t>
      </w:r>
      <w:r>
        <w:rPr/>
        <w:t>difficult</w:t>
      </w:r>
      <w:r>
        <w:rPr>
          <w:spacing w:val="-3"/>
        </w:rPr>
        <w:t> </w:t>
      </w:r>
      <w:r>
        <w:rPr/>
        <w:t>or</w:t>
      </w:r>
      <w:r>
        <w:rPr>
          <w:spacing w:val="-3"/>
        </w:rPr>
        <w:t> </w:t>
      </w:r>
      <w:r>
        <w:rPr/>
        <w:t>very</w:t>
      </w:r>
      <w:r>
        <w:rPr>
          <w:spacing w:val="-2"/>
        </w:rPr>
        <w:t> </w:t>
      </w:r>
      <w:r>
        <w:rPr/>
        <w:t>difficult –</w:t>
      </w:r>
      <w:r>
        <w:rPr>
          <w:spacing w:val="-3"/>
        </w:rPr>
        <w:t> </w:t>
      </w:r>
      <w:r>
        <w:rPr/>
        <w:t>a</w:t>
      </w:r>
      <w:r>
        <w:rPr>
          <w:spacing w:val="-2"/>
        </w:rPr>
        <w:t> </w:t>
      </w:r>
      <w:r>
        <w:rPr/>
        <w:t>significant</w:t>
      </w:r>
      <w:r>
        <w:rPr>
          <w:spacing w:val="-3"/>
        </w:rPr>
        <w:t> </w:t>
      </w:r>
      <w:r>
        <w:rPr/>
        <w:t>proportion</w:t>
      </w:r>
      <w:r>
        <w:rPr>
          <w:spacing w:val="-2"/>
        </w:rPr>
        <w:t> </w:t>
      </w:r>
      <w:r>
        <w:rPr/>
        <w:t>of</w:t>
      </w:r>
      <w:r>
        <w:rPr>
          <w:spacing w:val="-2"/>
        </w:rPr>
        <w:t> </w:t>
      </w:r>
      <w:r>
        <w:rPr/>
        <w:t>applicants.</w:t>
      </w:r>
    </w:p>
    <w:p>
      <w:pPr>
        <w:pStyle w:val="BodyText"/>
        <w:spacing w:before="5"/>
        <w:rPr>
          <w:sz w:val="28"/>
        </w:rPr>
      </w:pPr>
      <w:r>
        <w:rPr/>
        <w:drawing>
          <wp:anchor distT="0" distB="0" distL="0" distR="0" allowOverlap="1" layoutInCell="1" locked="0" behindDoc="0" simplePos="0" relativeHeight="62">
            <wp:simplePos x="0" y="0"/>
            <wp:positionH relativeFrom="page">
              <wp:posOffset>1033202</wp:posOffset>
            </wp:positionH>
            <wp:positionV relativeFrom="paragraph">
              <wp:posOffset>235963</wp:posOffset>
            </wp:positionV>
            <wp:extent cx="5465453" cy="3049428"/>
            <wp:effectExtent l="0" t="0" r="0" b="0"/>
            <wp:wrapTopAndBottom/>
            <wp:docPr id="57" name="image30.jpeg"/>
            <wp:cNvGraphicFramePr>
              <a:graphicFrameLocks noChangeAspect="1"/>
            </wp:cNvGraphicFramePr>
            <a:graphic>
              <a:graphicData uri="http://schemas.openxmlformats.org/drawingml/2006/picture">
                <pic:pic>
                  <pic:nvPicPr>
                    <pic:cNvPr id="58" name="image30.jpeg"/>
                    <pic:cNvPicPr/>
                  </pic:nvPicPr>
                  <pic:blipFill>
                    <a:blip r:embed="rId59" cstate="print"/>
                    <a:stretch>
                      <a:fillRect/>
                    </a:stretch>
                  </pic:blipFill>
                  <pic:spPr>
                    <a:xfrm>
                      <a:off x="0" y="0"/>
                      <a:ext cx="5465453" cy="3049428"/>
                    </a:xfrm>
                    <a:prstGeom prst="rect">
                      <a:avLst/>
                    </a:prstGeom>
                  </pic:spPr>
                </pic:pic>
              </a:graphicData>
            </a:graphic>
          </wp:anchor>
        </w:drawing>
      </w:r>
    </w:p>
    <w:p>
      <w:pPr>
        <w:pStyle w:val="BodyText"/>
      </w:pPr>
    </w:p>
    <w:p>
      <w:pPr>
        <w:pStyle w:val="BodyText"/>
      </w:pPr>
    </w:p>
    <w:p>
      <w:pPr>
        <w:pStyle w:val="BodyText"/>
        <w:spacing w:before="2"/>
        <w:rPr>
          <w:sz w:val="33"/>
        </w:rPr>
      </w:pPr>
    </w:p>
    <w:p>
      <w:pPr>
        <w:pStyle w:val="BodyText"/>
        <w:spacing w:line="276" w:lineRule="auto" w:before="1"/>
        <w:ind w:left="1440" w:right="881"/>
      </w:pPr>
      <w:r>
        <w:rPr/>
        <w:t>Interestingly, our survey showed that ca. 18% of applicants in choice-based systems said their application process was very difficult compared to no applicants in needs-based systems.</w:t>
      </w:r>
      <w:r>
        <w:rPr>
          <w:spacing w:val="-2"/>
        </w:rPr>
        <w:t> </w:t>
      </w:r>
      <w:r>
        <w:rPr/>
        <w:t>Conversely,</w:t>
      </w:r>
      <w:r>
        <w:rPr>
          <w:spacing w:val="-2"/>
        </w:rPr>
        <w:t> </w:t>
      </w:r>
      <w:r>
        <w:rPr/>
        <w:t>ca.</w:t>
      </w:r>
      <w:r>
        <w:rPr>
          <w:spacing w:val="-4"/>
        </w:rPr>
        <w:t> </w:t>
      </w:r>
      <w:r>
        <w:rPr/>
        <w:t>11%</w:t>
      </w:r>
      <w:r>
        <w:rPr>
          <w:spacing w:val="-3"/>
        </w:rPr>
        <w:t> </w:t>
      </w:r>
      <w:r>
        <w:rPr/>
        <w:t>of</w:t>
      </w:r>
      <w:r>
        <w:rPr>
          <w:spacing w:val="-3"/>
        </w:rPr>
        <w:t> </w:t>
      </w:r>
      <w:r>
        <w:rPr/>
        <w:t>applicants</w:t>
      </w:r>
      <w:r>
        <w:rPr>
          <w:spacing w:val="-2"/>
        </w:rPr>
        <w:t> </w:t>
      </w:r>
      <w:r>
        <w:rPr/>
        <w:t>in</w:t>
      </w:r>
      <w:r>
        <w:rPr>
          <w:spacing w:val="-3"/>
        </w:rPr>
        <w:t> </w:t>
      </w:r>
      <w:r>
        <w:rPr/>
        <w:t>CBL</w:t>
      </w:r>
      <w:r>
        <w:rPr>
          <w:spacing w:val="-2"/>
        </w:rPr>
        <w:t> </w:t>
      </w:r>
      <w:r>
        <w:rPr/>
        <w:t>systems</w:t>
      </w:r>
      <w:r>
        <w:rPr>
          <w:spacing w:val="-1"/>
        </w:rPr>
        <w:t> </w:t>
      </w:r>
      <w:r>
        <w:rPr/>
        <w:t>also</w:t>
      </w:r>
      <w:r>
        <w:rPr>
          <w:spacing w:val="-1"/>
        </w:rPr>
        <w:t> </w:t>
      </w:r>
      <w:r>
        <w:rPr/>
        <w:t>said</w:t>
      </w:r>
      <w:r>
        <w:rPr>
          <w:spacing w:val="-3"/>
        </w:rPr>
        <w:t> </w:t>
      </w:r>
      <w:r>
        <w:rPr/>
        <w:t>that</w:t>
      </w:r>
      <w:r>
        <w:rPr>
          <w:spacing w:val="-3"/>
        </w:rPr>
        <w:t> </w:t>
      </w:r>
      <w:r>
        <w:rPr/>
        <w:t>the</w:t>
      </w:r>
      <w:r>
        <w:rPr>
          <w:spacing w:val="-1"/>
        </w:rPr>
        <w:t> </w:t>
      </w:r>
      <w:r>
        <w:rPr/>
        <w:t>process</w:t>
      </w:r>
      <w:r>
        <w:rPr>
          <w:spacing w:val="-4"/>
        </w:rPr>
        <w:t> </w:t>
      </w:r>
      <w:r>
        <w:rPr/>
        <w:t>for</w:t>
      </w:r>
      <w:r>
        <w:rPr>
          <w:spacing w:val="-3"/>
        </w:rPr>
        <w:t> </w:t>
      </w:r>
      <w:r>
        <w:rPr/>
        <w:t>very easy for them compared to no applicants in the NB systems.</w:t>
      </w:r>
    </w:p>
    <w:p>
      <w:pPr>
        <w:spacing w:line="278" w:lineRule="auto" w:before="200"/>
        <w:ind w:left="2006" w:right="1041" w:firstLine="0"/>
        <w:jc w:val="left"/>
        <w:rPr>
          <w:i/>
          <w:sz w:val="24"/>
        </w:rPr>
      </w:pPr>
      <w:r>
        <w:rPr>
          <w:i/>
          <w:sz w:val="24"/>
        </w:rPr>
        <w:t>The online registration system was easy to use but hard to speak to someone in</w:t>
      </w:r>
      <w:r>
        <w:rPr>
          <w:i/>
          <w:sz w:val="24"/>
        </w:rPr>
        <w:t> </w:t>
      </w:r>
      <w:r>
        <w:rPr>
          <w:i/>
          <w:spacing w:val="-2"/>
          <w:sz w:val="24"/>
        </w:rPr>
        <w:t>person</w:t>
      </w:r>
    </w:p>
    <w:p>
      <w:pPr>
        <w:spacing w:after="0" w:line="278" w:lineRule="auto"/>
        <w:jc w:val="left"/>
        <w:rPr>
          <w:sz w:val="24"/>
        </w:rPr>
        <w:sectPr>
          <w:pgSz w:w="11910" w:h="16840"/>
          <w:pgMar w:header="0" w:footer="1011" w:top="132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before="34"/>
        <w:ind w:left="1440"/>
      </w:pPr>
      <w:r>
        <w:rPr/>
        <w:t>Disabled </w:t>
      </w:r>
      <w:r>
        <w:rPr>
          <w:spacing w:val="-2"/>
        </w:rPr>
        <w:t>applicant</w:t>
      </w:r>
    </w:p>
    <w:p>
      <w:pPr>
        <w:pStyle w:val="BodyText"/>
        <w:rPr>
          <w:sz w:val="20"/>
        </w:rPr>
      </w:pPr>
    </w:p>
    <w:p>
      <w:pPr>
        <w:pStyle w:val="BodyText"/>
        <w:spacing w:line="276" w:lineRule="auto"/>
        <w:ind w:left="1440" w:right="881"/>
      </w:pPr>
      <w:r>
        <w:rPr/>
        <w:t>This indicates that the experience in NB systems might be more uniform while in CBL systems, there are big disparities between applicants which might indicate a need for support</w:t>
      </w:r>
      <w:r>
        <w:rPr>
          <w:spacing w:val="-3"/>
        </w:rPr>
        <w:t> </w:t>
      </w:r>
      <w:r>
        <w:rPr/>
        <w:t>for</w:t>
      </w:r>
      <w:r>
        <w:rPr>
          <w:spacing w:val="-3"/>
        </w:rPr>
        <w:t> </w:t>
      </w:r>
      <w:r>
        <w:rPr/>
        <w:t>ca</w:t>
      </w:r>
      <w:r>
        <w:rPr>
          <w:spacing w:val="-2"/>
        </w:rPr>
        <w:t> </w:t>
      </w:r>
      <w:r>
        <w:rPr/>
        <w:t>1/5</w:t>
      </w:r>
      <w:r>
        <w:rPr>
          <w:vertAlign w:val="superscript"/>
        </w:rPr>
        <w:t>th</w:t>
      </w:r>
      <w:r>
        <w:rPr>
          <w:spacing w:val="-2"/>
          <w:vertAlign w:val="baseline"/>
        </w:rPr>
        <w:t> </w:t>
      </w:r>
      <w:r>
        <w:rPr>
          <w:vertAlign w:val="baseline"/>
        </w:rPr>
        <w:t>of</w:t>
      </w:r>
      <w:r>
        <w:rPr>
          <w:spacing w:val="-3"/>
          <w:vertAlign w:val="baseline"/>
        </w:rPr>
        <w:t> </w:t>
      </w:r>
      <w:r>
        <w:rPr>
          <w:vertAlign w:val="baseline"/>
        </w:rPr>
        <w:t>the</w:t>
      </w:r>
      <w:r>
        <w:rPr>
          <w:spacing w:val="-2"/>
          <w:vertAlign w:val="baseline"/>
        </w:rPr>
        <w:t> </w:t>
      </w:r>
      <w:r>
        <w:rPr>
          <w:vertAlign w:val="baseline"/>
        </w:rPr>
        <w:t>applicants.</w:t>
      </w:r>
      <w:r>
        <w:rPr>
          <w:spacing w:val="-3"/>
          <w:vertAlign w:val="baseline"/>
        </w:rPr>
        <w:t> </w:t>
      </w:r>
      <w:r>
        <w:rPr>
          <w:vertAlign w:val="baseline"/>
        </w:rPr>
        <w:t>This</w:t>
      </w:r>
      <w:r>
        <w:rPr>
          <w:spacing w:val="-4"/>
          <w:vertAlign w:val="baseline"/>
        </w:rPr>
        <w:t> </w:t>
      </w:r>
      <w:r>
        <w:rPr>
          <w:vertAlign w:val="baseline"/>
        </w:rPr>
        <w:t>was</w:t>
      </w:r>
      <w:r>
        <w:rPr>
          <w:spacing w:val="-2"/>
          <w:vertAlign w:val="baseline"/>
        </w:rPr>
        <w:t> </w:t>
      </w:r>
      <w:r>
        <w:rPr>
          <w:vertAlign w:val="baseline"/>
        </w:rPr>
        <w:t>certainly</w:t>
      </w:r>
      <w:r>
        <w:rPr>
          <w:spacing w:val="-2"/>
          <w:vertAlign w:val="baseline"/>
        </w:rPr>
        <w:t> </w:t>
      </w:r>
      <w:r>
        <w:rPr>
          <w:vertAlign w:val="baseline"/>
        </w:rPr>
        <w:t>supported</w:t>
      </w:r>
      <w:r>
        <w:rPr>
          <w:spacing w:val="-2"/>
          <w:vertAlign w:val="baseline"/>
        </w:rPr>
        <w:t> </w:t>
      </w:r>
      <w:r>
        <w:rPr>
          <w:vertAlign w:val="baseline"/>
        </w:rPr>
        <w:t>by</w:t>
      </w:r>
      <w:r>
        <w:rPr>
          <w:spacing w:val="-2"/>
          <w:vertAlign w:val="baseline"/>
        </w:rPr>
        <w:t> </w:t>
      </w:r>
      <w:r>
        <w:rPr>
          <w:vertAlign w:val="baseline"/>
        </w:rPr>
        <w:t>comments</w:t>
      </w:r>
      <w:r>
        <w:rPr>
          <w:spacing w:val="-4"/>
          <w:vertAlign w:val="baseline"/>
        </w:rPr>
        <w:t> </w:t>
      </w:r>
      <w:r>
        <w:rPr>
          <w:vertAlign w:val="baseline"/>
        </w:rPr>
        <w:t>received from support workers, social care staff and some applicants.</w:t>
      </w:r>
    </w:p>
    <w:p>
      <w:pPr>
        <w:spacing w:line="276" w:lineRule="auto" w:before="201"/>
        <w:ind w:left="2006" w:right="1539" w:firstLine="0"/>
        <w:jc w:val="both"/>
        <w:rPr>
          <w:i/>
          <w:sz w:val="24"/>
        </w:rPr>
      </w:pPr>
      <w:r>
        <w:rPr>
          <w:i/>
          <w:sz w:val="24"/>
        </w:rPr>
        <w:t>The term 'BID' is still confusing for a lot of older people, many are put off and</w:t>
      </w:r>
      <w:r>
        <w:rPr>
          <w:i/>
          <w:sz w:val="24"/>
        </w:rPr>
        <w:t> struggle on in accommodation that is no longer suitable or appropriate for their needs simply because they cannot don't understand the processes and can't</w:t>
      </w:r>
      <w:r>
        <w:rPr>
          <w:i/>
          <w:spacing w:val="40"/>
          <w:sz w:val="24"/>
        </w:rPr>
        <w:t> </w:t>
      </w:r>
      <w:r>
        <w:rPr>
          <w:i/>
          <w:sz w:val="24"/>
        </w:rPr>
        <w:t>face the thought of moving/uprooting. I would like to see a wider role for Allocation Teams to support disabled and older people through the process through to rehousing, because like or not, they and only they know and understand the process as it needs to be understood. Support workers rarely do and all too often don't follow up or monitor that bids are being placed, or the system updated of changes</w:t>
      </w:r>
    </w:p>
    <w:p>
      <w:pPr>
        <w:pStyle w:val="BodyText"/>
        <w:spacing w:before="201"/>
        <w:ind w:left="1440"/>
      </w:pPr>
      <w:r>
        <w:rPr/>
        <w:t>Social</w:t>
      </w:r>
      <w:r>
        <w:rPr>
          <w:spacing w:val="-3"/>
        </w:rPr>
        <w:t> </w:t>
      </w:r>
      <w:r>
        <w:rPr/>
        <w:t>services</w:t>
      </w:r>
      <w:r>
        <w:rPr>
          <w:spacing w:val="-3"/>
        </w:rPr>
        <w:t> </w:t>
      </w:r>
      <w:r>
        <w:rPr>
          <w:spacing w:val="-2"/>
        </w:rPr>
        <w:t>practitioner</w:t>
      </w:r>
    </w:p>
    <w:p>
      <w:pPr>
        <w:pStyle w:val="BodyText"/>
        <w:rPr>
          <w:sz w:val="20"/>
        </w:rPr>
      </w:pPr>
    </w:p>
    <w:p>
      <w:pPr>
        <w:pStyle w:val="BodyText"/>
        <w:spacing w:line="276" w:lineRule="auto"/>
        <w:ind w:left="1440" w:right="881"/>
      </w:pPr>
      <w:r>
        <w:rPr/>
        <w:t>Accessibility</w:t>
      </w:r>
      <w:r>
        <w:rPr>
          <w:spacing w:val="-3"/>
        </w:rPr>
        <w:t> </w:t>
      </w:r>
      <w:r>
        <w:rPr/>
        <w:t>of</w:t>
      </w:r>
      <w:r>
        <w:rPr>
          <w:spacing w:val="-2"/>
        </w:rPr>
        <w:t> </w:t>
      </w:r>
      <w:r>
        <w:rPr/>
        <w:t>the</w:t>
      </w:r>
      <w:r>
        <w:rPr>
          <w:spacing w:val="-5"/>
        </w:rPr>
        <w:t> </w:t>
      </w:r>
      <w:r>
        <w:rPr/>
        <w:t>online</w:t>
      </w:r>
      <w:r>
        <w:rPr>
          <w:spacing w:val="-2"/>
        </w:rPr>
        <w:t> </w:t>
      </w:r>
      <w:r>
        <w:rPr/>
        <w:t>systems</w:t>
      </w:r>
      <w:r>
        <w:rPr>
          <w:spacing w:val="-4"/>
        </w:rPr>
        <w:t> </w:t>
      </w:r>
      <w:r>
        <w:rPr/>
        <w:t>was</w:t>
      </w:r>
      <w:r>
        <w:rPr>
          <w:spacing w:val="-3"/>
        </w:rPr>
        <w:t> </w:t>
      </w:r>
      <w:r>
        <w:rPr/>
        <w:t>an</w:t>
      </w:r>
      <w:r>
        <w:rPr>
          <w:spacing w:val="-2"/>
        </w:rPr>
        <w:t> </w:t>
      </w:r>
      <w:r>
        <w:rPr/>
        <w:t>issue</w:t>
      </w:r>
      <w:r>
        <w:rPr>
          <w:spacing w:val="-2"/>
        </w:rPr>
        <w:t> </w:t>
      </w:r>
      <w:r>
        <w:rPr/>
        <w:t>for</w:t>
      </w:r>
      <w:r>
        <w:rPr>
          <w:spacing w:val="-2"/>
        </w:rPr>
        <w:t> </w:t>
      </w:r>
      <w:r>
        <w:rPr/>
        <w:t>some</w:t>
      </w:r>
      <w:r>
        <w:rPr>
          <w:spacing w:val="-5"/>
        </w:rPr>
        <w:t> </w:t>
      </w:r>
      <w:r>
        <w:rPr/>
        <w:t>applicants</w:t>
      </w:r>
      <w:r>
        <w:rPr>
          <w:spacing w:val="-3"/>
        </w:rPr>
        <w:t> </w:t>
      </w:r>
      <w:r>
        <w:rPr/>
        <w:t>with</w:t>
      </w:r>
      <w:r>
        <w:rPr>
          <w:spacing w:val="-6"/>
        </w:rPr>
        <w:t> </w:t>
      </w:r>
      <w:r>
        <w:rPr/>
        <w:t>sight</w:t>
      </w:r>
      <w:r>
        <w:rPr>
          <w:spacing w:val="-2"/>
        </w:rPr>
        <w:t> </w:t>
      </w:r>
      <w:r>
        <w:rPr/>
        <w:t>impairments and we would recommend that accessibility audits are carried out on the websites.</w:t>
      </w:r>
    </w:p>
    <w:p>
      <w:pPr>
        <w:pStyle w:val="BodyText"/>
        <w:spacing w:line="276" w:lineRule="auto" w:before="200"/>
        <w:ind w:left="1440" w:right="881"/>
      </w:pPr>
      <w:r>
        <w:rPr/>
        <w:t>For</w:t>
      </w:r>
      <w:r>
        <w:rPr>
          <w:spacing w:val="-1"/>
        </w:rPr>
        <w:t> </w:t>
      </w:r>
      <w:r>
        <w:rPr/>
        <w:t>example,</w:t>
      </w:r>
      <w:r>
        <w:rPr>
          <w:spacing w:val="-3"/>
        </w:rPr>
        <w:t> </w:t>
      </w:r>
      <w:r>
        <w:rPr/>
        <w:t>we</w:t>
      </w:r>
      <w:r>
        <w:rPr>
          <w:spacing w:val="-1"/>
        </w:rPr>
        <w:t> </w:t>
      </w:r>
      <w:r>
        <w:rPr/>
        <w:t>spoke</w:t>
      </w:r>
      <w:r>
        <w:rPr>
          <w:spacing w:val="-4"/>
        </w:rPr>
        <w:t> </w:t>
      </w:r>
      <w:r>
        <w:rPr/>
        <w:t>to</w:t>
      </w:r>
      <w:r>
        <w:rPr>
          <w:spacing w:val="-1"/>
        </w:rPr>
        <w:t> </w:t>
      </w:r>
      <w:r>
        <w:rPr/>
        <w:t>an</w:t>
      </w:r>
      <w:r>
        <w:rPr>
          <w:spacing w:val="-3"/>
        </w:rPr>
        <w:t> </w:t>
      </w:r>
      <w:r>
        <w:rPr/>
        <w:t>applicant</w:t>
      </w:r>
      <w:r>
        <w:rPr>
          <w:spacing w:val="-3"/>
        </w:rPr>
        <w:t> </w:t>
      </w:r>
      <w:r>
        <w:rPr/>
        <w:t>who</w:t>
      </w:r>
      <w:r>
        <w:rPr>
          <w:spacing w:val="-3"/>
        </w:rPr>
        <w:t> </w:t>
      </w:r>
      <w:r>
        <w:rPr/>
        <w:t>is</w:t>
      </w:r>
      <w:r>
        <w:rPr>
          <w:spacing w:val="-2"/>
        </w:rPr>
        <w:t> </w:t>
      </w:r>
      <w:r>
        <w:rPr/>
        <w:t>registered</w:t>
      </w:r>
      <w:r>
        <w:rPr>
          <w:spacing w:val="-1"/>
        </w:rPr>
        <w:t> </w:t>
      </w:r>
      <w:r>
        <w:rPr/>
        <w:t>blind</w:t>
      </w:r>
      <w:r>
        <w:rPr>
          <w:spacing w:val="-3"/>
        </w:rPr>
        <w:t> </w:t>
      </w:r>
      <w:r>
        <w:rPr/>
        <w:t>and</w:t>
      </w:r>
      <w:r>
        <w:rPr>
          <w:spacing w:val="-3"/>
        </w:rPr>
        <w:t> </w:t>
      </w:r>
      <w:r>
        <w:rPr/>
        <w:t>who</w:t>
      </w:r>
      <w:r>
        <w:rPr>
          <w:spacing w:val="-4"/>
        </w:rPr>
        <w:t> </w:t>
      </w:r>
      <w:r>
        <w:rPr/>
        <w:t>has</w:t>
      </w:r>
      <w:r>
        <w:rPr>
          <w:spacing w:val="-2"/>
        </w:rPr>
        <w:t> </w:t>
      </w:r>
      <w:r>
        <w:rPr/>
        <w:t>been</w:t>
      </w:r>
      <w:r>
        <w:rPr>
          <w:spacing w:val="-1"/>
        </w:rPr>
        <w:t> </w:t>
      </w:r>
      <w:r>
        <w:rPr/>
        <w:t>on</w:t>
      </w:r>
      <w:r>
        <w:rPr>
          <w:spacing w:val="-3"/>
        </w:rPr>
        <w:t> </w:t>
      </w:r>
      <w:r>
        <w:rPr/>
        <w:t>the waiting list for 10 years.</w:t>
      </w:r>
    </w:p>
    <w:p>
      <w:pPr>
        <w:spacing w:line="276" w:lineRule="auto" w:before="200"/>
        <w:ind w:left="2006" w:right="1538" w:firstLine="0"/>
        <w:jc w:val="both"/>
        <w:rPr>
          <w:i/>
          <w:sz w:val="24"/>
        </w:rPr>
      </w:pPr>
      <w:r>
        <w:rPr>
          <w:i/>
          <w:sz w:val="24"/>
        </w:rPr>
        <w:t>I</w:t>
      </w:r>
      <w:r>
        <w:rPr>
          <w:i/>
          <w:spacing w:val="-1"/>
          <w:sz w:val="24"/>
        </w:rPr>
        <w:t> </w:t>
      </w:r>
      <w:r>
        <w:rPr>
          <w:i/>
          <w:sz w:val="24"/>
        </w:rPr>
        <w:t>have to</w:t>
      </w:r>
      <w:r>
        <w:rPr>
          <w:i/>
          <w:spacing w:val="-1"/>
          <w:sz w:val="24"/>
        </w:rPr>
        <w:t> </w:t>
      </w:r>
      <w:r>
        <w:rPr>
          <w:i/>
          <w:sz w:val="24"/>
        </w:rPr>
        <w:t>renew my application</w:t>
      </w:r>
      <w:r>
        <w:rPr>
          <w:i/>
          <w:spacing w:val="-1"/>
          <w:sz w:val="24"/>
        </w:rPr>
        <w:t> </w:t>
      </w:r>
      <w:r>
        <w:rPr>
          <w:i/>
          <w:sz w:val="24"/>
        </w:rPr>
        <w:t>annually online to</w:t>
      </w:r>
      <w:r>
        <w:rPr>
          <w:i/>
          <w:spacing w:val="-1"/>
          <w:sz w:val="24"/>
        </w:rPr>
        <w:t> </w:t>
      </w:r>
      <w:r>
        <w:rPr>
          <w:i/>
          <w:sz w:val="24"/>
        </w:rPr>
        <w:t>say I</w:t>
      </w:r>
      <w:r>
        <w:rPr>
          <w:i/>
          <w:spacing w:val="-1"/>
          <w:sz w:val="24"/>
        </w:rPr>
        <w:t> </w:t>
      </w:r>
      <w:r>
        <w:rPr>
          <w:i/>
          <w:sz w:val="24"/>
        </w:rPr>
        <w:t>still require an</w:t>
      </w:r>
      <w:r>
        <w:rPr>
          <w:i/>
          <w:spacing w:val="-1"/>
          <w:sz w:val="24"/>
        </w:rPr>
        <w:t> </w:t>
      </w:r>
      <w:r>
        <w:rPr>
          <w:i/>
          <w:sz w:val="24"/>
        </w:rPr>
        <w:t>accessible</w:t>
      </w:r>
      <w:r>
        <w:rPr>
          <w:i/>
          <w:sz w:val="24"/>
        </w:rPr>
        <w:t> home.</w:t>
      </w:r>
      <w:r>
        <w:rPr>
          <w:i/>
          <w:spacing w:val="40"/>
          <w:sz w:val="24"/>
        </w:rPr>
        <w:t> </w:t>
      </w:r>
      <w:r>
        <w:rPr>
          <w:i/>
          <w:sz w:val="24"/>
        </w:rPr>
        <w:t>The online system is not accessible</w:t>
      </w:r>
      <w:r>
        <w:rPr>
          <w:i/>
          <w:spacing w:val="-1"/>
          <w:sz w:val="24"/>
        </w:rPr>
        <w:t> </w:t>
      </w:r>
      <w:r>
        <w:rPr>
          <w:i/>
          <w:sz w:val="24"/>
        </w:rPr>
        <w:t>to me.</w:t>
      </w:r>
      <w:r>
        <w:rPr>
          <w:i/>
          <w:spacing w:val="40"/>
          <w:sz w:val="24"/>
        </w:rPr>
        <w:t> </w:t>
      </w:r>
      <w:r>
        <w:rPr>
          <w:i/>
          <w:sz w:val="24"/>
        </w:rPr>
        <w:t>I have a carer</w:t>
      </w:r>
      <w:r>
        <w:rPr>
          <w:i/>
          <w:spacing w:val="-2"/>
          <w:sz w:val="24"/>
        </w:rPr>
        <w:t> </w:t>
      </w:r>
      <w:r>
        <w:rPr>
          <w:i/>
          <w:sz w:val="24"/>
        </w:rPr>
        <w:t>to complete</w:t>
      </w:r>
      <w:r>
        <w:rPr>
          <w:i/>
          <w:spacing w:val="-1"/>
          <w:sz w:val="24"/>
        </w:rPr>
        <w:t> </w:t>
      </w:r>
      <w:r>
        <w:rPr>
          <w:i/>
          <w:sz w:val="24"/>
        </w:rPr>
        <w:t>the form. I use screen reading software, website is time restricted, pages log out after certain time.</w:t>
      </w:r>
      <w:r>
        <w:rPr>
          <w:i/>
          <w:spacing w:val="40"/>
          <w:sz w:val="24"/>
        </w:rPr>
        <w:t> </w:t>
      </w:r>
      <w:r>
        <w:rPr>
          <w:i/>
          <w:sz w:val="24"/>
        </w:rPr>
        <w:t>This is not accessible for me.</w:t>
      </w:r>
    </w:p>
    <w:p>
      <w:pPr>
        <w:spacing w:before="201"/>
        <w:ind w:left="1440" w:right="0" w:firstLine="0"/>
        <w:jc w:val="left"/>
        <w:rPr>
          <w:i/>
          <w:sz w:val="24"/>
        </w:rPr>
      </w:pPr>
      <w:r>
        <w:rPr>
          <w:i/>
          <w:sz w:val="24"/>
        </w:rPr>
        <w:t>Disabled</w:t>
      </w:r>
      <w:r>
        <w:rPr>
          <w:i/>
          <w:spacing w:val="-2"/>
          <w:sz w:val="24"/>
        </w:rPr>
        <w:t> applicant</w:t>
      </w:r>
    </w:p>
    <w:p>
      <w:pPr>
        <w:pStyle w:val="BodyText"/>
        <w:spacing w:before="10"/>
        <w:rPr>
          <w:i/>
          <w:sz w:val="19"/>
        </w:rPr>
      </w:pPr>
    </w:p>
    <w:p>
      <w:pPr>
        <w:pStyle w:val="BodyText"/>
        <w:spacing w:line="278" w:lineRule="auto"/>
        <w:ind w:left="1440" w:right="881"/>
      </w:pPr>
      <w:r>
        <w:rPr/>
        <w:t>Disappointingly,</w:t>
      </w:r>
      <w:r>
        <w:rPr>
          <w:spacing w:val="-4"/>
        </w:rPr>
        <w:t> </w:t>
      </w:r>
      <w:r>
        <w:rPr/>
        <w:t>38</w:t>
      </w:r>
      <w:r>
        <w:rPr>
          <w:spacing w:val="-2"/>
        </w:rPr>
        <w:t> </w:t>
      </w:r>
      <w:r>
        <w:rPr/>
        <w:t>out</w:t>
      </w:r>
      <w:r>
        <w:rPr>
          <w:spacing w:val="-2"/>
        </w:rPr>
        <w:t> </w:t>
      </w:r>
      <w:r>
        <w:rPr/>
        <w:t>of</w:t>
      </w:r>
      <w:r>
        <w:rPr>
          <w:spacing w:val="-2"/>
        </w:rPr>
        <w:t> </w:t>
      </w:r>
      <w:r>
        <w:rPr/>
        <w:t>54</w:t>
      </w:r>
      <w:r>
        <w:rPr>
          <w:spacing w:val="-2"/>
        </w:rPr>
        <w:t> </w:t>
      </w:r>
      <w:r>
        <w:rPr/>
        <w:t>respondents</w:t>
      </w:r>
      <w:r>
        <w:rPr>
          <w:spacing w:val="-3"/>
        </w:rPr>
        <w:t> </w:t>
      </w:r>
      <w:r>
        <w:rPr/>
        <w:t>who</w:t>
      </w:r>
      <w:r>
        <w:rPr>
          <w:spacing w:val="-4"/>
        </w:rPr>
        <w:t> </w:t>
      </w:r>
      <w:r>
        <w:rPr/>
        <w:t>needed</w:t>
      </w:r>
      <w:r>
        <w:rPr>
          <w:spacing w:val="-2"/>
        </w:rPr>
        <w:t> </w:t>
      </w:r>
      <w:r>
        <w:rPr/>
        <w:t>accessible</w:t>
      </w:r>
      <w:r>
        <w:rPr>
          <w:spacing w:val="-4"/>
        </w:rPr>
        <w:t> </w:t>
      </w:r>
      <w:r>
        <w:rPr/>
        <w:t>formats</w:t>
      </w:r>
      <w:r>
        <w:rPr>
          <w:spacing w:val="-2"/>
        </w:rPr>
        <w:t> </w:t>
      </w:r>
      <w:r>
        <w:rPr/>
        <w:t>did</w:t>
      </w:r>
      <w:r>
        <w:rPr>
          <w:spacing w:val="-3"/>
        </w:rPr>
        <w:t> </w:t>
      </w:r>
      <w:r>
        <w:rPr/>
        <w:t>not</w:t>
      </w:r>
      <w:r>
        <w:rPr>
          <w:spacing w:val="-2"/>
        </w:rPr>
        <w:t> </w:t>
      </w:r>
      <w:r>
        <w:rPr/>
        <w:t>receive information in their preferred format (e.g. Large Print, BSL or Easy Read).</w:t>
      </w:r>
    </w:p>
    <w:p>
      <w:pPr>
        <w:pStyle w:val="BodyText"/>
        <w:spacing w:line="276" w:lineRule="auto" w:before="194"/>
        <w:ind w:left="1440" w:right="1003"/>
      </w:pPr>
      <w:r>
        <w:rPr/>
        <w:t>As previously mentioned, several applicants in focus groups and in the survey made comments about the difficulties with the requirement to be actively bidding as priority points</w:t>
      </w:r>
      <w:r>
        <w:rPr>
          <w:spacing w:val="-1"/>
        </w:rPr>
        <w:t> </w:t>
      </w:r>
      <w:r>
        <w:rPr/>
        <w:t>can</w:t>
      </w:r>
      <w:r>
        <w:rPr>
          <w:spacing w:val="-4"/>
        </w:rPr>
        <w:t> </w:t>
      </w:r>
      <w:r>
        <w:rPr/>
        <w:t>be</w:t>
      </w:r>
      <w:r>
        <w:rPr>
          <w:spacing w:val="-5"/>
        </w:rPr>
        <w:t> </w:t>
      </w:r>
      <w:r>
        <w:rPr/>
        <w:t>lost</w:t>
      </w:r>
      <w:r>
        <w:rPr>
          <w:spacing w:val="-3"/>
        </w:rPr>
        <w:t> </w:t>
      </w:r>
      <w:r>
        <w:rPr/>
        <w:t>otherwise.</w:t>
      </w:r>
      <w:r>
        <w:rPr>
          <w:spacing w:val="-3"/>
        </w:rPr>
        <w:t> </w:t>
      </w:r>
      <w:r>
        <w:rPr/>
        <w:t>Those</w:t>
      </w:r>
      <w:r>
        <w:rPr>
          <w:spacing w:val="-2"/>
        </w:rPr>
        <w:t> </w:t>
      </w:r>
      <w:r>
        <w:rPr/>
        <w:t>applicants</w:t>
      </w:r>
      <w:r>
        <w:rPr>
          <w:spacing w:val="-3"/>
        </w:rPr>
        <w:t> </w:t>
      </w:r>
      <w:r>
        <w:rPr/>
        <w:t>generally</w:t>
      </w:r>
      <w:r>
        <w:rPr>
          <w:spacing w:val="-5"/>
        </w:rPr>
        <w:t> </w:t>
      </w:r>
      <w:r>
        <w:rPr/>
        <w:t>found</w:t>
      </w:r>
      <w:r>
        <w:rPr>
          <w:spacing w:val="-2"/>
        </w:rPr>
        <w:t> </w:t>
      </w:r>
      <w:r>
        <w:rPr/>
        <w:t>this</w:t>
      </w:r>
      <w:r>
        <w:rPr>
          <w:spacing w:val="-3"/>
        </w:rPr>
        <w:t> </w:t>
      </w:r>
      <w:r>
        <w:rPr/>
        <w:t>requirement</w:t>
      </w:r>
      <w:r>
        <w:rPr>
          <w:spacing w:val="-4"/>
        </w:rPr>
        <w:t> </w:t>
      </w:r>
      <w:r>
        <w:rPr/>
        <w:t>difficult</w:t>
      </w:r>
      <w:r>
        <w:rPr>
          <w:spacing w:val="-4"/>
        </w:rPr>
        <w:t> </w:t>
      </w:r>
      <w:r>
        <w:rPr/>
        <w:t>as accessible homes can be scarce or not entirely suitable.</w:t>
      </w:r>
    </w:p>
    <w:p>
      <w:pPr>
        <w:pStyle w:val="BodyText"/>
        <w:spacing w:line="276" w:lineRule="auto" w:before="201"/>
        <w:ind w:left="1440" w:right="947"/>
      </w:pPr>
      <w:r>
        <w:rPr/>
        <w:t>In general, many of the respondents who applied online, said they would have liked an option</w:t>
      </w:r>
      <w:r>
        <w:rPr>
          <w:spacing w:val="-2"/>
        </w:rPr>
        <w:t> </w:t>
      </w:r>
      <w:r>
        <w:rPr/>
        <w:t>to</w:t>
      </w:r>
      <w:r>
        <w:rPr>
          <w:spacing w:val="-4"/>
        </w:rPr>
        <w:t> </w:t>
      </w:r>
      <w:r>
        <w:rPr/>
        <w:t>apply</w:t>
      </w:r>
      <w:r>
        <w:rPr>
          <w:spacing w:val="-2"/>
        </w:rPr>
        <w:t> </w:t>
      </w:r>
      <w:r>
        <w:rPr/>
        <w:t>in</w:t>
      </w:r>
      <w:r>
        <w:rPr>
          <w:spacing w:val="-3"/>
        </w:rPr>
        <w:t> </w:t>
      </w:r>
      <w:r>
        <w:rPr/>
        <w:t>person, which</w:t>
      </w:r>
      <w:r>
        <w:rPr>
          <w:spacing w:val="-3"/>
        </w:rPr>
        <w:t> </w:t>
      </w:r>
      <w:r>
        <w:rPr/>
        <w:t>they</w:t>
      </w:r>
      <w:r>
        <w:rPr>
          <w:spacing w:val="-4"/>
        </w:rPr>
        <w:t> </w:t>
      </w:r>
      <w:r>
        <w:rPr/>
        <w:t>thought</w:t>
      </w:r>
      <w:r>
        <w:rPr>
          <w:spacing w:val="-3"/>
        </w:rPr>
        <w:t> </w:t>
      </w:r>
      <w:r>
        <w:rPr/>
        <w:t>would</w:t>
      </w:r>
      <w:r>
        <w:rPr>
          <w:spacing w:val="-3"/>
        </w:rPr>
        <w:t> </w:t>
      </w:r>
      <w:r>
        <w:rPr/>
        <w:t>have</w:t>
      </w:r>
      <w:r>
        <w:rPr>
          <w:spacing w:val="-2"/>
        </w:rPr>
        <w:t> </w:t>
      </w:r>
      <w:r>
        <w:rPr/>
        <w:t>given</w:t>
      </w:r>
      <w:r>
        <w:rPr>
          <w:spacing w:val="-3"/>
        </w:rPr>
        <w:t> </w:t>
      </w:r>
      <w:r>
        <w:rPr/>
        <w:t>them</w:t>
      </w:r>
      <w:r>
        <w:rPr>
          <w:spacing w:val="-1"/>
        </w:rPr>
        <w:t> </w:t>
      </w:r>
      <w:r>
        <w:rPr/>
        <w:t>an</w:t>
      </w:r>
      <w:r>
        <w:rPr>
          <w:spacing w:val="-1"/>
        </w:rPr>
        <w:t> </w:t>
      </w:r>
      <w:r>
        <w:rPr/>
        <w:t>opportunity</w:t>
      </w:r>
      <w:r>
        <w:rPr>
          <w:spacing w:val="-4"/>
        </w:rPr>
        <w:t> </w:t>
      </w:r>
      <w:r>
        <w:rPr/>
        <w:t>to</w:t>
      </w:r>
      <w:r>
        <w:rPr>
          <w:spacing w:val="-4"/>
        </w:rPr>
        <w:t> </w:t>
      </w:r>
      <w:r>
        <w:rPr/>
        <w:t>ask questions about the process and system of allocation. In the course of interviews, staff made us aware of a variety of accessible methods available for application in each area, including physical hubs, offices and home visits. Our recommendation would be to raise further awareness of these options to applicants.</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Disappointingly, only 16 per cent of respondents felt that they had a choice in the type or location</w:t>
      </w:r>
      <w:r>
        <w:rPr>
          <w:spacing w:val="-3"/>
        </w:rPr>
        <w:t> </w:t>
      </w:r>
      <w:r>
        <w:rPr/>
        <w:t>of</w:t>
      </w:r>
      <w:r>
        <w:rPr>
          <w:spacing w:val="-2"/>
        </w:rPr>
        <w:t> </w:t>
      </w:r>
      <w:r>
        <w:rPr/>
        <w:t>home</w:t>
      </w:r>
      <w:r>
        <w:rPr>
          <w:spacing w:val="-4"/>
        </w:rPr>
        <w:t> </w:t>
      </w:r>
      <w:r>
        <w:rPr/>
        <w:t>they</w:t>
      </w:r>
      <w:r>
        <w:rPr>
          <w:spacing w:val="-3"/>
        </w:rPr>
        <w:t> </w:t>
      </w:r>
      <w:r>
        <w:rPr/>
        <w:t>were</w:t>
      </w:r>
      <w:r>
        <w:rPr>
          <w:spacing w:val="-2"/>
        </w:rPr>
        <w:t> </w:t>
      </w:r>
      <w:r>
        <w:rPr/>
        <w:t>allocated.</w:t>
      </w:r>
      <w:r>
        <w:rPr>
          <w:spacing w:val="-4"/>
        </w:rPr>
        <w:t> </w:t>
      </w:r>
      <w:r>
        <w:rPr/>
        <w:t>Respondents</w:t>
      </w:r>
      <w:r>
        <w:rPr>
          <w:spacing w:val="-5"/>
        </w:rPr>
        <w:t> </w:t>
      </w:r>
      <w:r>
        <w:rPr/>
        <w:t>noted</w:t>
      </w:r>
      <w:r>
        <w:rPr>
          <w:spacing w:val="-4"/>
        </w:rPr>
        <w:t> </w:t>
      </w:r>
      <w:r>
        <w:rPr/>
        <w:t>that</w:t>
      </w:r>
      <w:r>
        <w:rPr>
          <w:spacing w:val="-4"/>
        </w:rPr>
        <w:t> </w:t>
      </w:r>
      <w:r>
        <w:rPr/>
        <w:t>the</w:t>
      </w:r>
      <w:r>
        <w:rPr>
          <w:spacing w:val="-2"/>
        </w:rPr>
        <w:t> </w:t>
      </w:r>
      <w:r>
        <w:rPr/>
        <w:t>lack</w:t>
      </w:r>
      <w:r>
        <w:rPr>
          <w:spacing w:val="-4"/>
        </w:rPr>
        <w:t> </w:t>
      </w:r>
      <w:r>
        <w:rPr/>
        <w:t>of</w:t>
      </w:r>
      <w:r>
        <w:rPr>
          <w:spacing w:val="-2"/>
        </w:rPr>
        <w:t> </w:t>
      </w:r>
      <w:r>
        <w:rPr/>
        <w:t>accessible</w:t>
      </w:r>
      <w:r>
        <w:rPr>
          <w:spacing w:val="-5"/>
        </w:rPr>
        <w:t> </w:t>
      </w:r>
      <w:r>
        <w:rPr/>
        <w:t>social housing meant that felt forced to accept homes away from their social networks.</w:t>
      </w:r>
    </w:p>
    <w:p>
      <w:pPr>
        <w:pStyle w:val="BodyText"/>
      </w:pPr>
    </w:p>
    <w:p>
      <w:pPr>
        <w:pStyle w:val="BodyText"/>
        <w:spacing w:before="10"/>
        <w:rPr>
          <w:sz w:val="18"/>
        </w:rPr>
      </w:pPr>
    </w:p>
    <w:p>
      <w:pPr>
        <w:spacing w:line="276" w:lineRule="auto" w:before="0"/>
        <w:ind w:left="2006" w:right="1540" w:firstLine="0"/>
        <w:jc w:val="both"/>
        <w:rPr>
          <w:i/>
          <w:sz w:val="24"/>
        </w:rPr>
      </w:pPr>
      <w:r>
        <w:rPr>
          <w:i/>
          <w:sz w:val="24"/>
        </w:rPr>
        <w:t>The process was ok, I found it difficult, as although we required a ground floor</w:t>
      </w:r>
      <w:r>
        <w:rPr>
          <w:i/>
          <w:sz w:val="24"/>
        </w:rPr>
        <w:t> property or bungalow. I was being told I had to bid every week, most of the properties advertised were not suitable</w:t>
      </w:r>
    </w:p>
    <w:p>
      <w:pPr>
        <w:spacing w:line="276" w:lineRule="auto" w:before="201"/>
        <w:ind w:left="2006" w:right="1543" w:firstLine="0"/>
        <w:jc w:val="both"/>
        <w:rPr>
          <w:i/>
          <w:sz w:val="24"/>
        </w:rPr>
      </w:pPr>
      <w:r>
        <w:rPr>
          <w:i/>
          <w:sz w:val="24"/>
        </w:rPr>
        <w:t>I would have liked to be near my family, it takes longer to get the children to</w:t>
      </w:r>
      <w:r>
        <w:rPr>
          <w:i/>
          <w:sz w:val="24"/>
        </w:rPr>
        <w:t> school now, which</w:t>
      </w:r>
      <w:r>
        <w:rPr>
          <w:i/>
          <w:spacing w:val="-1"/>
          <w:sz w:val="24"/>
        </w:rPr>
        <w:t> </w:t>
      </w:r>
      <w:r>
        <w:rPr>
          <w:i/>
          <w:sz w:val="24"/>
        </w:rPr>
        <w:t>is difficult for</w:t>
      </w:r>
      <w:r>
        <w:rPr>
          <w:i/>
          <w:spacing w:val="-1"/>
          <w:sz w:val="24"/>
        </w:rPr>
        <w:t> </w:t>
      </w:r>
      <w:r>
        <w:rPr>
          <w:i/>
          <w:sz w:val="24"/>
        </w:rPr>
        <w:t>me.</w:t>
      </w:r>
      <w:r>
        <w:rPr>
          <w:i/>
          <w:spacing w:val="-1"/>
          <w:sz w:val="24"/>
        </w:rPr>
        <w:t> </w:t>
      </w:r>
      <w:r>
        <w:rPr>
          <w:i/>
          <w:sz w:val="24"/>
        </w:rPr>
        <w:t>I</w:t>
      </w:r>
      <w:r>
        <w:rPr>
          <w:i/>
          <w:spacing w:val="-1"/>
          <w:sz w:val="24"/>
        </w:rPr>
        <w:t> </w:t>
      </w:r>
      <w:r>
        <w:rPr>
          <w:i/>
          <w:sz w:val="24"/>
        </w:rPr>
        <w:t>just wish</w:t>
      </w:r>
      <w:r>
        <w:rPr>
          <w:i/>
          <w:spacing w:val="-1"/>
          <w:sz w:val="24"/>
        </w:rPr>
        <w:t> </w:t>
      </w:r>
      <w:r>
        <w:rPr>
          <w:i/>
          <w:sz w:val="24"/>
        </w:rPr>
        <w:t>my social</w:t>
      </w:r>
      <w:r>
        <w:rPr>
          <w:i/>
          <w:spacing w:val="-1"/>
          <w:sz w:val="24"/>
        </w:rPr>
        <w:t> </w:t>
      </w:r>
      <w:r>
        <w:rPr>
          <w:i/>
          <w:sz w:val="24"/>
        </w:rPr>
        <w:t>needs could</w:t>
      </w:r>
      <w:r>
        <w:rPr>
          <w:i/>
          <w:spacing w:val="-1"/>
          <w:sz w:val="24"/>
        </w:rPr>
        <w:t> </w:t>
      </w:r>
      <w:r>
        <w:rPr>
          <w:i/>
          <w:sz w:val="24"/>
        </w:rPr>
        <w:t>have been met in a better way</w:t>
      </w:r>
    </w:p>
    <w:p>
      <w:pPr>
        <w:spacing w:before="199"/>
        <w:ind w:left="2006" w:right="0" w:firstLine="0"/>
        <w:jc w:val="both"/>
        <w:rPr>
          <w:i/>
          <w:sz w:val="24"/>
        </w:rPr>
      </w:pPr>
      <w:r>
        <w:rPr>
          <w:i/>
          <w:sz w:val="24"/>
        </w:rPr>
        <w:t>Disabled</w:t>
      </w:r>
      <w:r>
        <w:rPr>
          <w:i/>
          <w:spacing w:val="-2"/>
          <w:sz w:val="24"/>
        </w:rPr>
        <w:t> applicants</w:t>
      </w:r>
    </w:p>
    <w:p>
      <w:pPr>
        <w:pStyle w:val="BodyText"/>
        <w:rPr>
          <w:i/>
        </w:rPr>
      </w:pPr>
    </w:p>
    <w:p>
      <w:pPr>
        <w:pStyle w:val="BodyText"/>
        <w:spacing w:before="5"/>
        <w:rPr>
          <w:i/>
          <w:sz w:val="22"/>
        </w:rPr>
      </w:pPr>
    </w:p>
    <w:p>
      <w:pPr>
        <w:pStyle w:val="BodyText"/>
        <w:spacing w:line="276" w:lineRule="auto" w:before="1"/>
        <w:ind w:left="1440" w:right="881"/>
      </w:pPr>
      <w:r>
        <w:rPr/>
        <w:t>When asked to rate their overall experience of applying for an accessible home, just over 17% described the experience as good or very good, 44% of respondents described their experience as average, with 39% survey respondents describing their experience as either bad</w:t>
      </w:r>
      <w:r>
        <w:rPr>
          <w:spacing w:val="-3"/>
        </w:rPr>
        <w:t> </w:t>
      </w:r>
      <w:r>
        <w:rPr/>
        <w:t>or</w:t>
      </w:r>
      <w:r>
        <w:rPr>
          <w:spacing w:val="-3"/>
        </w:rPr>
        <w:t> </w:t>
      </w:r>
      <w:r>
        <w:rPr/>
        <w:t>terrible. Comments</w:t>
      </w:r>
      <w:r>
        <w:rPr>
          <w:spacing w:val="-2"/>
        </w:rPr>
        <w:t> </w:t>
      </w:r>
      <w:r>
        <w:rPr/>
        <w:t>made</w:t>
      </w:r>
      <w:r>
        <w:rPr>
          <w:spacing w:val="-3"/>
        </w:rPr>
        <w:t> </w:t>
      </w:r>
      <w:r>
        <w:rPr/>
        <w:t>here</w:t>
      </w:r>
      <w:r>
        <w:rPr>
          <w:spacing w:val="-4"/>
        </w:rPr>
        <w:t> </w:t>
      </w:r>
      <w:r>
        <w:rPr/>
        <w:t>mainly</w:t>
      </w:r>
      <w:r>
        <w:rPr>
          <w:spacing w:val="-5"/>
        </w:rPr>
        <w:t> </w:t>
      </w:r>
      <w:r>
        <w:rPr/>
        <w:t>focused</w:t>
      </w:r>
      <w:r>
        <w:rPr>
          <w:spacing w:val="-3"/>
        </w:rPr>
        <w:t> </w:t>
      </w:r>
      <w:r>
        <w:rPr/>
        <w:t>on:</w:t>
      </w:r>
      <w:r>
        <w:rPr>
          <w:spacing w:val="-4"/>
        </w:rPr>
        <w:t> </w:t>
      </w:r>
      <w:r>
        <w:rPr/>
        <w:t>lack</w:t>
      </w:r>
      <w:r>
        <w:rPr>
          <w:spacing w:val="-3"/>
        </w:rPr>
        <w:t> </w:t>
      </w:r>
      <w:r>
        <w:rPr/>
        <w:t>of</w:t>
      </w:r>
      <w:r>
        <w:rPr>
          <w:spacing w:val="-3"/>
        </w:rPr>
        <w:t> </w:t>
      </w:r>
      <w:r>
        <w:rPr/>
        <w:t>support,</w:t>
      </w:r>
      <w:r>
        <w:rPr>
          <w:spacing w:val="-4"/>
        </w:rPr>
        <w:t> </w:t>
      </w:r>
      <w:r>
        <w:rPr/>
        <w:t>the</w:t>
      </w:r>
      <w:r>
        <w:rPr>
          <w:spacing w:val="-1"/>
        </w:rPr>
        <w:t> </w:t>
      </w:r>
      <w:r>
        <w:rPr/>
        <w:t>wait</w:t>
      </w:r>
      <w:r>
        <w:rPr>
          <w:spacing w:val="-3"/>
        </w:rPr>
        <w:t> </w:t>
      </w:r>
      <w:r>
        <w:rPr/>
        <w:t>time</w:t>
      </w:r>
      <w:r>
        <w:rPr>
          <w:spacing w:val="-1"/>
        </w:rPr>
        <w:t> </w:t>
      </w:r>
      <w:r>
        <w:rPr/>
        <w:t>for an accessible home, lack of suitable accessible homes in the area.</w:t>
      </w:r>
    </w:p>
    <w:p>
      <w:pPr>
        <w:pStyle w:val="BodyText"/>
        <w:spacing w:line="278" w:lineRule="auto" w:before="199"/>
        <w:ind w:left="1440" w:right="881"/>
      </w:pPr>
      <w:r>
        <w:rPr/>
        <w:t>Monmouthshire</w:t>
      </w:r>
      <w:r>
        <w:rPr>
          <w:spacing w:val="-2"/>
        </w:rPr>
        <w:t> </w:t>
      </w:r>
      <w:r>
        <w:rPr/>
        <w:t>and</w:t>
      </w:r>
      <w:r>
        <w:rPr>
          <w:spacing w:val="-2"/>
        </w:rPr>
        <w:t> </w:t>
      </w:r>
      <w:r>
        <w:rPr/>
        <w:t>Caerphilly</w:t>
      </w:r>
      <w:r>
        <w:rPr>
          <w:spacing w:val="-6"/>
        </w:rPr>
        <w:t> </w:t>
      </w:r>
      <w:r>
        <w:rPr/>
        <w:t>had</w:t>
      </w:r>
      <w:r>
        <w:rPr>
          <w:spacing w:val="-4"/>
        </w:rPr>
        <w:t> </w:t>
      </w:r>
      <w:r>
        <w:rPr/>
        <w:t>the</w:t>
      </w:r>
      <w:r>
        <w:rPr>
          <w:spacing w:val="-4"/>
        </w:rPr>
        <w:t> </w:t>
      </w:r>
      <w:r>
        <w:rPr/>
        <w:t>higher</w:t>
      </w:r>
      <w:r>
        <w:rPr>
          <w:spacing w:val="-2"/>
        </w:rPr>
        <w:t> </w:t>
      </w:r>
      <w:r>
        <w:rPr/>
        <w:t>number</w:t>
      </w:r>
      <w:r>
        <w:rPr>
          <w:spacing w:val="-4"/>
        </w:rPr>
        <w:t> </w:t>
      </w:r>
      <w:r>
        <w:rPr/>
        <w:t>of</w:t>
      </w:r>
      <w:r>
        <w:rPr>
          <w:spacing w:val="-3"/>
        </w:rPr>
        <w:t> </w:t>
      </w:r>
      <w:r>
        <w:rPr/>
        <w:t>respondents</w:t>
      </w:r>
      <w:r>
        <w:rPr>
          <w:spacing w:val="-3"/>
        </w:rPr>
        <w:t> </w:t>
      </w:r>
      <w:r>
        <w:rPr/>
        <w:t>with</w:t>
      </w:r>
      <w:r>
        <w:rPr>
          <w:spacing w:val="-2"/>
        </w:rPr>
        <w:t> </w:t>
      </w:r>
      <w:r>
        <w:rPr/>
        <w:t>a</w:t>
      </w:r>
      <w:r>
        <w:rPr>
          <w:spacing w:val="-3"/>
        </w:rPr>
        <w:t> </w:t>
      </w:r>
      <w:r>
        <w:rPr/>
        <w:t>good</w:t>
      </w:r>
      <w:r>
        <w:rPr>
          <w:spacing w:val="-4"/>
        </w:rPr>
        <w:t> </w:t>
      </w:r>
      <w:r>
        <w:rPr/>
        <w:t>or</w:t>
      </w:r>
      <w:r>
        <w:rPr>
          <w:spacing w:val="-2"/>
        </w:rPr>
        <w:t> </w:t>
      </w:r>
      <w:r>
        <w:rPr/>
        <w:t>very good experience.</w:t>
      </w:r>
    </w:p>
    <w:p>
      <w:pPr>
        <w:pStyle w:val="BodyText"/>
        <w:spacing w:before="9"/>
        <w:rPr>
          <w:sz w:val="25"/>
        </w:rPr>
      </w:pPr>
      <w:r>
        <w:rPr/>
        <w:drawing>
          <wp:anchor distT="0" distB="0" distL="0" distR="0" allowOverlap="1" layoutInCell="1" locked="0" behindDoc="0" simplePos="0" relativeHeight="63">
            <wp:simplePos x="0" y="0"/>
            <wp:positionH relativeFrom="page">
              <wp:posOffset>1043475</wp:posOffset>
            </wp:positionH>
            <wp:positionV relativeFrom="paragraph">
              <wp:posOffset>214741</wp:posOffset>
            </wp:positionV>
            <wp:extent cx="5468733" cy="3081528"/>
            <wp:effectExtent l="0" t="0" r="0" b="0"/>
            <wp:wrapTopAndBottom/>
            <wp:docPr id="59" name="image31.png"/>
            <wp:cNvGraphicFramePr>
              <a:graphicFrameLocks noChangeAspect="1"/>
            </wp:cNvGraphicFramePr>
            <a:graphic>
              <a:graphicData uri="http://schemas.openxmlformats.org/drawingml/2006/picture">
                <pic:pic>
                  <pic:nvPicPr>
                    <pic:cNvPr id="60" name="image31.png"/>
                    <pic:cNvPicPr/>
                  </pic:nvPicPr>
                  <pic:blipFill>
                    <a:blip r:embed="rId60" cstate="print"/>
                    <a:stretch>
                      <a:fillRect/>
                    </a:stretch>
                  </pic:blipFill>
                  <pic:spPr>
                    <a:xfrm>
                      <a:off x="0" y="0"/>
                      <a:ext cx="5468733" cy="3081528"/>
                    </a:xfrm>
                    <a:prstGeom prst="rect">
                      <a:avLst/>
                    </a:prstGeom>
                  </pic:spPr>
                </pic:pic>
              </a:graphicData>
            </a:graphic>
          </wp:anchor>
        </w:drawing>
      </w:r>
    </w:p>
    <w:p>
      <w:pPr>
        <w:spacing w:after="0"/>
        <w:rPr>
          <w:sz w:val="25"/>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Heading2"/>
        <w:numPr>
          <w:ilvl w:val="2"/>
          <w:numId w:val="12"/>
        </w:numPr>
        <w:tabs>
          <w:tab w:pos="2161" w:val="left" w:leader="none"/>
        </w:tabs>
        <w:spacing w:line="240" w:lineRule="auto" w:before="34" w:after="0"/>
        <w:ind w:left="2160" w:right="0" w:hanging="721"/>
        <w:jc w:val="left"/>
      </w:pPr>
      <w:bookmarkStart w:name="_bookmark69" w:id="70"/>
      <w:bookmarkEnd w:id="70"/>
      <w:r>
        <w:rPr>
          <w:color w:val="381F46"/>
        </w:rPr>
        <w:t>Assessm</w:t>
      </w:r>
      <w:r>
        <w:rPr>
          <w:color w:val="381F46"/>
        </w:rPr>
        <w:t>ent</w:t>
      </w:r>
      <w:r>
        <w:rPr>
          <w:color w:val="381F46"/>
          <w:spacing w:val="-1"/>
        </w:rPr>
        <w:t> </w:t>
      </w:r>
      <w:r>
        <w:rPr>
          <w:color w:val="381F46"/>
          <w:spacing w:val="-2"/>
        </w:rPr>
        <w:t>process</w:t>
      </w:r>
    </w:p>
    <w:p>
      <w:pPr>
        <w:pStyle w:val="BodyText"/>
        <w:spacing w:before="2"/>
        <w:rPr>
          <w:b/>
        </w:rPr>
      </w:pPr>
    </w:p>
    <w:p>
      <w:pPr>
        <w:pStyle w:val="BodyText"/>
        <w:spacing w:line="276" w:lineRule="auto"/>
        <w:ind w:left="1440" w:right="881"/>
      </w:pPr>
      <w:r>
        <w:rPr/>
        <w:t>In</w:t>
      </w:r>
      <w:r>
        <w:rPr>
          <w:spacing w:val="-2"/>
        </w:rPr>
        <w:t> </w:t>
      </w:r>
      <w:r>
        <w:rPr/>
        <w:t>terms</w:t>
      </w:r>
      <w:r>
        <w:rPr>
          <w:spacing w:val="-2"/>
        </w:rPr>
        <w:t> </w:t>
      </w:r>
      <w:r>
        <w:rPr/>
        <w:t>of</w:t>
      </w:r>
      <w:r>
        <w:rPr>
          <w:spacing w:val="-2"/>
        </w:rPr>
        <w:t> </w:t>
      </w:r>
      <w:r>
        <w:rPr/>
        <w:t>assessment</w:t>
      </w:r>
      <w:r>
        <w:rPr>
          <w:spacing w:val="-4"/>
        </w:rPr>
        <w:t> </w:t>
      </w:r>
      <w:r>
        <w:rPr/>
        <w:t>of</w:t>
      </w:r>
      <w:r>
        <w:rPr>
          <w:spacing w:val="-2"/>
        </w:rPr>
        <w:t> </w:t>
      </w:r>
      <w:r>
        <w:rPr/>
        <w:t>accessibility</w:t>
      </w:r>
      <w:r>
        <w:rPr>
          <w:spacing w:val="-3"/>
        </w:rPr>
        <w:t> </w:t>
      </w:r>
      <w:r>
        <w:rPr/>
        <w:t>needs,</w:t>
      </w:r>
      <w:r>
        <w:rPr>
          <w:spacing w:val="-4"/>
        </w:rPr>
        <w:t> </w:t>
      </w:r>
      <w:r>
        <w:rPr/>
        <w:t>ca</w:t>
      </w:r>
      <w:r>
        <w:rPr>
          <w:spacing w:val="-5"/>
        </w:rPr>
        <w:t> </w:t>
      </w:r>
      <w:r>
        <w:rPr/>
        <w:t>65%</w:t>
      </w:r>
      <w:r>
        <w:rPr>
          <w:spacing w:val="-1"/>
        </w:rPr>
        <w:t> </w:t>
      </w:r>
      <w:r>
        <w:rPr/>
        <w:t>of</w:t>
      </w:r>
      <w:r>
        <w:rPr>
          <w:spacing w:val="-2"/>
        </w:rPr>
        <w:t> </w:t>
      </w:r>
      <w:r>
        <w:rPr/>
        <w:t>applicants</w:t>
      </w:r>
      <w:r>
        <w:rPr>
          <w:spacing w:val="-3"/>
        </w:rPr>
        <w:t> </w:t>
      </w:r>
      <w:r>
        <w:rPr/>
        <w:t>stated</w:t>
      </w:r>
      <w:r>
        <w:rPr>
          <w:spacing w:val="-3"/>
        </w:rPr>
        <w:t> </w:t>
      </w:r>
      <w:r>
        <w:rPr/>
        <w:t>that</w:t>
      </w:r>
      <w:r>
        <w:rPr>
          <w:spacing w:val="-4"/>
        </w:rPr>
        <w:t> </w:t>
      </w:r>
      <w:r>
        <w:rPr/>
        <w:t>those</w:t>
      </w:r>
      <w:r>
        <w:rPr>
          <w:spacing w:val="-4"/>
        </w:rPr>
        <w:t> </w:t>
      </w:r>
      <w:r>
        <w:rPr/>
        <w:t>needs were assessed when they applied. The 35% might reflect the proportion of applicants in areas where assessments are not carried out routinely – an element of allocation process that most staff thought would be extremely helpful (see assessments section).</w:t>
      </w:r>
    </w:p>
    <w:p>
      <w:pPr>
        <w:pStyle w:val="BodyText"/>
        <w:rPr>
          <w:sz w:val="20"/>
        </w:rPr>
      </w:pPr>
    </w:p>
    <w:p>
      <w:pPr>
        <w:pStyle w:val="BodyText"/>
        <w:spacing w:before="5"/>
        <w:rPr>
          <w:sz w:val="18"/>
        </w:rPr>
      </w:pPr>
      <w:r>
        <w:rPr/>
        <w:drawing>
          <wp:anchor distT="0" distB="0" distL="0" distR="0" allowOverlap="1" layoutInCell="1" locked="0" behindDoc="0" simplePos="0" relativeHeight="64">
            <wp:simplePos x="0" y="0"/>
            <wp:positionH relativeFrom="page">
              <wp:posOffset>1185071</wp:posOffset>
            </wp:positionH>
            <wp:positionV relativeFrom="paragraph">
              <wp:posOffset>158108</wp:posOffset>
            </wp:positionV>
            <wp:extent cx="5329965" cy="2622994"/>
            <wp:effectExtent l="0" t="0" r="0" b="0"/>
            <wp:wrapTopAndBottom/>
            <wp:docPr id="61" name="image32.png"/>
            <wp:cNvGraphicFramePr>
              <a:graphicFrameLocks noChangeAspect="1"/>
            </wp:cNvGraphicFramePr>
            <a:graphic>
              <a:graphicData uri="http://schemas.openxmlformats.org/drawingml/2006/picture">
                <pic:pic>
                  <pic:nvPicPr>
                    <pic:cNvPr id="62" name="image32.png"/>
                    <pic:cNvPicPr/>
                  </pic:nvPicPr>
                  <pic:blipFill>
                    <a:blip r:embed="rId61" cstate="print"/>
                    <a:stretch>
                      <a:fillRect/>
                    </a:stretch>
                  </pic:blipFill>
                  <pic:spPr>
                    <a:xfrm>
                      <a:off x="0" y="0"/>
                      <a:ext cx="5329965" cy="2622994"/>
                    </a:xfrm>
                    <a:prstGeom prst="rect">
                      <a:avLst/>
                    </a:prstGeom>
                  </pic:spPr>
                </pic:pic>
              </a:graphicData>
            </a:graphic>
          </wp:anchor>
        </w:drawing>
      </w:r>
    </w:p>
    <w:p>
      <w:pPr>
        <w:pStyle w:val="BodyText"/>
      </w:pPr>
    </w:p>
    <w:p>
      <w:pPr>
        <w:pStyle w:val="BodyText"/>
      </w:pPr>
    </w:p>
    <w:p>
      <w:pPr>
        <w:pStyle w:val="BodyText"/>
        <w:spacing w:before="3"/>
        <w:rPr>
          <w:sz w:val="32"/>
        </w:rPr>
      </w:pPr>
    </w:p>
    <w:p>
      <w:pPr>
        <w:pStyle w:val="BodyText"/>
        <w:spacing w:line="276" w:lineRule="auto"/>
        <w:ind w:left="1440" w:right="1003"/>
      </w:pPr>
      <w:r>
        <w:rPr/>
        <w:t>We received mixed views on the experience of the assessments. Many applicants clearly had</w:t>
      </w:r>
      <w:r>
        <w:rPr>
          <w:spacing w:val="-2"/>
        </w:rPr>
        <w:t> </w:t>
      </w:r>
      <w:r>
        <w:rPr/>
        <w:t>a</w:t>
      </w:r>
      <w:r>
        <w:rPr>
          <w:spacing w:val="-5"/>
        </w:rPr>
        <w:t> </w:t>
      </w:r>
      <w:r>
        <w:rPr/>
        <w:t>good</w:t>
      </w:r>
      <w:r>
        <w:rPr>
          <w:spacing w:val="-2"/>
        </w:rPr>
        <w:t> </w:t>
      </w:r>
      <w:r>
        <w:rPr/>
        <w:t>experience of</w:t>
      </w:r>
      <w:r>
        <w:rPr>
          <w:spacing w:val="-2"/>
        </w:rPr>
        <w:t> </w:t>
      </w:r>
      <w:r>
        <w:rPr/>
        <w:t>the</w:t>
      </w:r>
      <w:r>
        <w:rPr>
          <w:spacing w:val="-4"/>
        </w:rPr>
        <w:t> </w:t>
      </w:r>
      <w:r>
        <w:rPr/>
        <w:t>assessment</w:t>
      </w:r>
      <w:r>
        <w:rPr>
          <w:spacing w:val="-2"/>
        </w:rPr>
        <w:t> </w:t>
      </w:r>
      <w:r>
        <w:rPr/>
        <w:t>and</w:t>
      </w:r>
      <w:r>
        <w:rPr>
          <w:spacing w:val="-4"/>
        </w:rPr>
        <w:t> </w:t>
      </w:r>
      <w:r>
        <w:rPr/>
        <w:t>found</w:t>
      </w:r>
      <w:r>
        <w:rPr>
          <w:spacing w:val="-2"/>
        </w:rPr>
        <w:t> </w:t>
      </w:r>
      <w:r>
        <w:rPr/>
        <w:t>it</w:t>
      </w:r>
      <w:r>
        <w:rPr>
          <w:spacing w:val="-4"/>
        </w:rPr>
        <w:t> </w:t>
      </w:r>
      <w:r>
        <w:rPr/>
        <w:t>useful.</w:t>
      </w:r>
      <w:r>
        <w:rPr>
          <w:spacing w:val="-3"/>
        </w:rPr>
        <w:t> </w:t>
      </w:r>
      <w:r>
        <w:rPr/>
        <w:t>Others</w:t>
      </w:r>
      <w:r>
        <w:rPr>
          <w:spacing w:val="-5"/>
        </w:rPr>
        <w:t> </w:t>
      </w:r>
      <w:r>
        <w:rPr/>
        <w:t>were</w:t>
      </w:r>
      <w:r>
        <w:rPr>
          <w:spacing w:val="-5"/>
        </w:rPr>
        <w:t> </w:t>
      </w:r>
      <w:r>
        <w:rPr/>
        <w:t>rather</w:t>
      </w:r>
      <w:r>
        <w:rPr>
          <w:spacing w:val="-2"/>
        </w:rPr>
        <w:t> </w:t>
      </w:r>
      <w:r>
        <w:rPr/>
        <w:t>critical</w:t>
      </w:r>
      <w:r>
        <w:rPr>
          <w:spacing w:val="-3"/>
        </w:rPr>
        <w:t> </w:t>
      </w:r>
      <w:r>
        <w:rPr/>
        <w:t>of the process. The two key issues identified were:</w:t>
      </w:r>
    </w:p>
    <w:p>
      <w:pPr>
        <w:pStyle w:val="ListParagraph"/>
        <w:numPr>
          <w:ilvl w:val="0"/>
          <w:numId w:val="24"/>
        </w:numPr>
        <w:tabs>
          <w:tab w:pos="2160" w:val="left" w:leader="none"/>
          <w:tab w:pos="2161" w:val="left" w:leader="none"/>
        </w:tabs>
        <w:spacing w:line="240" w:lineRule="auto" w:before="203" w:after="0"/>
        <w:ind w:left="2160" w:right="0" w:hanging="361"/>
        <w:jc w:val="left"/>
        <w:rPr>
          <w:sz w:val="24"/>
        </w:rPr>
      </w:pPr>
      <w:r>
        <w:rPr>
          <w:sz w:val="24"/>
        </w:rPr>
        <w:t>The</w:t>
      </w:r>
      <w:r>
        <w:rPr>
          <w:spacing w:val="-1"/>
          <w:sz w:val="24"/>
        </w:rPr>
        <w:t> </w:t>
      </w:r>
      <w:r>
        <w:rPr>
          <w:sz w:val="24"/>
        </w:rPr>
        <w:t>length</w:t>
      </w:r>
      <w:r>
        <w:rPr>
          <w:spacing w:val="-3"/>
          <w:sz w:val="24"/>
        </w:rPr>
        <w:t> </w:t>
      </w:r>
      <w:r>
        <w:rPr>
          <w:sz w:val="24"/>
        </w:rPr>
        <w:t>of</w:t>
      </w:r>
      <w:r>
        <w:rPr>
          <w:spacing w:val="-3"/>
          <w:sz w:val="24"/>
        </w:rPr>
        <w:t> </w:t>
      </w:r>
      <w:r>
        <w:rPr>
          <w:sz w:val="24"/>
        </w:rPr>
        <w:t>time</w:t>
      </w:r>
      <w:r>
        <w:rPr>
          <w:spacing w:val="-2"/>
          <w:sz w:val="24"/>
        </w:rPr>
        <w:t> </w:t>
      </w:r>
      <w:r>
        <w:rPr>
          <w:sz w:val="24"/>
        </w:rPr>
        <w:t>waiting</w:t>
      </w:r>
      <w:r>
        <w:rPr>
          <w:spacing w:val="-2"/>
          <w:sz w:val="24"/>
        </w:rPr>
        <w:t> </w:t>
      </w:r>
      <w:r>
        <w:rPr>
          <w:sz w:val="24"/>
        </w:rPr>
        <w:t>for</w:t>
      </w:r>
      <w:r>
        <w:rPr>
          <w:spacing w:val="-3"/>
          <w:sz w:val="24"/>
        </w:rPr>
        <w:t> </w:t>
      </w:r>
      <w:r>
        <w:rPr>
          <w:sz w:val="24"/>
        </w:rPr>
        <w:t>the </w:t>
      </w:r>
      <w:r>
        <w:rPr>
          <w:spacing w:val="-2"/>
          <w:sz w:val="24"/>
        </w:rPr>
        <w:t>assessment</w:t>
      </w:r>
    </w:p>
    <w:p>
      <w:pPr>
        <w:pStyle w:val="ListParagraph"/>
        <w:numPr>
          <w:ilvl w:val="0"/>
          <w:numId w:val="24"/>
        </w:numPr>
        <w:tabs>
          <w:tab w:pos="2160" w:val="left" w:leader="none"/>
          <w:tab w:pos="2161" w:val="left" w:leader="none"/>
        </w:tabs>
        <w:spacing w:line="273" w:lineRule="auto" w:before="43" w:after="0"/>
        <w:ind w:left="2160" w:right="1322" w:hanging="360"/>
        <w:jc w:val="left"/>
        <w:rPr>
          <w:sz w:val="24"/>
        </w:rPr>
      </w:pPr>
      <w:r>
        <w:rPr>
          <w:sz w:val="24"/>
        </w:rPr>
        <w:t>The</w:t>
      </w:r>
      <w:r>
        <w:rPr>
          <w:spacing w:val="-3"/>
          <w:sz w:val="24"/>
        </w:rPr>
        <w:t> </w:t>
      </w:r>
      <w:r>
        <w:rPr>
          <w:sz w:val="24"/>
        </w:rPr>
        <w:t>extent</w:t>
      </w:r>
      <w:r>
        <w:rPr>
          <w:spacing w:val="-3"/>
          <w:sz w:val="24"/>
        </w:rPr>
        <w:t> </w:t>
      </w:r>
      <w:r>
        <w:rPr>
          <w:sz w:val="24"/>
        </w:rPr>
        <w:t>to</w:t>
      </w:r>
      <w:r>
        <w:rPr>
          <w:spacing w:val="-4"/>
          <w:sz w:val="24"/>
        </w:rPr>
        <w:t> </w:t>
      </w:r>
      <w:r>
        <w:rPr>
          <w:sz w:val="24"/>
        </w:rPr>
        <w:t>which</w:t>
      </w:r>
      <w:r>
        <w:rPr>
          <w:spacing w:val="-3"/>
          <w:sz w:val="24"/>
        </w:rPr>
        <w:t> </w:t>
      </w:r>
      <w:r>
        <w:rPr>
          <w:sz w:val="24"/>
        </w:rPr>
        <w:t>the</w:t>
      </w:r>
      <w:r>
        <w:rPr>
          <w:spacing w:val="-6"/>
          <w:sz w:val="24"/>
        </w:rPr>
        <w:t> </w:t>
      </w:r>
      <w:r>
        <w:rPr>
          <w:sz w:val="24"/>
        </w:rPr>
        <w:t>applicants</w:t>
      </w:r>
      <w:r>
        <w:rPr>
          <w:spacing w:val="-4"/>
          <w:sz w:val="24"/>
        </w:rPr>
        <w:t> </w:t>
      </w:r>
      <w:r>
        <w:rPr>
          <w:sz w:val="24"/>
        </w:rPr>
        <w:t>thought</w:t>
      </w:r>
      <w:r>
        <w:rPr>
          <w:spacing w:val="-3"/>
          <w:sz w:val="24"/>
        </w:rPr>
        <w:t> </w:t>
      </w:r>
      <w:r>
        <w:rPr>
          <w:sz w:val="24"/>
        </w:rPr>
        <w:t>the</w:t>
      </w:r>
      <w:r>
        <w:rPr>
          <w:spacing w:val="-4"/>
          <w:sz w:val="24"/>
        </w:rPr>
        <w:t> </w:t>
      </w:r>
      <w:r>
        <w:rPr>
          <w:sz w:val="24"/>
        </w:rPr>
        <w:t>assessment</w:t>
      </w:r>
      <w:r>
        <w:rPr>
          <w:spacing w:val="-3"/>
          <w:sz w:val="24"/>
        </w:rPr>
        <w:t> </w:t>
      </w:r>
      <w:r>
        <w:rPr>
          <w:sz w:val="24"/>
        </w:rPr>
        <w:t>was</w:t>
      </w:r>
      <w:r>
        <w:rPr>
          <w:spacing w:val="-4"/>
          <w:sz w:val="24"/>
        </w:rPr>
        <w:t> </w:t>
      </w:r>
      <w:r>
        <w:rPr>
          <w:sz w:val="24"/>
        </w:rPr>
        <w:t>translated</w:t>
      </w:r>
      <w:r>
        <w:rPr>
          <w:spacing w:val="-1"/>
          <w:sz w:val="24"/>
        </w:rPr>
        <w:t> </w:t>
      </w:r>
      <w:r>
        <w:rPr>
          <w:sz w:val="24"/>
        </w:rPr>
        <w:t>into</w:t>
      </w:r>
      <w:r>
        <w:rPr>
          <w:spacing w:val="-4"/>
          <w:sz w:val="24"/>
        </w:rPr>
        <w:t> </w:t>
      </w:r>
      <w:r>
        <w:rPr>
          <w:sz w:val="24"/>
        </w:rPr>
        <w:t>a suitable home on allocation and/or was reflected in priority banding (many still waited for small adaptations or some homes weren’t suitable)</w:t>
      </w:r>
    </w:p>
    <w:p>
      <w:pPr>
        <w:pStyle w:val="BodyText"/>
      </w:pPr>
    </w:p>
    <w:p>
      <w:pPr>
        <w:pStyle w:val="BodyText"/>
        <w:spacing w:before="6"/>
        <w:rPr>
          <w:sz w:val="20"/>
        </w:rPr>
      </w:pPr>
    </w:p>
    <w:p>
      <w:pPr>
        <w:spacing w:before="0"/>
        <w:ind w:left="2006" w:right="0" w:firstLine="0"/>
        <w:jc w:val="both"/>
        <w:rPr>
          <w:i/>
          <w:sz w:val="24"/>
        </w:rPr>
      </w:pPr>
      <w:r>
        <w:rPr>
          <w:i/>
          <w:sz w:val="24"/>
        </w:rPr>
        <w:t>A</w:t>
      </w:r>
      <w:r>
        <w:rPr>
          <w:i/>
          <w:spacing w:val="-2"/>
          <w:sz w:val="24"/>
        </w:rPr>
        <w:t> </w:t>
      </w:r>
      <w:r>
        <w:rPr>
          <w:i/>
          <w:sz w:val="24"/>
        </w:rPr>
        <w:t>really nice</w:t>
      </w:r>
      <w:r>
        <w:rPr>
          <w:i/>
          <w:spacing w:val="-2"/>
          <w:sz w:val="24"/>
        </w:rPr>
        <w:t> </w:t>
      </w:r>
      <w:r>
        <w:rPr>
          <w:i/>
          <w:sz w:val="24"/>
        </w:rPr>
        <w:t>lady came</w:t>
      </w:r>
      <w:r>
        <w:rPr>
          <w:i/>
          <w:spacing w:val="-1"/>
          <w:sz w:val="24"/>
        </w:rPr>
        <w:t> </w:t>
      </w:r>
      <w:r>
        <w:rPr>
          <w:i/>
          <w:sz w:val="24"/>
        </w:rPr>
        <w:t>to</w:t>
      </w:r>
      <w:r>
        <w:rPr>
          <w:i/>
          <w:spacing w:val="-1"/>
          <w:sz w:val="24"/>
        </w:rPr>
        <w:t> </w:t>
      </w:r>
      <w:r>
        <w:rPr>
          <w:i/>
          <w:sz w:val="24"/>
        </w:rPr>
        <w:t>see me</w:t>
      </w:r>
      <w:r>
        <w:rPr>
          <w:i/>
          <w:spacing w:val="-3"/>
          <w:sz w:val="24"/>
        </w:rPr>
        <w:t> </w:t>
      </w:r>
      <w:r>
        <w:rPr>
          <w:i/>
          <w:sz w:val="24"/>
        </w:rPr>
        <w:t>and</w:t>
      </w:r>
      <w:r>
        <w:rPr>
          <w:i/>
          <w:spacing w:val="-2"/>
          <w:sz w:val="24"/>
        </w:rPr>
        <w:t> </w:t>
      </w:r>
      <w:r>
        <w:rPr>
          <w:i/>
          <w:sz w:val="24"/>
        </w:rPr>
        <w:t>within</w:t>
      </w:r>
      <w:r>
        <w:rPr>
          <w:i/>
          <w:spacing w:val="-2"/>
          <w:sz w:val="24"/>
        </w:rPr>
        <w:t> </w:t>
      </w:r>
      <w:r>
        <w:rPr>
          <w:i/>
          <w:sz w:val="24"/>
        </w:rPr>
        <w:t>few months I</w:t>
      </w:r>
      <w:r>
        <w:rPr>
          <w:i/>
          <w:spacing w:val="-1"/>
          <w:sz w:val="24"/>
        </w:rPr>
        <w:t> </w:t>
      </w:r>
      <w:r>
        <w:rPr>
          <w:i/>
          <w:sz w:val="24"/>
        </w:rPr>
        <w:t>was</w:t>
      </w:r>
      <w:r>
        <w:rPr>
          <w:i/>
          <w:spacing w:val="-1"/>
          <w:sz w:val="24"/>
        </w:rPr>
        <w:t> </w:t>
      </w:r>
      <w:r>
        <w:rPr>
          <w:i/>
          <w:sz w:val="24"/>
        </w:rPr>
        <w:t>offered</w:t>
      </w:r>
      <w:r>
        <w:rPr>
          <w:i/>
          <w:spacing w:val="-1"/>
          <w:sz w:val="24"/>
        </w:rPr>
        <w:t> </w:t>
      </w:r>
      <w:r>
        <w:rPr>
          <w:i/>
          <w:sz w:val="24"/>
        </w:rPr>
        <w:t>a</w:t>
      </w:r>
      <w:r>
        <w:rPr>
          <w:i/>
          <w:spacing w:val="-1"/>
          <w:sz w:val="24"/>
        </w:rPr>
        <w:t> </w:t>
      </w:r>
      <w:r>
        <w:rPr>
          <w:i/>
          <w:spacing w:val="-2"/>
          <w:sz w:val="24"/>
        </w:rPr>
        <w:t>place.</w:t>
      </w:r>
    </w:p>
    <w:p>
      <w:pPr>
        <w:pStyle w:val="BodyText"/>
        <w:rPr>
          <w:i/>
          <w:sz w:val="20"/>
        </w:rPr>
      </w:pPr>
    </w:p>
    <w:p>
      <w:pPr>
        <w:spacing w:line="278" w:lineRule="auto" w:before="0"/>
        <w:ind w:left="2006" w:right="1543" w:firstLine="0"/>
        <w:jc w:val="both"/>
        <w:rPr>
          <w:i/>
          <w:sz w:val="24"/>
        </w:rPr>
      </w:pPr>
      <w:r>
        <w:rPr>
          <w:i/>
          <w:sz w:val="24"/>
        </w:rPr>
        <w:t>When I met the Occupational Health Therapist, she listened to me and told me</w:t>
      </w:r>
      <w:r>
        <w:rPr>
          <w:i/>
          <w:sz w:val="24"/>
        </w:rPr>
        <w:t> what type of property I would need</w:t>
      </w:r>
    </w:p>
    <w:p>
      <w:pPr>
        <w:spacing w:line="276" w:lineRule="auto" w:before="195"/>
        <w:ind w:left="2006" w:right="1544" w:firstLine="0"/>
        <w:jc w:val="both"/>
        <w:rPr>
          <w:i/>
          <w:sz w:val="24"/>
        </w:rPr>
      </w:pPr>
      <w:r>
        <w:rPr>
          <w:i/>
          <w:sz w:val="24"/>
        </w:rPr>
        <w:t>The OT came out to assess my husband only after we had been on the waiting</w:t>
      </w:r>
      <w:r>
        <w:rPr>
          <w:i/>
          <w:sz w:val="24"/>
        </w:rPr>
        <w:t> list for 3+ years and only after we had chased up the housing dept a number of </w:t>
      </w:r>
      <w:r>
        <w:rPr>
          <w:i/>
          <w:spacing w:val="-2"/>
          <w:sz w:val="24"/>
        </w:rPr>
        <w:t>times.</w:t>
      </w:r>
    </w:p>
    <w:p>
      <w:pPr>
        <w:pStyle w:val="BodyText"/>
        <w:spacing w:before="201"/>
        <w:ind w:left="1440"/>
      </w:pPr>
      <w:r>
        <w:rPr/>
        <w:t>Disabled </w:t>
      </w:r>
      <w:r>
        <w:rPr>
          <w:spacing w:val="-2"/>
        </w:rPr>
        <w:t>applicants</w:t>
      </w:r>
    </w:p>
    <w:p>
      <w:pPr>
        <w:spacing w:after="0"/>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Heading2"/>
        <w:numPr>
          <w:ilvl w:val="2"/>
          <w:numId w:val="12"/>
        </w:numPr>
        <w:tabs>
          <w:tab w:pos="2161" w:val="left" w:leader="none"/>
        </w:tabs>
        <w:spacing w:line="240" w:lineRule="auto" w:before="34" w:after="0"/>
        <w:ind w:left="2160" w:right="0" w:hanging="721"/>
        <w:jc w:val="left"/>
      </w:pPr>
      <w:bookmarkStart w:name="_bookmark70" w:id="71"/>
      <w:bookmarkEnd w:id="71"/>
      <w:r>
        <w:rPr>
          <w:color w:val="381F46"/>
          <w:spacing w:val="-2"/>
        </w:rPr>
        <w:t>C</w:t>
      </w:r>
      <w:r>
        <w:rPr>
          <w:color w:val="381F46"/>
          <w:spacing w:val="-2"/>
        </w:rPr>
        <w:t>ommunication</w:t>
      </w:r>
    </w:p>
    <w:p>
      <w:pPr>
        <w:pStyle w:val="BodyText"/>
        <w:spacing w:before="2"/>
        <w:rPr>
          <w:b/>
        </w:rPr>
      </w:pPr>
    </w:p>
    <w:p>
      <w:pPr>
        <w:pStyle w:val="BodyText"/>
        <w:spacing w:line="276" w:lineRule="auto"/>
        <w:ind w:left="1440" w:right="881"/>
      </w:pPr>
      <w:r>
        <w:rPr/>
        <w:t>The</w:t>
      </w:r>
      <w:r>
        <w:rPr>
          <w:spacing w:val="-2"/>
        </w:rPr>
        <w:t> </w:t>
      </w:r>
      <w:r>
        <w:rPr/>
        <w:t>research</w:t>
      </w:r>
      <w:r>
        <w:rPr>
          <w:spacing w:val="-4"/>
        </w:rPr>
        <w:t> </w:t>
      </w:r>
      <w:r>
        <w:rPr/>
        <w:t>results</w:t>
      </w:r>
      <w:r>
        <w:rPr>
          <w:spacing w:val="-5"/>
        </w:rPr>
        <w:t> </w:t>
      </w:r>
      <w:r>
        <w:rPr/>
        <w:t>highlighted</w:t>
      </w:r>
      <w:r>
        <w:rPr>
          <w:spacing w:val="-2"/>
        </w:rPr>
        <w:t> </w:t>
      </w:r>
      <w:r>
        <w:rPr/>
        <w:t>inconsistencies</w:t>
      </w:r>
      <w:r>
        <w:rPr>
          <w:spacing w:val="-2"/>
        </w:rPr>
        <w:t> </w:t>
      </w:r>
      <w:r>
        <w:rPr/>
        <w:t>across</w:t>
      </w:r>
      <w:r>
        <w:rPr>
          <w:spacing w:val="-4"/>
        </w:rPr>
        <w:t> </w:t>
      </w:r>
      <w:r>
        <w:rPr/>
        <w:t>the</w:t>
      </w:r>
      <w:r>
        <w:rPr>
          <w:spacing w:val="-5"/>
        </w:rPr>
        <w:t> </w:t>
      </w:r>
      <w:r>
        <w:rPr/>
        <w:t>five</w:t>
      </w:r>
      <w:r>
        <w:rPr>
          <w:spacing w:val="-5"/>
        </w:rPr>
        <w:t> </w:t>
      </w:r>
      <w:r>
        <w:rPr/>
        <w:t>council</w:t>
      </w:r>
      <w:r>
        <w:rPr>
          <w:spacing w:val="-3"/>
        </w:rPr>
        <w:t> </w:t>
      </w:r>
      <w:r>
        <w:rPr/>
        <w:t>areas</w:t>
      </w:r>
      <w:r>
        <w:rPr>
          <w:spacing w:val="-3"/>
        </w:rPr>
        <w:t> </w:t>
      </w:r>
      <w:r>
        <w:rPr/>
        <w:t>in</w:t>
      </w:r>
      <w:r>
        <w:rPr>
          <w:spacing w:val="-4"/>
        </w:rPr>
        <w:t> </w:t>
      </w:r>
      <w:r>
        <w:rPr/>
        <w:t>how applicants were kept informed of their application for accessible social housing.</w:t>
      </w:r>
    </w:p>
    <w:p>
      <w:pPr>
        <w:pStyle w:val="BodyText"/>
        <w:spacing w:line="276" w:lineRule="auto" w:before="200"/>
        <w:ind w:left="1440" w:right="881"/>
      </w:pPr>
      <w:r>
        <w:rPr/>
        <w:t>Only</w:t>
      </w:r>
      <w:r>
        <w:rPr>
          <w:spacing w:val="-3"/>
        </w:rPr>
        <w:t> </w:t>
      </w:r>
      <w:r>
        <w:rPr/>
        <w:t>17%</w:t>
      </w:r>
      <w:r>
        <w:rPr>
          <w:spacing w:val="-1"/>
        </w:rPr>
        <w:t> </w:t>
      </w:r>
      <w:r>
        <w:rPr/>
        <w:t>of</w:t>
      </w:r>
      <w:r>
        <w:rPr>
          <w:spacing w:val="-2"/>
        </w:rPr>
        <w:t> </w:t>
      </w:r>
      <w:r>
        <w:rPr/>
        <w:t>respondents</w:t>
      </w:r>
      <w:r>
        <w:rPr>
          <w:spacing w:val="-5"/>
        </w:rPr>
        <w:t> </w:t>
      </w:r>
      <w:r>
        <w:rPr/>
        <w:t>felt</w:t>
      </w:r>
      <w:r>
        <w:rPr>
          <w:spacing w:val="-4"/>
        </w:rPr>
        <w:t> </w:t>
      </w:r>
      <w:r>
        <w:rPr/>
        <w:t>that</w:t>
      </w:r>
      <w:r>
        <w:rPr>
          <w:spacing w:val="-2"/>
        </w:rPr>
        <w:t> </w:t>
      </w:r>
      <w:r>
        <w:rPr/>
        <w:t>their</w:t>
      </w:r>
      <w:r>
        <w:rPr>
          <w:spacing w:val="-4"/>
        </w:rPr>
        <w:t> </w:t>
      </w:r>
      <w:r>
        <w:rPr/>
        <w:t>housing options</w:t>
      </w:r>
      <w:r>
        <w:rPr>
          <w:spacing w:val="-5"/>
        </w:rPr>
        <w:t> </w:t>
      </w:r>
      <w:r>
        <w:rPr/>
        <w:t>were</w:t>
      </w:r>
      <w:r>
        <w:rPr>
          <w:spacing w:val="-5"/>
        </w:rPr>
        <w:t> </w:t>
      </w:r>
      <w:r>
        <w:rPr/>
        <w:t>fully</w:t>
      </w:r>
      <w:r>
        <w:rPr>
          <w:spacing w:val="-3"/>
        </w:rPr>
        <w:t> </w:t>
      </w:r>
      <w:r>
        <w:rPr/>
        <w:t>explained</w:t>
      </w:r>
      <w:r>
        <w:rPr>
          <w:spacing w:val="-3"/>
        </w:rPr>
        <w:t> </w:t>
      </w:r>
      <w:r>
        <w:rPr/>
        <w:t>to</w:t>
      </w:r>
      <w:r>
        <w:rPr>
          <w:spacing w:val="-4"/>
        </w:rPr>
        <w:t> </w:t>
      </w:r>
      <w:r>
        <w:rPr/>
        <w:t>them. 32% felt that the housing staff took time to understand their accessibility requirements.</w:t>
      </w:r>
    </w:p>
    <w:p>
      <w:pPr>
        <w:spacing w:line="276" w:lineRule="auto" w:before="200"/>
        <w:ind w:left="2006" w:right="1540" w:firstLine="0"/>
        <w:jc w:val="both"/>
        <w:rPr>
          <w:i/>
          <w:sz w:val="24"/>
        </w:rPr>
      </w:pPr>
      <w:r>
        <w:rPr>
          <w:i/>
          <w:sz w:val="24"/>
        </w:rPr>
        <w:t>I feel that my housing needs are being ignored when I contact the council, I get</w:t>
      </w:r>
      <w:r>
        <w:rPr>
          <w:i/>
          <w:sz w:val="24"/>
        </w:rPr>
        <w:t> abrupt emails</w:t>
      </w:r>
    </w:p>
    <w:p>
      <w:pPr>
        <w:pStyle w:val="BodyText"/>
        <w:spacing w:before="199"/>
        <w:ind w:left="1440"/>
      </w:pPr>
      <w:r>
        <w:rPr/>
        <w:t>Disabled </w:t>
      </w:r>
      <w:r>
        <w:rPr>
          <w:spacing w:val="-2"/>
        </w:rPr>
        <w:t>applicant</w:t>
      </w:r>
    </w:p>
    <w:p>
      <w:pPr>
        <w:pStyle w:val="BodyText"/>
        <w:spacing w:before="1"/>
        <w:rPr>
          <w:sz w:val="20"/>
        </w:rPr>
      </w:pPr>
    </w:p>
    <w:p>
      <w:pPr>
        <w:pStyle w:val="BodyText"/>
        <w:spacing w:line="276" w:lineRule="auto"/>
        <w:ind w:left="1440" w:right="920"/>
        <w:jc w:val="both"/>
      </w:pPr>
      <w:r>
        <w:rPr/>
        <w:t>Only</w:t>
      </w:r>
      <w:r>
        <w:rPr>
          <w:spacing w:val="-3"/>
        </w:rPr>
        <w:t> </w:t>
      </w:r>
      <w:r>
        <w:rPr/>
        <w:t>28%</w:t>
      </w:r>
      <w:r>
        <w:rPr>
          <w:spacing w:val="-1"/>
        </w:rPr>
        <w:t> </w:t>
      </w:r>
      <w:r>
        <w:rPr/>
        <w:t>of</w:t>
      </w:r>
      <w:r>
        <w:rPr>
          <w:spacing w:val="-2"/>
        </w:rPr>
        <w:t> </w:t>
      </w:r>
      <w:r>
        <w:rPr/>
        <w:t>respondents</w:t>
      </w:r>
      <w:r>
        <w:rPr>
          <w:spacing w:val="-3"/>
        </w:rPr>
        <w:t> </w:t>
      </w:r>
      <w:r>
        <w:rPr/>
        <w:t>thought</w:t>
      </w:r>
      <w:r>
        <w:rPr>
          <w:spacing w:val="-3"/>
        </w:rPr>
        <w:t> </w:t>
      </w:r>
      <w:r>
        <w:rPr/>
        <w:t>they</w:t>
      </w:r>
      <w:r>
        <w:rPr>
          <w:spacing w:val="-2"/>
        </w:rPr>
        <w:t> </w:t>
      </w:r>
      <w:r>
        <w:rPr/>
        <w:t>were</w:t>
      </w:r>
      <w:r>
        <w:rPr>
          <w:spacing w:val="-2"/>
        </w:rPr>
        <w:t> </w:t>
      </w:r>
      <w:r>
        <w:rPr/>
        <w:t>regularly</w:t>
      </w:r>
      <w:r>
        <w:rPr>
          <w:spacing w:val="-3"/>
        </w:rPr>
        <w:t> </w:t>
      </w:r>
      <w:r>
        <w:rPr/>
        <w:t>kept</w:t>
      </w:r>
      <w:r>
        <w:rPr>
          <w:spacing w:val="-3"/>
        </w:rPr>
        <w:t> </w:t>
      </w:r>
      <w:r>
        <w:rPr/>
        <w:t>informed</w:t>
      </w:r>
      <w:r>
        <w:rPr>
          <w:spacing w:val="-2"/>
        </w:rPr>
        <w:t> </w:t>
      </w:r>
      <w:r>
        <w:rPr/>
        <w:t>of</w:t>
      </w:r>
      <w:r>
        <w:rPr>
          <w:spacing w:val="-3"/>
        </w:rPr>
        <w:t> </w:t>
      </w:r>
      <w:r>
        <w:rPr/>
        <w:t>the</w:t>
      </w:r>
      <w:r>
        <w:rPr>
          <w:spacing w:val="-4"/>
        </w:rPr>
        <w:t> </w:t>
      </w:r>
      <w:r>
        <w:rPr/>
        <w:t>progress</w:t>
      </w:r>
      <w:r>
        <w:rPr>
          <w:spacing w:val="-3"/>
        </w:rPr>
        <w:t> </w:t>
      </w:r>
      <w:r>
        <w:rPr/>
        <w:t>of</w:t>
      </w:r>
      <w:r>
        <w:rPr>
          <w:spacing w:val="-3"/>
        </w:rPr>
        <w:t> </w:t>
      </w:r>
      <w:r>
        <w:rPr/>
        <w:t>their application</w:t>
      </w:r>
      <w:r>
        <w:rPr>
          <w:spacing w:val="-4"/>
        </w:rPr>
        <w:t> </w:t>
      </w:r>
      <w:r>
        <w:rPr/>
        <w:t>progress.</w:t>
      </w:r>
      <w:r>
        <w:rPr>
          <w:spacing w:val="-3"/>
        </w:rPr>
        <w:t> </w:t>
      </w:r>
      <w:r>
        <w:rPr/>
        <w:t>Of</w:t>
      </w:r>
      <w:r>
        <w:rPr>
          <w:spacing w:val="-4"/>
        </w:rPr>
        <w:t> </w:t>
      </w:r>
      <w:r>
        <w:rPr/>
        <w:t>those,</w:t>
      </w:r>
      <w:r>
        <w:rPr>
          <w:spacing w:val="-5"/>
        </w:rPr>
        <w:t> </w:t>
      </w:r>
      <w:r>
        <w:rPr/>
        <w:t>majority</w:t>
      </w:r>
      <w:r>
        <w:rPr>
          <w:spacing w:val="-3"/>
        </w:rPr>
        <w:t> </w:t>
      </w:r>
      <w:r>
        <w:rPr/>
        <w:t>stated</w:t>
      </w:r>
      <w:r>
        <w:rPr>
          <w:spacing w:val="-4"/>
        </w:rPr>
        <w:t> </w:t>
      </w:r>
      <w:r>
        <w:rPr/>
        <w:t>they</w:t>
      </w:r>
      <w:r>
        <w:rPr>
          <w:spacing w:val="-3"/>
        </w:rPr>
        <w:t> </w:t>
      </w:r>
      <w:r>
        <w:rPr/>
        <w:t>initiated</w:t>
      </w:r>
      <w:r>
        <w:rPr>
          <w:spacing w:val="-4"/>
        </w:rPr>
        <w:t> </w:t>
      </w:r>
      <w:r>
        <w:rPr/>
        <w:t>the</w:t>
      </w:r>
      <w:r>
        <w:rPr>
          <w:spacing w:val="-5"/>
        </w:rPr>
        <w:t> </w:t>
      </w:r>
      <w:r>
        <w:rPr/>
        <w:t>contact</w:t>
      </w:r>
      <w:r>
        <w:rPr>
          <w:spacing w:val="-4"/>
        </w:rPr>
        <w:t> </w:t>
      </w:r>
      <w:r>
        <w:rPr/>
        <w:t>or</w:t>
      </w:r>
      <w:r>
        <w:rPr>
          <w:spacing w:val="-2"/>
        </w:rPr>
        <w:t> </w:t>
      </w:r>
      <w:r>
        <w:rPr/>
        <w:t>that</w:t>
      </w:r>
      <w:r>
        <w:rPr>
          <w:spacing w:val="-2"/>
        </w:rPr>
        <w:t> </w:t>
      </w:r>
      <w:r>
        <w:rPr/>
        <w:t>contact</w:t>
      </w:r>
      <w:r>
        <w:rPr>
          <w:spacing w:val="-4"/>
        </w:rPr>
        <w:t> </w:t>
      </w:r>
      <w:r>
        <w:rPr/>
        <w:t>was made when necessary.</w:t>
      </w:r>
    </w:p>
    <w:p>
      <w:pPr>
        <w:spacing w:before="199"/>
        <w:ind w:left="2006" w:right="0" w:firstLine="0"/>
        <w:jc w:val="both"/>
        <w:rPr>
          <w:i/>
          <w:sz w:val="24"/>
        </w:rPr>
      </w:pPr>
      <w:r>
        <w:rPr>
          <w:i/>
          <w:sz w:val="24"/>
        </w:rPr>
        <w:t>The</w:t>
      </w:r>
      <w:r>
        <w:rPr>
          <w:i/>
          <w:spacing w:val="-2"/>
          <w:sz w:val="24"/>
        </w:rPr>
        <w:t> </w:t>
      </w:r>
      <w:r>
        <w:rPr>
          <w:i/>
          <w:sz w:val="24"/>
        </w:rPr>
        <w:t>staff</w:t>
      </w:r>
      <w:r>
        <w:rPr>
          <w:i/>
          <w:spacing w:val="-3"/>
          <w:sz w:val="24"/>
        </w:rPr>
        <w:t> </w:t>
      </w:r>
      <w:r>
        <w:rPr>
          <w:i/>
          <w:sz w:val="24"/>
        </w:rPr>
        <w:t>were great,</w:t>
      </w:r>
      <w:r>
        <w:rPr>
          <w:i/>
          <w:spacing w:val="-4"/>
          <w:sz w:val="24"/>
        </w:rPr>
        <w:t> </w:t>
      </w:r>
      <w:r>
        <w:rPr>
          <w:i/>
          <w:sz w:val="24"/>
        </w:rPr>
        <w:t>they worked</w:t>
      </w:r>
      <w:r>
        <w:rPr>
          <w:i/>
          <w:spacing w:val="-2"/>
          <w:sz w:val="24"/>
        </w:rPr>
        <w:t> </w:t>
      </w:r>
      <w:r>
        <w:rPr>
          <w:i/>
          <w:sz w:val="24"/>
        </w:rPr>
        <w:t>hard</w:t>
      </w:r>
      <w:r>
        <w:rPr>
          <w:i/>
          <w:spacing w:val="-2"/>
          <w:sz w:val="24"/>
        </w:rPr>
        <w:t> </w:t>
      </w:r>
      <w:r>
        <w:rPr>
          <w:i/>
          <w:sz w:val="24"/>
        </w:rPr>
        <w:t>to</w:t>
      </w:r>
      <w:r>
        <w:rPr>
          <w:i/>
          <w:spacing w:val="-3"/>
          <w:sz w:val="24"/>
        </w:rPr>
        <w:t> </w:t>
      </w:r>
      <w:r>
        <w:rPr>
          <w:i/>
          <w:sz w:val="24"/>
        </w:rPr>
        <w:t>process</w:t>
      </w:r>
      <w:r>
        <w:rPr>
          <w:i/>
          <w:spacing w:val="-1"/>
          <w:sz w:val="24"/>
        </w:rPr>
        <w:t> </w:t>
      </w:r>
      <w:r>
        <w:rPr>
          <w:i/>
          <w:sz w:val="24"/>
        </w:rPr>
        <w:t>my</w:t>
      </w:r>
      <w:r>
        <w:rPr>
          <w:i/>
          <w:spacing w:val="-1"/>
          <w:sz w:val="24"/>
        </w:rPr>
        <w:t> </w:t>
      </w:r>
      <w:r>
        <w:rPr>
          <w:i/>
          <w:sz w:val="24"/>
        </w:rPr>
        <w:t>application</w:t>
      </w:r>
      <w:r>
        <w:rPr>
          <w:i/>
          <w:spacing w:val="-2"/>
          <w:sz w:val="24"/>
        </w:rPr>
        <w:t> quickly</w:t>
      </w:r>
    </w:p>
    <w:p>
      <w:pPr>
        <w:pStyle w:val="BodyText"/>
        <w:spacing w:before="1"/>
        <w:rPr>
          <w:i/>
          <w:sz w:val="20"/>
        </w:rPr>
      </w:pPr>
    </w:p>
    <w:p>
      <w:pPr>
        <w:pStyle w:val="BodyText"/>
        <w:ind w:left="1440"/>
        <w:jc w:val="both"/>
      </w:pPr>
      <w:r>
        <w:rPr/>
        <w:t>Disabled </w:t>
      </w:r>
      <w:r>
        <w:rPr>
          <w:spacing w:val="-2"/>
        </w:rPr>
        <w:t>applicant</w:t>
      </w:r>
    </w:p>
    <w:p>
      <w:pPr>
        <w:pStyle w:val="BodyText"/>
        <w:rPr>
          <w:sz w:val="20"/>
        </w:rPr>
      </w:pPr>
    </w:p>
    <w:p>
      <w:pPr>
        <w:pStyle w:val="BodyText"/>
        <w:spacing w:line="276" w:lineRule="auto"/>
        <w:ind w:left="1440" w:right="933"/>
      </w:pPr>
      <w:r>
        <w:rPr/>
        <w:t>Of those respondents that were not kept informed, the majority stated that they would have</w:t>
      </w:r>
      <w:r>
        <w:rPr>
          <w:spacing w:val="-3"/>
        </w:rPr>
        <w:t> </w:t>
      </w:r>
      <w:r>
        <w:rPr/>
        <w:t>liked</w:t>
      </w:r>
      <w:r>
        <w:rPr>
          <w:spacing w:val="-3"/>
        </w:rPr>
        <w:t> </w:t>
      </w:r>
      <w:r>
        <w:rPr/>
        <w:t>to</w:t>
      </w:r>
      <w:r>
        <w:rPr>
          <w:spacing w:val="-2"/>
        </w:rPr>
        <w:t> </w:t>
      </w:r>
      <w:r>
        <w:rPr/>
        <w:t>have</w:t>
      </w:r>
      <w:r>
        <w:rPr>
          <w:spacing w:val="-2"/>
        </w:rPr>
        <w:t> </w:t>
      </w:r>
      <w:r>
        <w:rPr/>
        <w:t>received</w:t>
      </w:r>
      <w:r>
        <w:rPr>
          <w:spacing w:val="-1"/>
        </w:rPr>
        <w:t> </w:t>
      </w:r>
      <w:r>
        <w:rPr/>
        <w:t>monthly</w:t>
      </w:r>
      <w:r>
        <w:rPr>
          <w:spacing w:val="-6"/>
        </w:rPr>
        <w:t> </w:t>
      </w:r>
      <w:r>
        <w:rPr/>
        <w:t>updates</w:t>
      </w:r>
      <w:r>
        <w:rPr>
          <w:spacing w:val="-5"/>
        </w:rPr>
        <w:t> </w:t>
      </w:r>
      <w:r>
        <w:rPr/>
        <w:t>on</w:t>
      </w:r>
      <w:r>
        <w:rPr>
          <w:spacing w:val="-4"/>
        </w:rPr>
        <w:t> </w:t>
      </w:r>
      <w:r>
        <w:rPr/>
        <w:t>their</w:t>
      </w:r>
      <w:r>
        <w:rPr>
          <w:spacing w:val="-2"/>
        </w:rPr>
        <w:t> </w:t>
      </w:r>
      <w:r>
        <w:rPr/>
        <w:t>application.</w:t>
      </w:r>
      <w:r>
        <w:rPr>
          <w:spacing w:val="-2"/>
        </w:rPr>
        <w:t> </w:t>
      </w:r>
      <w:r>
        <w:rPr/>
        <w:t>Whilst</w:t>
      </w:r>
      <w:r>
        <w:rPr>
          <w:spacing w:val="-2"/>
        </w:rPr>
        <w:t> </w:t>
      </w:r>
      <w:r>
        <w:rPr/>
        <w:t>regular</w:t>
      </w:r>
      <w:r>
        <w:rPr>
          <w:spacing w:val="-4"/>
        </w:rPr>
        <w:t> </w:t>
      </w:r>
      <w:r>
        <w:rPr/>
        <w:t>updates</w:t>
      </w:r>
      <w:r>
        <w:rPr>
          <w:spacing w:val="-2"/>
        </w:rPr>
        <w:t> </w:t>
      </w:r>
      <w:r>
        <w:rPr/>
        <w:t>on the status of applicants housing application could help to reduce some of the stress and anxiety that applicants experience whilst on the waiting list and increase transparency, it is understood that a monthly proactive update would probably be difficult to achieve due to </w:t>
      </w:r>
      <w:r>
        <w:rPr>
          <w:spacing w:val="-2"/>
        </w:rPr>
        <w:t>capacity.</w:t>
      </w:r>
    </w:p>
    <w:p>
      <w:pPr>
        <w:pStyle w:val="BodyText"/>
        <w:spacing w:line="278" w:lineRule="auto" w:before="199"/>
        <w:ind w:left="1440" w:right="881"/>
      </w:pPr>
      <w:r>
        <w:rPr/>
        <w:t>Nevertheless,</w:t>
      </w:r>
      <w:r>
        <w:rPr>
          <w:spacing w:val="-5"/>
        </w:rPr>
        <w:t> </w:t>
      </w:r>
      <w:r>
        <w:rPr/>
        <w:t>it</w:t>
      </w:r>
      <w:r>
        <w:rPr>
          <w:spacing w:val="-3"/>
        </w:rPr>
        <w:t> </w:t>
      </w:r>
      <w:r>
        <w:rPr/>
        <w:t>would</w:t>
      </w:r>
      <w:r>
        <w:rPr>
          <w:spacing w:val="-3"/>
        </w:rPr>
        <w:t> </w:t>
      </w:r>
      <w:r>
        <w:rPr/>
        <w:t>be</w:t>
      </w:r>
      <w:r>
        <w:rPr>
          <w:spacing w:val="-1"/>
        </w:rPr>
        <w:t> </w:t>
      </w:r>
      <w:r>
        <w:rPr/>
        <w:t>worth</w:t>
      </w:r>
      <w:r>
        <w:rPr>
          <w:spacing w:val="-3"/>
        </w:rPr>
        <w:t> </w:t>
      </w:r>
      <w:r>
        <w:rPr/>
        <w:t>considering</w:t>
      </w:r>
      <w:r>
        <w:rPr>
          <w:spacing w:val="-1"/>
        </w:rPr>
        <w:t> </w:t>
      </w:r>
      <w:r>
        <w:rPr/>
        <w:t>whether</w:t>
      </w:r>
      <w:r>
        <w:rPr>
          <w:spacing w:val="-3"/>
        </w:rPr>
        <w:t> </w:t>
      </w:r>
      <w:r>
        <w:rPr/>
        <w:t>there</w:t>
      </w:r>
      <w:r>
        <w:rPr>
          <w:spacing w:val="-4"/>
        </w:rPr>
        <w:t> </w:t>
      </w:r>
      <w:r>
        <w:rPr/>
        <w:t>are</w:t>
      </w:r>
      <w:r>
        <w:rPr>
          <w:spacing w:val="-3"/>
        </w:rPr>
        <w:t> </w:t>
      </w:r>
      <w:r>
        <w:rPr/>
        <w:t>any</w:t>
      </w:r>
      <w:r>
        <w:rPr>
          <w:spacing w:val="-2"/>
        </w:rPr>
        <w:t> </w:t>
      </w:r>
      <w:r>
        <w:rPr/>
        <w:t>other</w:t>
      </w:r>
      <w:r>
        <w:rPr>
          <w:spacing w:val="-3"/>
        </w:rPr>
        <w:t> </w:t>
      </w:r>
      <w:r>
        <w:rPr/>
        <w:t>methods</w:t>
      </w:r>
      <w:r>
        <w:rPr>
          <w:spacing w:val="-4"/>
        </w:rPr>
        <w:t> </w:t>
      </w:r>
      <w:r>
        <w:rPr/>
        <w:t>of meeting this need.</w:t>
      </w:r>
    </w:p>
    <w:p>
      <w:pPr>
        <w:pStyle w:val="BodyText"/>
        <w:spacing w:line="276" w:lineRule="auto" w:before="194"/>
        <w:ind w:left="1440" w:right="881"/>
      </w:pPr>
      <w:r>
        <w:rPr/>
        <w:t>Although,</w:t>
      </w:r>
      <w:r>
        <w:rPr>
          <w:spacing w:val="-5"/>
        </w:rPr>
        <w:t> </w:t>
      </w:r>
      <w:r>
        <w:rPr/>
        <w:t>as</w:t>
      </w:r>
      <w:r>
        <w:rPr>
          <w:spacing w:val="-5"/>
        </w:rPr>
        <w:t> </w:t>
      </w:r>
      <w:r>
        <w:rPr/>
        <w:t>highlighted,</w:t>
      </w:r>
      <w:r>
        <w:rPr>
          <w:spacing w:val="-5"/>
        </w:rPr>
        <w:t> </w:t>
      </w:r>
      <w:r>
        <w:rPr/>
        <w:t>many</w:t>
      </w:r>
      <w:r>
        <w:rPr>
          <w:spacing w:val="-3"/>
        </w:rPr>
        <w:t> </w:t>
      </w:r>
      <w:r>
        <w:rPr/>
        <w:t>applicants</w:t>
      </w:r>
      <w:r>
        <w:rPr>
          <w:spacing w:val="-5"/>
        </w:rPr>
        <w:t> </w:t>
      </w:r>
      <w:r>
        <w:rPr/>
        <w:t>had</w:t>
      </w:r>
      <w:r>
        <w:rPr>
          <w:spacing w:val="-4"/>
        </w:rPr>
        <w:t> </w:t>
      </w:r>
      <w:r>
        <w:rPr/>
        <w:t>positive</w:t>
      </w:r>
      <w:r>
        <w:rPr>
          <w:spacing w:val="-3"/>
        </w:rPr>
        <w:t> </w:t>
      </w:r>
      <w:r>
        <w:rPr/>
        <w:t>experiences,</w:t>
      </w:r>
      <w:r>
        <w:rPr>
          <w:spacing w:val="-5"/>
        </w:rPr>
        <w:t> </w:t>
      </w:r>
      <w:r>
        <w:rPr/>
        <w:t>a significant</w:t>
      </w:r>
      <w:r>
        <w:rPr>
          <w:spacing w:val="-4"/>
        </w:rPr>
        <w:t> </w:t>
      </w:r>
      <w:r>
        <w:rPr/>
        <w:t>proportion of applicants in focus groups and those who provided comments in the survey also highlighted their negative perceptions around attitudes and general disability awareness.</w:t>
      </w:r>
    </w:p>
    <w:p>
      <w:pPr>
        <w:spacing w:line="276" w:lineRule="auto" w:before="201"/>
        <w:ind w:left="2006" w:right="1541" w:firstLine="0"/>
        <w:jc w:val="both"/>
        <w:rPr>
          <w:i/>
          <w:sz w:val="24"/>
        </w:rPr>
      </w:pPr>
      <w:r>
        <w:rPr>
          <w:i/>
          <w:sz w:val="24"/>
        </w:rPr>
        <w:t>For people to listen to me as a person and not a box to fit into and tick and</w:t>
      </w:r>
      <w:r>
        <w:rPr>
          <w:i/>
          <w:sz w:val="24"/>
        </w:rPr>
        <w:t> understand my needs correctly and not make life worse</w:t>
      </w:r>
    </w:p>
    <w:p>
      <w:pPr>
        <w:spacing w:before="200"/>
        <w:ind w:left="2006" w:right="0" w:firstLine="0"/>
        <w:jc w:val="both"/>
        <w:rPr>
          <w:i/>
          <w:sz w:val="24"/>
        </w:rPr>
      </w:pPr>
      <w:r>
        <w:rPr>
          <w:i/>
          <w:sz w:val="24"/>
        </w:rPr>
        <w:t>I</w:t>
      </w:r>
      <w:r>
        <w:rPr>
          <w:i/>
          <w:spacing w:val="-1"/>
          <w:sz w:val="24"/>
        </w:rPr>
        <w:t> </w:t>
      </w:r>
      <w:r>
        <w:rPr>
          <w:i/>
          <w:sz w:val="24"/>
        </w:rPr>
        <w:t>want to</w:t>
      </w:r>
      <w:r>
        <w:rPr>
          <w:i/>
          <w:spacing w:val="-2"/>
          <w:sz w:val="24"/>
        </w:rPr>
        <w:t> </w:t>
      </w:r>
      <w:r>
        <w:rPr>
          <w:i/>
          <w:sz w:val="24"/>
        </w:rPr>
        <w:t>be</w:t>
      </w:r>
      <w:r>
        <w:rPr>
          <w:i/>
          <w:spacing w:val="-2"/>
          <w:sz w:val="24"/>
        </w:rPr>
        <w:t> </w:t>
      </w:r>
      <w:r>
        <w:rPr>
          <w:i/>
          <w:sz w:val="24"/>
        </w:rPr>
        <w:t>treated</w:t>
      </w:r>
      <w:r>
        <w:rPr>
          <w:i/>
          <w:spacing w:val="-1"/>
          <w:sz w:val="24"/>
        </w:rPr>
        <w:t> </w:t>
      </w:r>
      <w:r>
        <w:rPr>
          <w:i/>
          <w:sz w:val="24"/>
        </w:rPr>
        <w:t>as</w:t>
      </w:r>
      <w:r>
        <w:rPr>
          <w:i/>
          <w:spacing w:val="-1"/>
          <w:sz w:val="24"/>
        </w:rPr>
        <w:t> </w:t>
      </w:r>
      <w:r>
        <w:rPr>
          <w:i/>
          <w:sz w:val="24"/>
        </w:rPr>
        <w:t>a</w:t>
      </w:r>
      <w:r>
        <w:rPr>
          <w:i/>
          <w:spacing w:val="-3"/>
          <w:sz w:val="24"/>
        </w:rPr>
        <w:t> </w:t>
      </w:r>
      <w:r>
        <w:rPr>
          <w:i/>
          <w:sz w:val="24"/>
        </w:rPr>
        <w:t>person,</w:t>
      </w:r>
      <w:r>
        <w:rPr>
          <w:i/>
          <w:spacing w:val="-1"/>
          <w:sz w:val="24"/>
        </w:rPr>
        <w:t> </w:t>
      </w:r>
      <w:r>
        <w:rPr>
          <w:i/>
          <w:sz w:val="24"/>
        </w:rPr>
        <w:t>not a</w:t>
      </w:r>
      <w:r>
        <w:rPr>
          <w:i/>
          <w:spacing w:val="-1"/>
          <w:sz w:val="24"/>
        </w:rPr>
        <w:t> </w:t>
      </w:r>
      <w:r>
        <w:rPr>
          <w:i/>
          <w:spacing w:val="-2"/>
          <w:sz w:val="24"/>
        </w:rPr>
        <w:t>number</w:t>
      </w:r>
    </w:p>
    <w:p>
      <w:pPr>
        <w:pStyle w:val="BodyText"/>
        <w:rPr>
          <w:i/>
          <w:sz w:val="20"/>
        </w:rPr>
      </w:pPr>
    </w:p>
    <w:p>
      <w:pPr>
        <w:spacing w:line="276" w:lineRule="auto" w:before="1"/>
        <w:ind w:left="2006" w:right="1542" w:firstLine="0"/>
        <w:jc w:val="both"/>
        <w:rPr>
          <w:i/>
          <w:sz w:val="24"/>
        </w:rPr>
      </w:pPr>
      <w:r>
        <w:rPr>
          <w:i/>
          <w:sz w:val="24"/>
        </w:rPr>
        <w:t>I’d like the Housing Officers to be more empathetic of my needs as a disabled</w:t>
      </w:r>
      <w:r>
        <w:rPr>
          <w:i/>
          <w:sz w:val="24"/>
        </w:rPr>
        <w:t> </w:t>
      </w:r>
      <w:r>
        <w:rPr>
          <w:i/>
          <w:spacing w:val="-2"/>
          <w:sz w:val="24"/>
        </w:rPr>
        <w:t>person</w:t>
      </w:r>
    </w:p>
    <w:p>
      <w:pPr>
        <w:spacing w:line="276" w:lineRule="auto" w:before="200"/>
        <w:ind w:left="2006" w:right="1538" w:firstLine="0"/>
        <w:jc w:val="both"/>
        <w:rPr>
          <w:i/>
          <w:sz w:val="24"/>
        </w:rPr>
      </w:pPr>
      <w:r>
        <w:rPr>
          <w:i/>
          <w:sz w:val="24"/>
        </w:rPr>
        <w:t>More</w:t>
      </w:r>
      <w:r>
        <w:rPr>
          <w:i/>
          <w:spacing w:val="-1"/>
          <w:sz w:val="24"/>
        </w:rPr>
        <w:t> </w:t>
      </w:r>
      <w:r>
        <w:rPr>
          <w:i/>
          <w:sz w:val="24"/>
        </w:rPr>
        <w:t>care</w:t>
      </w:r>
      <w:r>
        <w:rPr>
          <w:i/>
          <w:spacing w:val="-1"/>
          <w:sz w:val="24"/>
        </w:rPr>
        <w:t> </w:t>
      </w:r>
      <w:r>
        <w:rPr>
          <w:i/>
          <w:sz w:val="24"/>
        </w:rPr>
        <w:t>and</w:t>
      </w:r>
      <w:r>
        <w:rPr>
          <w:i/>
          <w:spacing w:val="-1"/>
          <w:sz w:val="24"/>
        </w:rPr>
        <w:t> </w:t>
      </w:r>
      <w:r>
        <w:rPr>
          <w:i/>
          <w:sz w:val="24"/>
        </w:rPr>
        <w:t>assistance should</w:t>
      </w:r>
      <w:r>
        <w:rPr>
          <w:i/>
          <w:spacing w:val="-1"/>
          <w:sz w:val="24"/>
        </w:rPr>
        <w:t> </w:t>
      </w:r>
      <w:r>
        <w:rPr>
          <w:i/>
          <w:sz w:val="24"/>
        </w:rPr>
        <w:t>be given</w:t>
      </w:r>
      <w:r>
        <w:rPr>
          <w:i/>
          <w:spacing w:val="-1"/>
          <w:sz w:val="24"/>
        </w:rPr>
        <w:t> </w:t>
      </w:r>
      <w:r>
        <w:rPr>
          <w:i/>
          <w:sz w:val="24"/>
        </w:rPr>
        <w:t>to</w:t>
      </w:r>
      <w:r>
        <w:rPr>
          <w:i/>
          <w:spacing w:val="-4"/>
          <w:sz w:val="24"/>
        </w:rPr>
        <w:t> </w:t>
      </w:r>
      <w:r>
        <w:rPr>
          <w:i/>
          <w:sz w:val="24"/>
        </w:rPr>
        <w:t>disabled tenants.</w:t>
      </w:r>
      <w:r>
        <w:rPr>
          <w:i/>
          <w:spacing w:val="-1"/>
          <w:sz w:val="24"/>
        </w:rPr>
        <w:t> </w:t>
      </w:r>
      <w:r>
        <w:rPr>
          <w:i/>
          <w:sz w:val="24"/>
        </w:rPr>
        <w:t>This house</w:t>
      </w:r>
      <w:r>
        <w:rPr>
          <w:i/>
          <w:spacing w:val="-2"/>
          <w:sz w:val="24"/>
        </w:rPr>
        <w:t> </w:t>
      </w:r>
      <w:r>
        <w:rPr>
          <w:i/>
          <w:sz w:val="24"/>
        </w:rPr>
        <w:t>was in</w:t>
      </w:r>
      <w:r>
        <w:rPr>
          <w:i/>
          <w:sz w:val="24"/>
        </w:rPr>
        <w:t> an appalling state, dirty by the repair team, needed a complete deep clean</w:t>
      </w:r>
      <w:r>
        <w:rPr>
          <w:i/>
          <w:spacing w:val="-1"/>
          <w:sz w:val="24"/>
        </w:rPr>
        <w:t> </w:t>
      </w:r>
      <w:r>
        <w:rPr>
          <w:i/>
          <w:sz w:val="24"/>
        </w:rPr>
        <w:t>from top to bottom and repaint from top to bottom, which the housing association would</w:t>
      </w:r>
      <w:r>
        <w:rPr>
          <w:i/>
          <w:spacing w:val="-1"/>
          <w:sz w:val="24"/>
        </w:rPr>
        <w:t> </w:t>
      </w:r>
      <w:r>
        <w:rPr>
          <w:i/>
          <w:sz w:val="24"/>
        </w:rPr>
        <w:t>not do. The words used</w:t>
      </w:r>
      <w:r>
        <w:rPr>
          <w:i/>
          <w:spacing w:val="-1"/>
          <w:sz w:val="24"/>
        </w:rPr>
        <w:t> </w:t>
      </w:r>
      <w:r>
        <w:rPr>
          <w:i/>
          <w:sz w:val="24"/>
        </w:rPr>
        <w:t>when</w:t>
      </w:r>
      <w:r>
        <w:rPr>
          <w:i/>
          <w:spacing w:val="-1"/>
          <w:sz w:val="24"/>
        </w:rPr>
        <w:t> </w:t>
      </w:r>
      <w:r>
        <w:rPr>
          <w:i/>
          <w:sz w:val="24"/>
        </w:rPr>
        <w:t>we</w:t>
      </w:r>
      <w:r>
        <w:rPr>
          <w:i/>
          <w:spacing w:val="-2"/>
          <w:sz w:val="24"/>
        </w:rPr>
        <w:t> </w:t>
      </w:r>
      <w:r>
        <w:rPr>
          <w:i/>
          <w:sz w:val="24"/>
        </w:rPr>
        <w:t>viewed</w:t>
      </w:r>
      <w:r>
        <w:rPr>
          <w:i/>
          <w:spacing w:val="-3"/>
          <w:sz w:val="24"/>
        </w:rPr>
        <w:t> </w:t>
      </w:r>
      <w:r>
        <w:rPr>
          <w:i/>
          <w:sz w:val="24"/>
        </w:rPr>
        <w:t>this house by the housing officer were WELCOME</w:t>
      </w:r>
      <w:r>
        <w:rPr>
          <w:i/>
          <w:spacing w:val="-2"/>
          <w:sz w:val="24"/>
        </w:rPr>
        <w:t> </w:t>
      </w:r>
      <w:r>
        <w:rPr>
          <w:i/>
          <w:sz w:val="24"/>
        </w:rPr>
        <w:t>TO THE</w:t>
      </w:r>
      <w:r>
        <w:rPr>
          <w:i/>
          <w:spacing w:val="-2"/>
          <w:sz w:val="24"/>
        </w:rPr>
        <w:t> </w:t>
      </w:r>
      <w:r>
        <w:rPr>
          <w:i/>
          <w:sz w:val="24"/>
        </w:rPr>
        <w:t>WORLD OF SOCIAL HOUSING (emphasis by respondent)</w:t>
      </w:r>
    </w:p>
    <w:p>
      <w:pPr>
        <w:spacing w:after="0" w:line="276" w:lineRule="auto"/>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before="34"/>
        <w:ind w:left="1440"/>
      </w:pPr>
      <w:r>
        <w:rPr/>
        <w:t>Disabled </w:t>
      </w:r>
      <w:r>
        <w:rPr>
          <w:spacing w:val="-2"/>
        </w:rPr>
        <w:t>applicant.</w:t>
      </w:r>
    </w:p>
    <w:p>
      <w:pPr>
        <w:pStyle w:val="BodyText"/>
        <w:rPr>
          <w:sz w:val="20"/>
        </w:rPr>
      </w:pPr>
    </w:p>
    <w:p>
      <w:pPr>
        <w:pStyle w:val="BodyText"/>
        <w:spacing w:line="276" w:lineRule="auto"/>
        <w:ind w:left="1440" w:right="1003"/>
      </w:pPr>
      <w:r>
        <w:rPr/>
        <w:t>We</w:t>
      </w:r>
      <w:r>
        <w:rPr>
          <w:spacing w:val="-2"/>
        </w:rPr>
        <w:t> </w:t>
      </w:r>
      <w:r>
        <w:rPr/>
        <w:t>asked</w:t>
      </w:r>
      <w:r>
        <w:rPr>
          <w:spacing w:val="-1"/>
        </w:rPr>
        <w:t> </w:t>
      </w:r>
      <w:r>
        <w:rPr/>
        <w:t>all</w:t>
      </w:r>
      <w:r>
        <w:rPr>
          <w:spacing w:val="-5"/>
        </w:rPr>
        <w:t> </w:t>
      </w:r>
      <w:r>
        <w:rPr/>
        <w:t>practitioner</w:t>
      </w:r>
      <w:r>
        <w:rPr>
          <w:spacing w:val="-4"/>
        </w:rPr>
        <w:t> </w:t>
      </w:r>
      <w:r>
        <w:rPr/>
        <w:t>interviewees</w:t>
      </w:r>
      <w:r>
        <w:rPr>
          <w:spacing w:val="-5"/>
        </w:rPr>
        <w:t> </w:t>
      </w:r>
      <w:r>
        <w:rPr/>
        <w:t>whether</w:t>
      </w:r>
      <w:r>
        <w:rPr>
          <w:spacing w:val="-4"/>
        </w:rPr>
        <w:t> </w:t>
      </w:r>
      <w:r>
        <w:rPr/>
        <w:t>they</w:t>
      </w:r>
      <w:r>
        <w:rPr>
          <w:spacing w:val="-3"/>
        </w:rPr>
        <w:t> </w:t>
      </w:r>
      <w:r>
        <w:rPr/>
        <w:t>raised</w:t>
      </w:r>
      <w:r>
        <w:rPr>
          <w:spacing w:val="-3"/>
        </w:rPr>
        <w:t> </w:t>
      </w:r>
      <w:r>
        <w:rPr/>
        <w:t>awareness</w:t>
      </w:r>
      <w:r>
        <w:rPr>
          <w:spacing w:val="-5"/>
        </w:rPr>
        <w:t> </w:t>
      </w:r>
      <w:r>
        <w:rPr/>
        <w:t>of</w:t>
      </w:r>
      <w:r>
        <w:rPr>
          <w:spacing w:val="-4"/>
        </w:rPr>
        <w:t> </w:t>
      </w:r>
      <w:r>
        <w:rPr/>
        <w:t>housing</w:t>
      </w:r>
      <w:r>
        <w:rPr>
          <w:spacing w:val="-5"/>
        </w:rPr>
        <w:t> </w:t>
      </w:r>
      <w:r>
        <w:rPr/>
        <w:t>options available to people with access requirements and the allocation system directly with disabled people’s community groups etc. The only organisation which provided us with examples of doing this regularly was Monmouthshire Housing Association.</w:t>
      </w:r>
    </w:p>
    <w:p>
      <w:pPr>
        <w:pStyle w:val="BodyText"/>
        <w:spacing w:line="276" w:lineRule="auto" w:before="201"/>
        <w:ind w:left="1440" w:right="1354"/>
        <w:jc w:val="both"/>
      </w:pPr>
      <w:r>
        <w:rPr/>
        <w:t>In</w:t>
      </w:r>
      <w:r>
        <w:rPr>
          <w:spacing w:val="-1"/>
        </w:rPr>
        <w:t> </w:t>
      </w:r>
      <w:r>
        <w:rPr/>
        <w:t>terms</w:t>
      </w:r>
      <w:r>
        <w:rPr>
          <w:spacing w:val="-1"/>
        </w:rPr>
        <w:t> </w:t>
      </w:r>
      <w:r>
        <w:rPr/>
        <w:t>of</w:t>
      </w:r>
      <w:r>
        <w:rPr>
          <w:spacing w:val="-3"/>
        </w:rPr>
        <w:t> </w:t>
      </w:r>
      <w:r>
        <w:rPr/>
        <w:t>the</w:t>
      </w:r>
      <w:r>
        <w:rPr>
          <w:spacing w:val="-4"/>
        </w:rPr>
        <w:t> </w:t>
      </w:r>
      <w:r>
        <w:rPr/>
        <w:t>website</w:t>
      </w:r>
      <w:r>
        <w:rPr>
          <w:spacing w:val="-1"/>
        </w:rPr>
        <w:t> </w:t>
      </w:r>
      <w:r>
        <w:rPr/>
        <w:t>information</w:t>
      </w:r>
      <w:r>
        <w:rPr>
          <w:spacing w:val="-1"/>
        </w:rPr>
        <w:t> </w:t>
      </w:r>
      <w:r>
        <w:rPr/>
        <w:t>available</w:t>
      </w:r>
      <w:r>
        <w:rPr>
          <w:spacing w:val="-4"/>
        </w:rPr>
        <w:t> </w:t>
      </w:r>
      <w:r>
        <w:rPr/>
        <w:t>to</w:t>
      </w:r>
      <w:r>
        <w:rPr>
          <w:spacing w:val="-4"/>
        </w:rPr>
        <w:t> </w:t>
      </w:r>
      <w:r>
        <w:rPr/>
        <w:t>applicants,</w:t>
      </w:r>
      <w:r>
        <w:rPr>
          <w:spacing w:val="-3"/>
        </w:rPr>
        <w:t> </w:t>
      </w:r>
      <w:r>
        <w:rPr/>
        <w:t>our</w:t>
      </w:r>
      <w:r>
        <w:rPr>
          <w:spacing w:val="-4"/>
        </w:rPr>
        <w:t> </w:t>
      </w:r>
      <w:r>
        <w:rPr/>
        <w:t>quick</w:t>
      </w:r>
      <w:r>
        <w:rPr>
          <w:spacing w:val="-3"/>
        </w:rPr>
        <w:t> </w:t>
      </w:r>
      <w:r>
        <w:rPr/>
        <w:t>review</w:t>
      </w:r>
      <w:r>
        <w:rPr>
          <w:spacing w:val="-1"/>
        </w:rPr>
        <w:t> </w:t>
      </w:r>
      <w:r>
        <w:rPr/>
        <w:t>found that more</w:t>
      </w:r>
      <w:r>
        <w:rPr>
          <w:spacing w:val="-2"/>
        </w:rPr>
        <w:t> </w:t>
      </w:r>
      <w:r>
        <w:rPr/>
        <w:t>information</w:t>
      </w:r>
      <w:r>
        <w:rPr>
          <w:spacing w:val="-1"/>
        </w:rPr>
        <w:t> </w:t>
      </w:r>
      <w:r>
        <w:rPr/>
        <w:t>specific</w:t>
      </w:r>
      <w:r>
        <w:rPr>
          <w:spacing w:val="-3"/>
        </w:rPr>
        <w:t> </w:t>
      </w:r>
      <w:r>
        <w:rPr/>
        <w:t>to</w:t>
      </w:r>
      <w:r>
        <w:rPr>
          <w:spacing w:val="-4"/>
        </w:rPr>
        <w:t> </w:t>
      </w:r>
      <w:r>
        <w:rPr/>
        <w:t>people</w:t>
      </w:r>
      <w:r>
        <w:rPr>
          <w:spacing w:val="-4"/>
        </w:rPr>
        <w:t> </w:t>
      </w:r>
      <w:r>
        <w:rPr/>
        <w:t>with</w:t>
      </w:r>
      <w:r>
        <w:rPr>
          <w:spacing w:val="-2"/>
        </w:rPr>
        <w:t> </w:t>
      </w:r>
      <w:r>
        <w:rPr/>
        <w:t>access</w:t>
      </w:r>
      <w:r>
        <w:rPr>
          <w:spacing w:val="-3"/>
        </w:rPr>
        <w:t> </w:t>
      </w:r>
      <w:r>
        <w:rPr/>
        <w:t>requirements</w:t>
      </w:r>
      <w:r>
        <w:rPr>
          <w:spacing w:val="-3"/>
        </w:rPr>
        <w:t> </w:t>
      </w:r>
      <w:r>
        <w:rPr/>
        <w:t>could</w:t>
      </w:r>
      <w:r>
        <w:rPr>
          <w:spacing w:val="-4"/>
        </w:rPr>
        <w:t> </w:t>
      </w:r>
      <w:r>
        <w:rPr/>
        <w:t>be</w:t>
      </w:r>
      <w:r>
        <w:rPr>
          <w:spacing w:val="-5"/>
        </w:rPr>
        <w:t> </w:t>
      </w:r>
      <w:r>
        <w:rPr/>
        <w:t>provided</w:t>
      </w:r>
      <w:r>
        <w:rPr>
          <w:spacing w:val="-3"/>
        </w:rPr>
        <w:t> </w:t>
      </w:r>
      <w:r>
        <w:rPr/>
        <w:t>on</w:t>
      </w:r>
      <w:r>
        <w:rPr>
          <w:spacing w:val="-4"/>
        </w:rPr>
        <w:t> </w:t>
      </w:r>
      <w:r>
        <w:rPr/>
        <w:t>the various housing options websites. Key gaps identified include:</w:t>
      </w:r>
    </w:p>
    <w:p>
      <w:pPr>
        <w:pStyle w:val="ListParagraph"/>
        <w:numPr>
          <w:ilvl w:val="0"/>
          <w:numId w:val="25"/>
        </w:numPr>
        <w:tabs>
          <w:tab w:pos="2160" w:val="left" w:leader="none"/>
          <w:tab w:pos="2161" w:val="left" w:leader="none"/>
        </w:tabs>
        <w:spacing w:line="271" w:lineRule="auto" w:before="203" w:after="0"/>
        <w:ind w:left="2160" w:right="936" w:hanging="360"/>
        <w:jc w:val="left"/>
        <w:rPr>
          <w:sz w:val="24"/>
        </w:rPr>
      </w:pPr>
      <w:r>
        <w:rPr>
          <w:sz w:val="24"/>
        </w:rPr>
        <w:t>Information</w:t>
      </w:r>
      <w:r>
        <w:rPr>
          <w:spacing w:val="-2"/>
          <w:sz w:val="24"/>
        </w:rPr>
        <w:t> </w:t>
      </w:r>
      <w:r>
        <w:rPr>
          <w:sz w:val="24"/>
        </w:rPr>
        <w:t>on</w:t>
      </w:r>
      <w:r>
        <w:rPr>
          <w:spacing w:val="-2"/>
          <w:sz w:val="24"/>
        </w:rPr>
        <w:t> </w:t>
      </w:r>
      <w:r>
        <w:rPr>
          <w:sz w:val="24"/>
        </w:rPr>
        <w:t>support</w:t>
      </w:r>
      <w:r>
        <w:rPr>
          <w:spacing w:val="-6"/>
          <w:sz w:val="24"/>
        </w:rPr>
        <w:t> </w:t>
      </w:r>
      <w:r>
        <w:rPr>
          <w:sz w:val="24"/>
        </w:rPr>
        <w:t>organisations</w:t>
      </w:r>
      <w:r>
        <w:rPr>
          <w:spacing w:val="-3"/>
          <w:sz w:val="24"/>
        </w:rPr>
        <w:t> </w:t>
      </w:r>
      <w:r>
        <w:rPr>
          <w:sz w:val="24"/>
        </w:rPr>
        <w:t>specific</w:t>
      </w:r>
      <w:r>
        <w:rPr>
          <w:spacing w:val="-6"/>
          <w:sz w:val="24"/>
        </w:rPr>
        <w:t> </w:t>
      </w:r>
      <w:r>
        <w:rPr>
          <w:sz w:val="24"/>
        </w:rPr>
        <w:t>to</w:t>
      </w:r>
      <w:r>
        <w:rPr>
          <w:spacing w:val="-2"/>
          <w:sz w:val="24"/>
        </w:rPr>
        <w:t> </w:t>
      </w:r>
      <w:r>
        <w:rPr>
          <w:sz w:val="24"/>
        </w:rPr>
        <w:t>disabled</w:t>
      </w:r>
      <w:r>
        <w:rPr>
          <w:spacing w:val="-4"/>
          <w:sz w:val="24"/>
        </w:rPr>
        <w:t> </w:t>
      </w:r>
      <w:r>
        <w:rPr>
          <w:sz w:val="24"/>
        </w:rPr>
        <w:t>people,</w:t>
      </w:r>
      <w:r>
        <w:rPr>
          <w:spacing w:val="-4"/>
          <w:sz w:val="24"/>
        </w:rPr>
        <w:t> </w:t>
      </w:r>
      <w:r>
        <w:rPr>
          <w:sz w:val="24"/>
        </w:rPr>
        <w:t>people</w:t>
      </w:r>
      <w:r>
        <w:rPr>
          <w:spacing w:val="-4"/>
          <w:sz w:val="24"/>
        </w:rPr>
        <w:t> </w:t>
      </w:r>
      <w:r>
        <w:rPr>
          <w:sz w:val="24"/>
        </w:rPr>
        <w:t>with</w:t>
      </w:r>
      <w:r>
        <w:rPr>
          <w:spacing w:val="-2"/>
          <w:sz w:val="24"/>
        </w:rPr>
        <w:t> </w:t>
      </w:r>
      <w:r>
        <w:rPr>
          <w:sz w:val="24"/>
        </w:rPr>
        <w:t>access requirements or for specific conditions</w:t>
      </w:r>
    </w:p>
    <w:p>
      <w:pPr>
        <w:pStyle w:val="ListParagraph"/>
        <w:numPr>
          <w:ilvl w:val="0"/>
          <w:numId w:val="25"/>
        </w:numPr>
        <w:tabs>
          <w:tab w:pos="2160" w:val="left" w:leader="none"/>
          <w:tab w:pos="2161" w:val="left" w:leader="none"/>
        </w:tabs>
        <w:spacing w:line="276" w:lineRule="auto" w:before="11" w:after="0"/>
        <w:ind w:left="2160" w:right="1138" w:hanging="360"/>
        <w:jc w:val="left"/>
        <w:rPr>
          <w:sz w:val="24"/>
        </w:rPr>
      </w:pPr>
      <w:r>
        <w:rPr>
          <w:sz w:val="24"/>
        </w:rPr>
        <w:t>Separate and easy to find section on accessible housing which describes the allocation process specific to applicants with access needs, e.g. categorisation of applicants and properties, OT assessment process (and timescales), whether age restricted</w:t>
      </w:r>
      <w:r>
        <w:rPr>
          <w:spacing w:val="-4"/>
          <w:sz w:val="24"/>
        </w:rPr>
        <w:t> </w:t>
      </w:r>
      <w:r>
        <w:rPr>
          <w:sz w:val="24"/>
        </w:rPr>
        <w:t>properties</w:t>
      </w:r>
      <w:r>
        <w:rPr>
          <w:spacing w:val="-3"/>
          <w:sz w:val="24"/>
        </w:rPr>
        <w:t> </w:t>
      </w:r>
      <w:r>
        <w:rPr>
          <w:sz w:val="24"/>
        </w:rPr>
        <w:t>can</w:t>
      </w:r>
      <w:r>
        <w:rPr>
          <w:spacing w:val="-5"/>
          <w:sz w:val="24"/>
        </w:rPr>
        <w:t> </w:t>
      </w:r>
      <w:r>
        <w:rPr>
          <w:sz w:val="24"/>
        </w:rPr>
        <w:t>be</w:t>
      </w:r>
      <w:r>
        <w:rPr>
          <w:spacing w:val="-5"/>
          <w:sz w:val="24"/>
        </w:rPr>
        <w:t> </w:t>
      </w:r>
      <w:r>
        <w:rPr>
          <w:sz w:val="24"/>
        </w:rPr>
        <w:t>applied</w:t>
      </w:r>
      <w:r>
        <w:rPr>
          <w:spacing w:val="-4"/>
          <w:sz w:val="24"/>
        </w:rPr>
        <w:t> </w:t>
      </w:r>
      <w:r>
        <w:rPr>
          <w:sz w:val="24"/>
        </w:rPr>
        <w:t>for,</w:t>
      </w:r>
      <w:r>
        <w:rPr>
          <w:spacing w:val="-3"/>
          <w:sz w:val="24"/>
        </w:rPr>
        <w:t> </w:t>
      </w:r>
      <w:r>
        <w:rPr>
          <w:sz w:val="24"/>
        </w:rPr>
        <w:t>the</w:t>
      </w:r>
      <w:r>
        <w:rPr>
          <w:spacing w:val="-6"/>
          <w:sz w:val="24"/>
        </w:rPr>
        <w:t> </w:t>
      </w:r>
      <w:r>
        <w:rPr>
          <w:sz w:val="24"/>
        </w:rPr>
        <w:t>matching/shortlisting</w:t>
      </w:r>
      <w:r>
        <w:rPr>
          <w:spacing w:val="-6"/>
          <w:sz w:val="24"/>
        </w:rPr>
        <w:t> </w:t>
      </w:r>
      <w:r>
        <w:rPr>
          <w:sz w:val="24"/>
        </w:rPr>
        <w:t>process,</w:t>
      </w:r>
      <w:r>
        <w:rPr>
          <w:spacing w:val="-4"/>
          <w:sz w:val="24"/>
        </w:rPr>
        <w:t> </w:t>
      </w:r>
      <w:r>
        <w:rPr>
          <w:sz w:val="24"/>
        </w:rPr>
        <w:t>the</w:t>
      </w:r>
      <w:r>
        <w:rPr>
          <w:spacing w:val="-3"/>
          <w:sz w:val="24"/>
        </w:rPr>
        <w:t> </w:t>
      </w:r>
      <w:r>
        <w:rPr>
          <w:sz w:val="24"/>
        </w:rPr>
        <w:t>link between adaptations and re-housing, adaptation policies,</w:t>
      </w:r>
    </w:p>
    <w:p>
      <w:pPr>
        <w:pStyle w:val="BodyText"/>
        <w:spacing w:line="278" w:lineRule="auto" w:before="198"/>
        <w:ind w:left="1440" w:right="881"/>
      </w:pPr>
      <w:r>
        <w:rPr/>
        <w:t>We</w:t>
      </w:r>
      <w:r>
        <w:rPr>
          <w:spacing w:val="-2"/>
        </w:rPr>
        <w:t> </w:t>
      </w:r>
      <w:r>
        <w:rPr/>
        <w:t>would</w:t>
      </w:r>
      <w:r>
        <w:rPr>
          <w:spacing w:val="-4"/>
        </w:rPr>
        <w:t> </w:t>
      </w:r>
      <w:r>
        <w:rPr/>
        <w:t>recommend</w:t>
      </w:r>
      <w:r>
        <w:rPr>
          <w:spacing w:val="-2"/>
        </w:rPr>
        <w:t> </w:t>
      </w:r>
      <w:r>
        <w:rPr/>
        <w:t>reviewing</w:t>
      </w:r>
      <w:r>
        <w:rPr>
          <w:spacing w:val="-5"/>
        </w:rPr>
        <w:t> </w:t>
      </w:r>
      <w:r>
        <w:rPr/>
        <w:t>the</w:t>
      </w:r>
      <w:r>
        <w:rPr>
          <w:spacing w:val="-2"/>
        </w:rPr>
        <w:t> </w:t>
      </w:r>
      <w:r>
        <w:rPr/>
        <w:t>information</w:t>
      </w:r>
      <w:r>
        <w:rPr>
          <w:spacing w:val="-2"/>
        </w:rPr>
        <w:t> </w:t>
      </w:r>
      <w:r>
        <w:rPr/>
        <w:t>available</w:t>
      </w:r>
      <w:r>
        <w:rPr>
          <w:spacing w:val="-2"/>
        </w:rPr>
        <w:t> </w:t>
      </w:r>
      <w:r>
        <w:rPr/>
        <w:t>on</w:t>
      </w:r>
      <w:r>
        <w:rPr>
          <w:spacing w:val="-4"/>
        </w:rPr>
        <w:t> </w:t>
      </w:r>
      <w:r>
        <w:rPr/>
        <w:t>the</w:t>
      </w:r>
      <w:r>
        <w:rPr>
          <w:spacing w:val="-2"/>
        </w:rPr>
        <w:t> </w:t>
      </w:r>
      <w:r>
        <w:rPr/>
        <w:t>websites</w:t>
      </w:r>
      <w:r>
        <w:rPr>
          <w:spacing w:val="-2"/>
        </w:rPr>
        <w:t> </w:t>
      </w:r>
      <w:r>
        <w:rPr/>
        <w:t>to</w:t>
      </w:r>
      <w:r>
        <w:rPr>
          <w:spacing w:val="-5"/>
        </w:rPr>
        <w:t> </w:t>
      </w:r>
      <w:r>
        <w:rPr/>
        <w:t>take</w:t>
      </w:r>
      <w:r>
        <w:rPr>
          <w:spacing w:val="-4"/>
        </w:rPr>
        <w:t> </w:t>
      </w:r>
      <w:r>
        <w:rPr/>
        <w:t>account of the above.</w:t>
      </w:r>
    </w:p>
    <w:p>
      <w:pPr>
        <w:pStyle w:val="Heading2"/>
        <w:numPr>
          <w:ilvl w:val="2"/>
          <w:numId w:val="12"/>
        </w:numPr>
        <w:tabs>
          <w:tab w:pos="2161" w:val="left" w:leader="none"/>
        </w:tabs>
        <w:spacing w:line="240" w:lineRule="auto" w:before="193" w:after="0"/>
        <w:ind w:left="2160" w:right="0" w:hanging="721"/>
        <w:jc w:val="left"/>
      </w:pPr>
      <w:bookmarkStart w:name="_bookmark71" w:id="72"/>
      <w:bookmarkEnd w:id="72"/>
      <w:r>
        <w:rPr>
          <w:color w:val="381F46"/>
        </w:rPr>
        <w:t>Suppo</w:t>
      </w:r>
      <w:r>
        <w:rPr>
          <w:color w:val="381F46"/>
        </w:rPr>
        <w:t>rt</w:t>
      </w:r>
      <w:r>
        <w:rPr>
          <w:color w:val="381F46"/>
          <w:spacing w:val="-1"/>
        </w:rPr>
        <w:t> </w:t>
      </w:r>
      <w:r>
        <w:rPr>
          <w:color w:val="381F46"/>
        </w:rPr>
        <w:t>for</w:t>
      </w:r>
      <w:r>
        <w:rPr>
          <w:color w:val="381F46"/>
          <w:spacing w:val="-1"/>
        </w:rPr>
        <w:t> </w:t>
      </w:r>
      <w:r>
        <w:rPr>
          <w:color w:val="381F46"/>
          <w:spacing w:val="-2"/>
        </w:rPr>
        <w:t>applicants</w:t>
      </w:r>
    </w:p>
    <w:p>
      <w:pPr>
        <w:pStyle w:val="BodyText"/>
        <w:rPr>
          <w:b/>
        </w:rPr>
      </w:pPr>
    </w:p>
    <w:p>
      <w:pPr>
        <w:pStyle w:val="BodyText"/>
        <w:spacing w:line="276" w:lineRule="auto"/>
        <w:ind w:left="1440" w:right="887"/>
      </w:pPr>
      <w:r>
        <w:rPr/>
        <w:t>In</w:t>
      </w:r>
      <w:r>
        <w:rPr>
          <w:spacing w:val="-2"/>
        </w:rPr>
        <w:t> </w:t>
      </w:r>
      <w:r>
        <w:rPr/>
        <w:t>relation</w:t>
      </w:r>
      <w:r>
        <w:rPr>
          <w:spacing w:val="-3"/>
        </w:rPr>
        <w:t> </w:t>
      </w:r>
      <w:r>
        <w:rPr/>
        <w:t>of</w:t>
      </w:r>
      <w:r>
        <w:rPr>
          <w:spacing w:val="-2"/>
        </w:rPr>
        <w:t> </w:t>
      </w:r>
      <w:r>
        <w:rPr/>
        <w:t>support</w:t>
      </w:r>
      <w:r>
        <w:rPr>
          <w:spacing w:val="-3"/>
        </w:rPr>
        <w:t> </w:t>
      </w:r>
      <w:r>
        <w:rPr/>
        <w:t>services</w:t>
      </w:r>
      <w:r>
        <w:rPr>
          <w:spacing w:val="-2"/>
        </w:rPr>
        <w:t> </w:t>
      </w:r>
      <w:r>
        <w:rPr/>
        <w:t>offered</w:t>
      </w:r>
      <w:r>
        <w:rPr>
          <w:spacing w:val="-3"/>
        </w:rPr>
        <w:t> </w:t>
      </w:r>
      <w:r>
        <w:rPr/>
        <w:t>to</w:t>
      </w:r>
      <w:r>
        <w:rPr>
          <w:spacing w:val="-2"/>
        </w:rPr>
        <w:t> </w:t>
      </w:r>
      <w:r>
        <w:rPr/>
        <w:t>applicants</w:t>
      </w:r>
      <w:r>
        <w:rPr>
          <w:spacing w:val="-3"/>
        </w:rPr>
        <w:t> </w:t>
      </w:r>
      <w:r>
        <w:rPr/>
        <w:t>whilst</w:t>
      </w:r>
      <w:r>
        <w:rPr>
          <w:spacing w:val="-3"/>
        </w:rPr>
        <w:t> </w:t>
      </w:r>
      <w:r>
        <w:rPr/>
        <w:t>on</w:t>
      </w:r>
      <w:r>
        <w:rPr>
          <w:spacing w:val="-3"/>
        </w:rPr>
        <w:t> </w:t>
      </w:r>
      <w:r>
        <w:rPr/>
        <w:t>the waiting</w:t>
      </w:r>
      <w:r>
        <w:rPr>
          <w:spacing w:val="-3"/>
        </w:rPr>
        <w:t> </w:t>
      </w:r>
      <w:r>
        <w:rPr/>
        <w:t>list,</w:t>
      </w:r>
      <w:r>
        <w:rPr>
          <w:spacing w:val="-3"/>
        </w:rPr>
        <w:t> </w:t>
      </w:r>
      <w:r>
        <w:rPr/>
        <w:t>just</w:t>
      </w:r>
      <w:r>
        <w:rPr>
          <w:spacing w:val="-3"/>
        </w:rPr>
        <w:t> </w:t>
      </w:r>
      <w:r>
        <w:rPr/>
        <w:t>under</w:t>
      </w:r>
      <w:r>
        <w:rPr>
          <w:spacing w:val="-3"/>
        </w:rPr>
        <w:t> </w:t>
      </w:r>
      <w:r>
        <w:rPr/>
        <w:t>40% thought that support was offered to them. 17% were offered support to view properties, 10% had advice and support to apply and 10% support to understand the process.</w:t>
      </w:r>
      <w:r>
        <w:rPr>
          <w:spacing w:val="78"/>
        </w:rPr>
        <w:t> </w:t>
      </w:r>
      <w:r>
        <w:rPr/>
        <w:t>Only 3.5% were offered support to move home. Out of those who stated other, only 3 applicants through support wasn’t required, other key comments can be seen below.</w:t>
      </w:r>
    </w:p>
    <w:p>
      <w:pPr>
        <w:pStyle w:val="BodyText"/>
        <w:spacing w:line="276" w:lineRule="auto" w:before="202"/>
        <w:ind w:left="1440" w:right="881"/>
      </w:pPr>
      <w:r>
        <w:rPr/>
        <w:t>There</w:t>
      </w:r>
      <w:r>
        <w:rPr>
          <w:spacing w:val="-3"/>
        </w:rPr>
        <w:t> </w:t>
      </w:r>
      <w:r>
        <w:rPr/>
        <w:t>were</w:t>
      </w:r>
      <w:r>
        <w:rPr>
          <w:spacing w:val="-3"/>
        </w:rPr>
        <w:t> </w:t>
      </w:r>
      <w:r>
        <w:rPr/>
        <w:t>no</w:t>
      </w:r>
      <w:r>
        <w:rPr>
          <w:spacing w:val="-1"/>
        </w:rPr>
        <w:t> </w:t>
      </w:r>
      <w:r>
        <w:rPr/>
        <w:t>real</w:t>
      </w:r>
      <w:r>
        <w:rPr>
          <w:spacing w:val="-4"/>
        </w:rPr>
        <w:t> </w:t>
      </w:r>
      <w:r>
        <w:rPr/>
        <w:t>differences</w:t>
      </w:r>
      <w:r>
        <w:rPr>
          <w:spacing w:val="-1"/>
        </w:rPr>
        <w:t> </w:t>
      </w:r>
      <w:r>
        <w:rPr/>
        <w:t>in</w:t>
      </w:r>
      <w:r>
        <w:rPr>
          <w:spacing w:val="-1"/>
        </w:rPr>
        <w:t> </w:t>
      </w:r>
      <w:r>
        <w:rPr/>
        <w:t>the</w:t>
      </w:r>
      <w:r>
        <w:rPr>
          <w:spacing w:val="-3"/>
        </w:rPr>
        <w:t> </w:t>
      </w:r>
      <w:r>
        <w:rPr/>
        <w:t>experiences</w:t>
      </w:r>
      <w:r>
        <w:rPr>
          <w:spacing w:val="-3"/>
        </w:rPr>
        <w:t> </w:t>
      </w:r>
      <w:r>
        <w:rPr/>
        <w:t>of</w:t>
      </w:r>
      <w:r>
        <w:rPr>
          <w:spacing w:val="-2"/>
        </w:rPr>
        <w:t> </w:t>
      </w:r>
      <w:r>
        <w:rPr/>
        <w:t>disabled</w:t>
      </w:r>
      <w:r>
        <w:rPr>
          <w:spacing w:val="-3"/>
        </w:rPr>
        <w:t> </w:t>
      </w:r>
      <w:r>
        <w:rPr/>
        <w:t>people</w:t>
      </w:r>
      <w:r>
        <w:rPr>
          <w:spacing w:val="-3"/>
        </w:rPr>
        <w:t> </w:t>
      </w:r>
      <w:r>
        <w:rPr/>
        <w:t>between</w:t>
      </w:r>
      <w:r>
        <w:rPr>
          <w:spacing w:val="-1"/>
        </w:rPr>
        <w:t> </w:t>
      </w:r>
      <w:r>
        <w:rPr/>
        <w:t>different</w:t>
      </w:r>
      <w:r>
        <w:rPr>
          <w:spacing w:val="-3"/>
        </w:rPr>
        <w:t> </w:t>
      </w:r>
      <w:r>
        <w:rPr/>
        <w:t>local authority areas here.</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981"/>
        <w:rPr>
          <w:sz w:val="20"/>
        </w:rPr>
      </w:pPr>
      <w:r>
        <w:rPr>
          <w:sz w:val="20"/>
        </w:rPr>
        <w:drawing>
          <wp:inline distT="0" distB="0" distL="0" distR="0">
            <wp:extent cx="5164745" cy="2830639"/>
            <wp:effectExtent l="0" t="0" r="0" b="0"/>
            <wp:docPr id="63" name="image33.jpeg"/>
            <wp:cNvGraphicFramePr>
              <a:graphicFrameLocks noChangeAspect="1"/>
            </wp:cNvGraphicFramePr>
            <a:graphic>
              <a:graphicData uri="http://schemas.openxmlformats.org/drawingml/2006/picture">
                <pic:pic>
                  <pic:nvPicPr>
                    <pic:cNvPr id="64" name="image33.jpeg"/>
                    <pic:cNvPicPr/>
                  </pic:nvPicPr>
                  <pic:blipFill>
                    <a:blip r:embed="rId62" cstate="print"/>
                    <a:stretch>
                      <a:fillRect/>
                    </a:stretch>
                  </pic:blipFill>
                  <pic:spPr>
                    <a:xfrm>
                      <a:off x="0" y="0"/>
                      <a:ext cx="5164745" cy="2830639"/>
                    </a:xfrm>
                    <a:prstGeom prst="rect">
                      <a:avLst/>
                    </a:prstGeom>
                  </pic:spPr>
                </pic:pic>
              </a:graphicData>
            </a:graphic>
          </wp:inline>
        </w:drawing>
      </w:r>
      <w:r>
        <w:rPr>
          <w:sz w:val="20"/>
        </w:rPr>
      </w:r>
    </w:p>
    <w:p>
      <w:pPr>
        <w:pStyle w:val="BodyText"/>
        <w:rPr>
          <w:sz w:val="27"/>
        </w:rPr>
      </w:pPr>
    </w:p>
    <w:p>
      <w:pPr>
        <w:spacing w:before="52"/>
        <w:ind w:left="2062" w:right="0" w:firstLine="0"/>
        <w:jc w:val="left"/>
        <w:rPr>
          <w:i/>
          <w:sz w:val="24"/>
        </w:rPr>
      </w:pPr>
      <w:r>
        <w:rPr>
          <w:i/>
          <w:sz w:val="24"/>
        </w:rPr>
        <w:t>I</w:t>
      </w:r>
      <w:r>
        <w:rPr>
          <w:i/>
          <w:spacing w:val="-4"/>
          <w:sz w:val="24"/>
        </w:rPr>
        <w:t> </w:t>
      </w:r>
      <w:r>
        <w:rPr>
          <w:i/>
          <w:sz w:val="24"/>
        </w:rPr>
        <w:t>have had</w:t>
      </w:r>
      <w:r>
        <w:rPr>
          <w:i/>
          <w:spacing w:val="-2"/>
          <w:sz w:val="24"/>
        </w:rPr>
        <w:t> </w:t>
      </w:r>
      <w:r>
        <w:rPr>
          <w:i/>
          <w:sz w:val="24"/>
        </w:rPr>
        <w:t>very</w:t>
      </w:r>
      <w:r>
        <w:rPr>
          <w:i/>
          <w:spacing w:val="-1"/>
          <w:sz w:val="24"/>
        </w:rPr>
        <w:t> </w:t>
      </w:r>
      <w:r>
        <w:rPr>
          <w:i/>
          <w:sz w:val="24"/>
        </w:rPr>
        <w:t>little</w:t>
      </w:r>
      <w:r>
        <w:rPr>
          <w:i/>
          <w:spacing w:val="-3"/>
          <w:sz w:val="24"/>
        </w:rPr>
        <w:t> </w:t>
      </w:r>
      <w:r>
        <w:rPr>
          <w:i/>
          <w:sz w:val="24"/>
        </w:rPr>
        <w:t>help</w:t>
      </w:r>
      <w:r>
        <w:rPr>
          <w:i/>
          <w:spacing w:val="-2"/>
          <w:sz w:val="24"/>
        </w:rPr>
        <w:t> </w:t>
      </w:r>
      <w:r>
        <w:rPr>
          <w:i/>
          <w:sz w:val="24"/>
        </w:rPr>
        <w:t>in</w:t>
      </w:r>
      <w:r>
        <w:rPr>
          <w:i/>
          <w:spacing w:val="-2"/>
          <w:sz w:val="24"/>
        </w:rPr>
        <w:t> </w:t>
      </w:r>
      <w:r>
        <w:rPr>
          <w:i/>
          <w:sz w:val="24"/>
        </w:rPr>
        <w:t>finding</w:t>
      </w:r>
      <w:r>
        <w:rPr>
          <w:i/>
          <w:spacing w:val="-3"/>
          <w:sz w:val="24"/>
        </w:rPr>
        <w:t> </w:t>
      </w:r>
      <w:r>
        <w:rPr>
          <w:i/>
          <w:sz w:val="24"/>
        </w:rPr>
        <w:t>a</w:t>
      </w:r>
      <w:r>
        <w:rPr>
          <w:i/>
          <w:spacing w:val="-2"/>
          <w:sz w:val="24"/>
        </w:rPr>
        <w:t> </w:t>
      </w:r>
      <w:r>
        <w:rPr>
          <w:i/>
          <w:sz w:val="24"/>
        </w:rPr>
        <w:t>property</w:t>
      </w:r>
      <w:r>
        <w:rPr>
          <w:i/>
          <w:spacing w:val="3"/>
          <w:sz w:val="24"/>
        </w:rPr>
        <w:t> </w:t>
      </w:r>
      <w:r>
        <w:rPr>
          <w:i/>
          <w:sz w:val="24"/>
        </w:rPr>
        <w:t>and</w:t>
      </w:r>
      <w:r>
        <w:rPr>
          <w:i/>
          <w:spacing w:val="-2"/>
          <w:sz w:val="24"/>
        </w:rPr>
        <w:t> </w:t>
      </w:r>
      <w:r>
        <w:rPr>
          <w:i/>
          <w:sz w:val="24"/>
        </w:rPr>
        <w:t>my</w:t>
      </w:r>
      <w:r>
        <w:rPr>
          <w:i/>
          <w:spacing w:val="-1"/>
          <w:sz w:val="24"/>
        </w:rPr>
        <w:t> </w:t>
      </w:r>
      <w:r>
        <w:rPr>
          <w:i/>
          <w:sz w:val="24"/>
        </w:rPr>
        <w:t>health</w:t>
      </w:r>
      <w:r>
        <w:rPr>
          <w:i/>
          <w:spacing w:val="-2"/>
          <w:sz w:val="24"/>
        </w:rPr>
        <w:t> </w:t>
      </w:r>
      <w:r>
        <w:rPr>
          <w:i/>
          <w:sz w:val="24"/>
        </w:rPr>
        <w:t>is getting</w:t>
      </w:r>
      <w:r>
        <w:rPr>
          <w:i/>
          <w:spacing w:val="-4"/>
          <w:sz w:val="24"/>
        </w:rPr>
        <w:t> </w:t>
      </w:r>
      <w:r>
        <w:rPr>
          <w:i/>
          <w:spacing w:val="-2"/>
          <w:sz w:val="24"/>
        </w:rPr>
        <w:t>worse</w:t>
      </w:r>
    </w:p>
    <w:p>
      <w:pPr>
        <w:pStyle w:val="BodyText"/>
        <w:rPr>
          <w:i/>
          <w:sz w:val="20"/>
        </w:rPr>
      </w:pPr>
    </w:p>
    <w:p>
      <w:pPr>
        <w:spacing w:line="276" w:lineRule="auto" w:before="0"/>
        <w:ind w:left="2006" w:right="1404" w:firstLine="0"/>
        <w:jc w:val="left"/>
        <w:rPr>
          <w:i/>
          <w:sz w:val="24"/>
        </w:rPr>
      </w:pPr>
      <w:r>
        <w:rPr>
          <w:i/>
          <w:sz w:val="24"/>
        </w:rPr>
        <w:t>Support services would have been useful to me as I’ve never been through this</w:t>
      </w:r>
      <w:r>
        <w:rPr>
          <w:i/>
          <w:sz w:val="24"/>
        </w:rPr>
        <w:t> process before</w:t>
      </w:r>
    </w:p>
    <w:p>
      <w:pPr>
        <w:spacing w:before="200"/>
        <w:ind w:left="2006" w:right="0" w:firstLine="0"/>
        <w:jc w:val="left"/>
        <w:rPr>
          <w:i/>
          <w:sz w:val="24"/>
        </w:rPr>
      </w:pPr>
      <w:r>
        <w:rPr>
          <w:i/>
          <w:sz w:val="24"/>
        </w:rPr>
        <w:t>Yes,</w:t>
      </w:r>
      <w:r>
        <w:rPr>
          <w:i/>
          <w:spacing w:val="-2"/>
          <w:sz w:val="24"/>
        </w:rPr>
        <w:t> </w:t>
      </w:r>
      <w:r>
        <w:rPr>
          <w:i/>
          <w:sz w:val="24"/>
        </w:rPr>
        <w:t>physical</w:t>
      </w:r>
      <w:r>
        <w:rPr>
          <w:i/>
          <w:spacing w:val="-2"/>
          <w:sz w:val="24"/>
        </w:rPr>
        <w:t> </w:t>
      </w:r>
      <w:r>
        <w:rPr>
          <w:i/>
          <w:sz w:val="24"/>
        </w:rPr>
        <w:t>support</w:t>
      </w:r>
      <w:r>
        <w:rPr>
          <w:i/>
          <w:spacing w:val="-1"/>
          <w:sz w:val="24"/>
        </w:rPr>
        <w:t> </w:t>
      </w:r>
      <w:r>
        <w:rPr>
          <w:i/>
          <w:sz w:val="24"/>
        </w:rPr>
        <w:t>to</w:t>
      </w:r>
      <w:r>
        <w:rPr>
          <w:i/>
          <w:spacing w:val="-5"/>
          <w:sz w:val="24"/>
        </w:rPr>
        <w:t> </w:t>
      </w:r>
      <w:r>
        <w:rPr>
          <w:i/>
          <w:sz w:val="24"/>
        </w:rPr>
        <w:t>move</w:t>
      </w:r>
      <w:r>
        <w:rPr>
          <w:i/>
          <w:spacing w:val="-1"/>
          <w:sz w:val="24"/>
        </w:rPr>
        <w:t> </w:t>
      </w:r>
      <w:r>
        <w:rPr>
          <w:i/>
          <w:sz w:val="24"/>
        </w:rPr>
        <w:t>would</w:t>
      </w:r>
      <w:r>
        <w:rPr>
          <w:i/>
          <w:spacing w:val="-3"/>
          <w:sz w:val="24"/>
        </w:rPr>
        <w:t> </w:t>
      </w:r>
      <w:r>
        <w:rPr>
          <w:i/>
          <w:sz w:val="24"/>
        </w:rPr>
        <w:t>be</w:t>
      </w:r>
      <w:r>
        <w:rPr>
          <w:i/>
          <w:spacing w:val="-1"/>
          <w:sz w:val="24"/>
        </w:rPr>
        <w:t> </w:t>
      </w:r>
      <w:r>
        <w:rPr>
          <w:i/>
          <w:sz w:val="24"/>
        </w:rPr>
        <w:t>very</w:t>
      </w:r>
      <w:r>
        <w:rPr>
          <w:i/>
          <w:spacing w:val="-3"/>
          <w:sz w:val="24"/>
        </w:rPr>
        <w:t> </w:t>
      </w:r>
      <w:r>
        <w:rPr>
          <w:i/>
          <w:spacing w:val="-2"/>
          <w:sz w:val="24"/>
        </w:rPr>
        <w:t>beneficial</w:t>
      </w:r>
    </w:p>
    <w:p>
      <w:pPr>
        <w:pStyle w:val="BodyText"/>
        <w:rPr>
          <w:i/>
          <w:sz w:val="20"/>
        </w:rPr>
      </w:pPr>
    </w:p>
    <w:p>
      <w:pPr>
        <w:spacing w:line="276" w:lineRule="auto" w:before="1"/>
        <w:ind w:left="2006" w:right="1521" w:firstLine="0"/>
        <w:jc w:val="left"/>
        <w:rPr>
          <w:i/>
          <w:sz w:val="24"/>
        </w:rPr>
      </w:pPr>
      <w:r>
        <w:rPr>
          <w:i/>
          <w:sz w:val="24"/>
        </w:rPr>
        <w:t>We had no support offered even after they had made the mistake of giving us</w:t>
      </w:r>
      <w:r>
        <w:rPr>
          <w:i/>
          <w:spacing w:val="40"/>
          <w:sz w:val="24"/>
        </w:rPr>
        <w:t> </w:t>
      </w:r>
      <w:r>
        <w:rPr>
          <w:i/>
          <w:sz w:val="24"/>
        </w:rPr>
        <w:t>the incorrect house and only 1 wks. notice to move</w:t>
      </w:r>
    </w:p>
    <w:p>
      <w:pPr>
        <w:spacing w:before="199"/>
        <w:ind w:left="2006" w:right="0" w:firstLine="0"/>
        <w:jc w:val="left"/>
        <w:rPr>
          <w:i/>
          <w:sz w:val="24"/>
        </w:rPr>
      </w:pPr>
      <w:r>
        <w:rPr>
          <w:i/>
          <w:sz w:val="24"/>
        </w:rPr>
        <w:t>Would</w:t>
      </w:r>
      <w:r>
        <w:rPr>
          <w:i/>
          <w:spacing w:val="-2"/>
          <w:sz w:val="24"/>
        </w:rPr>
        <w:t> </w:t>
      </w:r>
      <w:r>
        <w:rPr>
          <w:i/>
          <w:sz w:val="24"/>
        </w:rPr>
        <w:t>have</w:t>
      </w:r>
      <w:r>
        <w:rPr>
          <w:i/>
          <w:spacing w:val="1"/>
          <w:sz w:val="24"/>
        </w:rPr>
        <w:t> </w:t>
      </w:r>
      <w:r>
        <w:rPr>
          <w:i/>
          <w:sz w:val="24"/>
        </w:rPr>
        <w:t>been useful</w:t>
      </w:r>
      <w:r>
        <w:rPr>
          <w:i/>
          <w:spacing w:val="1"/>
          <w:sz w:val="24"/>
        </w:rPr>
        <w:t> </w:t>
      </w:r>
      <w:r>
        <w:rPr>
          <w:i/>
          <w:sz w:val="24"/>
        </w:rPr>
        <w:t>to have</w:t>
      </w:r>
      <w:r>
        <w:rPr>
          <w:i/>
          <w:spacing w:val="1"/>
          <w:sz w:val="24"/>
        </w:rPr>
        <w:t> </w:t>
      </w:r>
      <w:r>
        <w:rPr>
          <w:i/>
          <w:sz w:val="24"/>
        </w:rPr>
        <w:t>been offered assistance</w:t>
      </w:r>
      <w:r>
        <w:rPr>
          <w:i/>
          <w:spacing w:val="1"/>
          <w:sz w:val="24"/>
        </w:rPr>
        <w:t> </w:t>
      </w:r>
      <w:r>
        <w:rPr>
          <w:i/>
          <w:sz w:val="24"/>
        </w:rPr>
        <w:t>with moving</w:t>
      </w:r>
      <w:r>
        <w:rPr>
          <w:i/>
          <w:spacing w:val="6"/>
          <w:sz w:val="24"/>
        </w:rPr>
        <w:t> </w:t>
      </w:r>
      <w:r>
        <w:rPr>
          <w:i/>
          <w:spacing w:val="-2"/>
          <w:sz w:val="24"/>
        </w:rPr>
        <w:t>processes,</w:t>
      </w:r>
    </w:p>
    <w:p>
      <w:pPr>
        <w:spacing w:before="44"/>
        <w:ind w:left="2006" w:right="0" w:firstLine="0"/>
        <w:jc w:val="left"/>
        <w:rPr>
          <w:i/>
          <w:sz w:val="24"/>
        </w:rPr>
      </w:pPr>
      <w:r>
        <w:rPr>
          <w:i/>
          <w:sz w:val="24"/>
        </w:rPr>
        <w:t>it’s</w:t>
      </w:r>
      <w:r>
        <w:rPr>
          <w:i/>
          <w:spacing w:val="-1"/>
          <w:sz w:val="24"/>
        </w:rPr>
        <w:t> </w:t>
      </w:r>
      <w:r>
        <w:rPr>
          <w:i/>
          <w:sz w:val="24"/>
        </w:rPr>
        <w:t>very</w:t>
      </w:r>
      <w:r>
        <w:rPr>
          <w:i/>
          <w:spacing w:val="-1"/>
          <w:sz w:val="24"/>
        </w:rPr>
        <w:t> </w:t>
      </w:r>
      <w:r>
        <w:rPr>
          <w:i/>
          <w:sz w:val="24"/>
        </w:rPr>
        <w:t>scary</w:t>
      </w:r>
      <w:r>
        <w:rPr>
          <w:i/>
          <w:spacing w:val="-2"/>
          <w:sz w:val="24"/>
        </w:rPr>
        <w:t> </w:t>
      </w:r>
      <w:r>
        <w:rPr>
          <w:i/>
          <w:sz w:val="24"/>
        </w:rPr>
        <w:t>as</w:t>
      </w:r>
      <w:r>
        <w:rPr>
          <w:i/>
          <w:spacing w:val="-2"/>
          <w:sz w:val="24"/>
        </w:rPr>
        <w:t> </w:t>
      </w:r>
      <w:r>
        <w:rPr>
          <w:i/>
          <w:sz w:val="24"/>
        </w:rPr>
        <w:t>a</w:t>
      </w:r>
      <w:r>
        <w:rPr>
          <w:i/>
          <w:spacing w:val="-3"/>
          <w:sz w:val="24"/>
        </w:rPr>
        <w:t> </w:t>
      </w:r>
      <w:r>
        <w:rPr>
          <w:i/>
          <w:sz w:val="24"/>
        </w:rPr>
        <w:t>vulnerable </w:t>
      </w:r>
      <w:r>
        <w:rPr>
          <w:i/>
          <w:spacing w:val="-2"/>
          <w:sz w:val="24"/>
        </w:rPr>
        <w:t>person</w:t>
      </w:r>
    </w:p>
    <w:p>
      <w:pPr>
        <w:pStyle w:val="BodyText"/>
        <w:rPr>
          <w:i/>
          <w:sz w:val="20"/>
        </w:rPr>
      </w:pPr>
    </w:p>
    <w:p>
      <w:pPr>
        <w:pStyle w:val="BodyText"/>
        <w:ind w:left="1440"/>
      </w:pPr>
      <w:r>
        <w:rPr/>
        <w:t>Disabled </w:t>
      </w:r>
      <w:r>
        <w:rPr>
          <w:spacing w:val="-2"/>
        </w:rPr>
        <w:t>applicants</w:t>
      </w:r>
    </w:p>
    <w:p>
      <w:pPr>
        <w:pStyle w:val="BodyText"/>
        <w:spacing w:before="1"/>
        <w:rPr>
          <w:sz w:val="20"/>
        </w:rPr>
      </w:pPr>
    </w:p>
    <w:p>
      <w:pPr>
        <w:pStyle w:val="BodyText"/>
        <w:spacing w:line="276" w:lineRule="auto"/>
        <w:ind w:left="1440" w:right="881"/>
      </w:pPr>
      <w:r>
        <w:rPr/>
        <w:t>We also asked practitioners whether they referred disabled applicants to other agencies/support groups which could help with housing and/or other issues. Ca 86% of housing</w:t>
      </w:r>
      <w:r>
        <w:rPr>
          <w:spacing w:val="-3"/>
        </w:rPr>
        <w:t> </w:t>
      </w:r>
      <w:r>
        <w:rPr/>
        <w:t>practitioners</w:t>
      </w:r>
      <w:r>
        <w:rPr>
          <w:spacing w:val="-3"/>
        </w:rPr>
        <w:t> </w:t>
      </w:r>
      <w:r>
        <w:rPr/>
        <w:t>confirmed</w:t>
      </w:r>
      <w:r>
        <w:rPr>
          <w:spacing w:val="-4"/>
        </w:rPr>
        <w:t> </w:t>
      </w:r>
      <w:r>
        <w:rPr/>
        <w:t>this</w:t>
      </w:r>
      <w:r>
        <w:rPr>
          <w:spacing w:val="-5"/>
        </w:rPr>
        <w:t> </w:t>
      </w:r>
      <w:r>
        <w:rPr/>
        <w:t>is</w:t>
      </w:r>
      <w:r>
        <w:rPr>
          <w:spacing w:val="-3"/>
        </w:rPr>
        <w:t> </w:t>
      </w:r>
      <w:r>
        <w:rPr/>
        <w:t>done,</w:t>
      </w:r>
      <w:r>
        <w:rPr>
          <w:spacing w:val="-5"/>
        </w:rPr>
        <w:t> </w:t>
      </w:r>
      <w:r>
        <w:rPr/>
        <w:t>compared</w:t>
      </w:r>
      <w:r>
        <w:rPr>
          <w:spacing w:val="-4"/>
        </w:rPr>
        <w:t> </w:t>
      </w:r>
      <w:r>
        <w:rPr/>
        <w:t>to</w:t>
      </w:r>
      <w:r>
        <w:rPr>
          <w:spacing w:val="-2"/>
        </w:rPr>
        <w:t> </w:t>
      </w:r>
      <w:r>
        <w:rPr/>
        <w:t>75%</w:t>
      </w:r>
      <w:r>
        <w:rPr>
          <w:spacing w:val="-3"/>
        </w:rPr>
        <w:t> </w:t>
      </w:r>
      <w:r>
        <w:rPr/>
        <w:t>of</w:t>
      </w:r>
      <w:r>
        <w:rPr>
          <w:spacing w:val="-4"/>
        </w:rPr>
        <w:t> </w:t>
      </w:r>
      <w:r>
        <w:rPr/>
        <w:t>social</w:t>
      </w:r>
      <w:r>
        <w:rPr>
          <w:spacing w:val="-5"/>
        </w:rPr>
        <w:t> </w:t>
      </w:r>
      <w:r>
        <w:rPr/>
        <w:t>care</w:t>
      </w:r>
      <w:r>
        <w:rPr>
          <w:spacing w:val="-2"/>
        </w:rPr>
        <w:t> </w:t>
      </w:r>
      <w:r>
        <w:rPr/>
        <w:t>staff</w:t>
      </w:r>
      <w:r>
        <w:rPr>
          <w:spacing w:val="-4"/>
        </w:rPr>
        <w:t> </w:t>
      </w:r>
      <w:r>
        <w:rPr/>
        <w:t>and</w:t>
      </w:r>
      <w:r>
        <w:rPr>
          <w:spacing w:val="-4"/>
        </w:rPr>
        <w:t> </w:t>
      </w:r>
      <w:r>
        <w:rPr/>
        <w:t>under 60% of health staff. Key support organisations mentioned were housing support organisations and charities/third sector organisations such as Mind, Shelter Cymru, Age Concern,</w:t>
      </w:r>
      <w:r>
        <w:rPr>
          <w:spacing w:val="-1"/>
        </w:rPr>
        <w:t> </w:t>
      </w:r>
      <w:r>
        <w:rPr/>
        <w:t>Care and Repair, Platfform.</w:t>
      </w:r>
      <w:r>
        <w:rPr>
          <w:spacing w:val="-1"/>
        </w:rPr>
        <w:t> </w:t>
      </w:r>
      <w:r>
        <w:rPr/>
        <w:t>Applicants</w:t>
      </w:r>
      <w:r>
        <w:rPr>
          <w:spacing w:val="-1"/>
        </w:rPr>
        <w:t> </w:t>
      </w:r>
      <w:r>
        <w:rPr/>
        <w:t>also mentioned</w:t>
      </w:r>
      <w:r>
        <w:rPr>
          <w:spacing w:val="-1"/>
        </w:rPr>
        <w:t> </w:t>
      </w:r>
      <w:r>
        <w:rPr/>
        <w:t>having</w:t>
      </w:r>
      <w:r>
        <w:rPr>
          <w:spacing w:val="-1"/>
        </w:rPr>
        <w:t> </w:t>
      </w:r>
      <w:r>
        <w:rPr/>
        <w:t>been assisted</w:t>
      </w:r>
      <w:r>
        <w:rPr>
          <w:spacing w:val="-1"/>
        </w:rPr>
        <w:t> </w:t>
      </w:r>
      <w:r>
        <w:rPr/>
        <w:t>by</w:t>
      </w:r>
      <w:r>
        <w:rPr>
          <w:spacing w:val="-3"/>
        </w:rPr>
        <w:t> </w:t>
      </w:r>
      <w:r>
        <w:rPr/>
        <w:t>the Disability Advice Project – a service specific to disabled people, certainly worth raising awareness of and making links with. Many applicants highlighted that they struggled to access any support or advice or found it challenging not to have a face to face contact therefore making referrals or simply providing information about the support and advice services available to disabled people is worth investing in. This could be provided on the websites as a list.</w:t>
      </w:r>
    </w:p>
    <w:p>
      <w:pPr>
        <w:pStyle w:val="BodyText"/>
        <w:spacing w:line="276" w:lineRule="auto" w:before="198"/>
        <w:ind w:left="1440" w:right="881"/>
      </w:pPr>
      <w:r>
        <w:rPr/>
        <w:t>In</w:t>
      </w:r>
      <w:r>
        <w:rPr>
          <w:spacing w:val="-2"/>
        </w:rPr>
        <w:t> </w:t>
      </w:r>
      <w:r>
        <w:rPr/>
        <w:t>summary,</w:t>
      </w:r>
      <w:r>
        <w:rPr>
          <w:spacing w:val="-5"/>
        </w:rPr>
        <w:t> </w:t>
      </w:r>
      <w:r>
        <w:rPr/>
        <w:t>these</w:t>
      </w:r>
      <w:r>
        <w:rPr>
          <w:spacing w:val="-4"/>
        </w:rPr>
        <w:t> </w:t>
      </w:r>
      <w:r>
        <w:rPr/>
        <w:t>finding</w:t>
      </w:r>
      <w:r>
        <w:rPr>
          <w:spacing w:val="-3"/>
        </w:rPr>
        <w:t> </w:t>
      </w:r>
      <w:r>
        <w:rPr/>
        <w:t>evidence</w:t>
      </w:r>
      <w:r>
        <w:rPr>
          <w:spacing w:val="-2"/>
        </w:rPr>
        <w:t> </w:t>
      </w:r>
      <w:r>
        <w:rPr/>
        <w:t>the</w:t>
      </w:r>
      <w:r>
        <w:rPr>
          <w:spacing w:val="-5"/>
        </w:rPr>
        <w:t> </w:t>
      </w:r>
      <w:r>
        <w:rPr/>
        <w:t>need</w:t>
      </w:r>
      <w:r>
        <w:rPr>
          <w:spacing w:val="-4"/>
        </w:rPr>
        <w:t> </w:t>
      </w:r>
      <w:r>
        <w:rPr/>
        <w:t>for</w:t>
      </w:r>
      <w:r>
        <w:rPr>
          <w:spacing w:val="-6"/>
        </w:rPr>
        <w:t> </w:t>
      </w:r>
      <w:r>
        <w:rPr/>
        <w:t>more</w:t>
      </w:r>
      <w:r>
        <w:rPr>
          <w:spacing w:val="-2"/>
        </w:rPr>
        <w:t> </w:t>
      </w:r>
      <w:r>
        <w:rPr/>
        <w:t>support</w:t>
      </w:r>
      <w:r>
        <w:rPr>
          <w:spacing w:val="-4"/>
        </w:rPr>
        <w:t> </w:t>
      </w:r>
      <w:r>
        <w:rPr/>
        <w:t>or</w:t>
      </w:r>
      <w:r>
        <w:rPr>
          <w:spacing w:val="-4"/>
        </w:rPr>
        <w:t> </w:t>
      </w:r>
      <w:r>
        <w:rPr/>
        <w:t>increased</w:t>
      </w:r>
      <w:r>
        <w:rPr>
          <w:spacing w:val="-1"/>
        </w:rPr>
        <w:t> </w:t>
      </w:r>
      <w:r>
        <w:rPr/>
        <w:t>awareness</w:t>
      </w:r>
      <w:r>
        <w:rPr>
          <w:spacing w:val="-3"/>
        </w:rPr>
        <w:t> </w:t>
      </w:r>
      <w:r>
        <w:rPr/>
        <w:t>of support with the application process for some applicants. Support in moving home is</w:t>
      </w:r>
    </w:p>
    <w:p>
      <w:pPr>
        <w:spacing w:after="0" w:line="276" w:lineRule="auto"/>
        <w:sectPr>
          <w:pgSz w:w="11910" w:h="16840"/>
          <w:pgMar w:header="0" w:footer="1011" w:top="126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certainly something that should be further considered by providers as most of this population</w:t>
      </w:r>
      <w:r>
        <w:rPr>
          <w:spacing w:val="-4"/>
        </w:rPr>
        <w:t> </w:t>
      </w:r>
      <w:r>
        <w:rPr/>
        <w:t>may</w:t>
      </w:r>
      <w:r>
        <w:rPr>
          <w:spacing w:val="-4"/>
        </w:rPr>
        <w:t> </w:t>
      </w:r>
      <w:r>
        <w:rPr/>
        <w:t>experience</w:t>
      </w:r>
      <w:r>
        <w:rPr>
          <w:spacing w:val="-3"/>
        </w:rPr>
        <w:t> </w:t>
      </w:r>
      <w:r>
        <w:rPr/>
        <w:t>difficulties</w:t>
      </w:r>
      <w:r>
        <w:rPr>
          <w:spacing w:val="-4"/>
        </w:rPr>
        <w:t> </w:t>
      </w:r>
      <w:r>
        <w:rPr/>
        <w:t>in</w:t>
      </w:r>
      <w:r>
        <w:rPr>
          <w:spacing w:val="-3"/>
        </w:rPr>
        <w:t> </w:t>
      </w:r>
      <w:r>
        <w:rPr/>
        <w:t>managing</w:t>
      </w:r>
      <w:r>
        <w:rPr>
          <w:spacing w:val="-4"/>
        </w:rPr>
        <w:t> </w:t>
      </w:r>
      <w:r>
        <w:rPr/>
        <w:t>this</w:t>
      </w:r>
      <w:r>
        <w:rPr>
          <w:spacing w:val="-3"/>
        </w:rPr>
        <w:t> </w:t>
      </w:r>
      <w:r>
        <w:rPr/>
        <w:t>often-physical</w:t>
      </w:r>
      <w:r>
        <w:rPr>
          <w:spacing w:val="-3"/>
        </w:rPr>
        <w:t> </w:t>
      </w:r>
      <w:r>
        <w:rPr/>
        <w:t>process.</w:t>
      </w:r>
      <w:r>
        <w:rPr>
          <w:spacing w:val="-5"/>
        </w:rPr>
        <w:t> </w:t>
      </w:r>
      <w:r>
        <w:rPr/>
        <w:t>Partnering with third sector support providers could also be an option here.</w:t>
      </w:r>
    </w:p>
    <w:p>
      <w:pPr>
        <w:pStyle w:val="Heading2"/>
        <w:numPr>
          <w:ilvl w:val="2"/>
          <w:numId w:val="12"/>
        </w:numPr>
        <w:tabs>
          <w:tab w:pos="2161" w:val="left" w:leader="none"/>
        </w:tabs>
        <w:spacing w:line="240" w:lineRule="auto" w:before="201" w:after="0"/>
        <w:ind w:left="2160" w:right="0" w:hanging="721"/>
        <w:jc w:val="left"/>
      </w:pPr>
      <w:bookmarkStart w:name="_bookmark72" w:id="73"/>
      <w:bookmarkEnd w:id="73"/>
      <w:r>
        <w:rPr>
          <w:color w:val="381F46"/>
        </w:rPr>
        <w:t>Us</w:t>
      </w:r>
      <w:r>
        <w:rPr>
          <w:color w:val="381F46"/>
        </w:rPr>
        <w:t>er</w:t>
      </w:r>
      <w:r>
        <w:rPr>
          <w:color w:val="381F46"/>
          <w:spacing w:val="-2"/>
        </w:rPr>
        <w:t> </w:t>
      </w:r>
      <w:r>
        <w:rPr>
          <w:color w:val="381F46"/>
        </w:rPr>
        <w:t>engagement and</w:t>
      </w:r>
      <w:r>
        <w:rPr>
          <w:color w:val="381F46"/>
          <w:spacing w:val="-1"/>
        </w:rPr>
        <w:t> </w:t>
      </w:r>
      <w:r>
        <w:rPr>
          <w:color w:val="381F46"/>
          <w:spacing w:val="-2"/>
        </w:rPr>
        <w:t>awareness</w:t>
      </w:r>
    </w:p>
    <w:p>
      <w:pPr>
        <w:pStyle w:val="BodyText"/>
        <w:rPr>
          <w:b/>
        </w:rPr>
      </w:pPr>
    </w:p>
    <w:p>
      <w:pPr>
        <w:pStyle w:val="BodyText"/>
        <w:spacing w:line="276" w:lineRule="auto"/>
        <w:ind w:left="1440" w:right="881"/>
      </w:pPr>
      <w:r>
        <w:rPr/>
        <w:t>Engagement</w:t>
      </w:r>
      <w:r>
        <w:rPr>
          <w:spacing w:val="-4"/>
        </w:rPr>
        <w:t> </w:t>
      </w:r>
      <w:r>
        <w:rPr/>
        <w:t>with</w:t>
      </w:r>
      <w:r>
        <w:rPr>
          <w:spacing w:val="-4"/>
        </w:rPr>
        <w:t> </w:t>
      </w:r>
      <w:r>
        <w:rPr/>
        <w:t>applicants</w:t>
      </w:r>
      <w:r>
        <w:rPr>
          <w:spacing w:val="-5"/>
        </w:rPr>
        <w:t> </w:t>
      </w:r>
      <w:r>
        <w:rPr/>
        <w:t>or</w:t>
      </w:r>
      <w:r>
        <w:rPr>
          <w:spacing w:val="-4"/>
        </w:rPr>
        <w:t> </w:t>
      </w:r>
      <w:r>
        <w:rPr/>
        <w:t>former applicants</w:t>
      </w:r>
      <w:r>
        <w:rPr>
          <w:spacing w:val="-3"/>
        </w:rPr>
        <w:t> </w:t>
      </w:r>
      <w:r>
        <w:rPr/>
        <w:t>with</w:t>
      </w:r>
      <w:r>
        <w:rPr>
          <w:spacing w:val="-2"/>
        </w:rPr>
        <w:t> </w:t>
      </w:r>
      <w:r>
        <w:rPr/>
        <w:t>accessibility</w:t>
      </w:r>
      <w:r>
        <w:rPr>
          <w:spacing w:val="-3"/>
        </w:rPr>
        <w:t> </w:t>
      </w:r>
      <w:r>
        <w:rPr/>
        <w:t>needs</w:t>
      </w:r>
      <w:r>
        <w:rPr>
          <w:spacing w:val="-5"/>
        </w:rPr>
        <w:t> </w:t>
      </w:r>
      <w:r>
        <w:rPr/>
        <w:t>seemed</w:t>
      </w:r>
      <w:r>
        <w:rPr>
          <w:spacing w:val="-2"/>
        </w:rPr>
        <w:t> </w:t>
      </w:r>
      <w:r>
        <w:rPr/>
        <w:t>to</w:t>
      </w:r>
      <w:r>
        <w:rPr>
          <w:spacing w:val="-4"/>
        </w:rPr>
        <w:t> </w:t>
      </w:r>
      <w:r>
        <w:rPr/>
        <w:t>be rather patchy.</w:t>
      </w:r>
    </w:p>
    <w:p>
      <w:pPr>
        <w:pStyle w:val="ListParagraph"/>
        <w:numPr>
          <w:ilvl w:val="0"/>
          <w:numId w:val="26"/>
        </w:numPr>
        <w:tabs>
          <w:tab w:pos="2160" w:val="left" w:leader="none"/>
          <w:tab w:pos="2161" w:val="left" w:leader="none"/>
        </w:tabs>
        <w:spacing w:line="273" w:lineRule="auto" w:before="201" w:after="0"/>
        <w:ind w:left="2160" w:right="1111" w:hanging="360"/>
        <w:jc w:val="left"/>
        <w:rPr>
          <w:sz w:val="24"/>
        </w:rPr>
      </w:pPr>
      <w:r>
        <w:rPr>
          <w:sz w:val="24"/>
        </w:rPr>
        <w:t>Many</w:t>
      </w:r>
      <w:r>
        <w:rPr>
          <w:spacing w:val="-4"/>
          <w:sz w:val="24"/>
        </w:rPr>
        <w:t> </w:t>
      </w:r>
      <w:r>
        <w:rPr>
          <w:sz w:val="24"/>
        </w:rPr>
        <w:t>organisations</w:t>
      </w:r>
      <w:r>
        <w:rPr>
          <w:spacing w:val="-6"/>
          <w:sz w:val="24"/>
        </w:rPr>
        <w:t> </w:t>
      </w:r>
      <w:r>
        <w:rPr>
          <w:sz w:val="24"/>
        </w:rPr>
        <w:t>mentioned</w:t>
      </w:r>
      <w:r>
        <w:rPr>
          <w:spacing w:val="-4"/>
          <w:sz w:val="24"/>
        </w:rPr>
        <w:t> </w:t>
      </w:r>
      <w:r>
        <w:rPr>
          <w:sz w:val="24"/>
        </w:rPr>
        <w:t>that</w:t>
      </w:r>
      <w:r>
        <w:rPr>
          <w:spacing w:val="-5"/>
          <w:sz w:val="24"/>
        </w:rPr>
        <w:t> </w:t>
      </w:r>
      <w:r>
        <w:rPr>
          <w:sz w:val="24"/>
        </w:rPr>
        <w:t>they</w:t>
      </w:r>
      <w:r>
        <w:rPr>
          <w:spacing w:val="-4"/>
          <w:sz w:val="24"/>
        </w:rPr>
        <w:t> </w:t>
      </w:r>
      <w:r>
        <w:rPr>
          <w:sz w:val="24"/>
        </w:rPr>
        <w:t>carry</w:t>
      </w:r>
      <w:r>
        <w:rPr>
          <w:spacing w:val="-4"/>
          <w:sz w:val="24"/>
        </w:rPr>
        <w:t> </w:t>
      </w:r>
      <w:r>
        <w:rPr>
          <w:sz w:val="24"/>
        </w:rPr>
        <w:t>out</w:t>
      </w:r>
      <w:r>
        <w:rPr>
          <w:spacing w:val="-3"/>
          <w:sz w:val="24"/>
        </w:rPr>
        <w:t> </w:t>
      </w:r>
      <w:r>
        <w:rPr>
          <w:sz w:val="24"/>
        </w:rPr>
        <w:t>satisfaction</w:t>
      </w:r>
      <w:r>
        <w:rPr>
          <w:spacing w:val="-3"/>
          <w:sz w:val="24"/>
        </w:rPr>
        <w:t> </w:t>
      </w:r>
      <w:r>
        <w:rPr>
          <w:sz w:val="24"/>
        </w:rPr>
        <w:t>surveys</w:t>
      </w:r>
      <w:r>
        <w:rPr>
          <w:spacing w:val="-4"/>
          <w:sz w:val="24"/>
        </w:rPr>
        <w:t> </w:t>
      </w:r>
      <w:r>
        <w:rPr>
          <w:sz w:val="24"/>
        </w:rPr>
        <w:t>but</w:t>
      </w:r>
      <w:r>
        <w:rPr>
          <w:spacing w:val="-5"/>
          <w:sz w:val="24"/>
        </w:rPr>
        <w:t> </w:t>
      </w:r>
      <w:r>
        <w:rPr>
          <w:sz w:val="24"/>
        </w:rPr>
        <w:t>none</w:t>
      </w:r>
      <w:r>
        <w:rPr>
          <w:spacing w:val="-3"/>
          <w:sz w:val="24"/>
        </w:rPr>
        <w:t> </w:t>
      </w:r>
      <w:r>
        <w:rPr>
          <w:sz w:val="24"/>
        </w:rPr>
        <w:t>of them disaggregated their data to analyse experiences of this specific group</w:t>
      </w:r>
    </w:p>
    <w:p>
      <w:pPr>
        <w:pStyle w:val="ListParagraph"/>
        <w:numPr>
          <w:ilvl w:val="0"/>
          <w:numId w:val="26"/>
        </w:numPr>
        <w:tabs>
          <w:tab w:pos="2160" w:val="left" w:leader="none"/>
          <w:tab w:pos="2161" w:val="left" w:leader="none"/>
        </w:tabs>
        <w:spacing w:line="273" w:lineRule="auto" w:before="6" w:after="0"/>
        <w:ind w:left="2160" w:right="1390" w:hanging="360"/>
        <w:jc w:val="left"/>
        <w:rPr>
          <w:sz w:val="24"/>
        </w:rPr>
      </w:pPr>
      <w:r>
        <w:rPr>
          <w:sz w:val="24"/>
        </w:rPr>
        <w:t>Some</w:t>
      </w:r>
      <w:r>
        <w:rPr>
          <w:spacing w:val="-3"/>
          <w:sz w:val="24"/>
        </w:rPr>
        <w:t> </w:t>
      </w:r>
      <w:r>
        <w:rPr>
          <w:sz w:val="24"/>
        </w:rPr>
        <w:t>consultation</w:t>
      </w:r>
      <w:r>
        <w:rPr>
          <w:spacing w:val="-5"/>
          <w:sz w:val="24"/>
        </w:rPr>
        <w:t> </w:t>
      </w:r>
      <w:r>
        <w:rPr>
          <w:sz w:val="24"/>
        </w:rPr>
        <w:t>work</w:t>
      </w:r>
      <w:r>
        <w:rPr>
          <w:spacing w:val="-6"/>
          <w:sz w:val="24"/>
        </w:rPr>
        <w:t> </w:t>
      </w:r>
      <w:r>
        <w:rPr>
          <w:sz w:val="24"/>
        </w:rPr>
        <w:t>was</w:t>
      </w:r>
      <w:r>
        <w:rPr>
          <w:spacing w:val="-4"/>
          <w:sz w:val="24"/>
        </w:rPr>
        <w:t> </w:t>
      </w:r>
      <w:r>
        <w:rPr>
          <w:sz w:val="24"/>
        </w:rPr>
        <w:t>carried out</w:t>
      </w:r>
      <w:r>
        <w:rPr>
          <w:spacing w:val="-5"/>
          <w:sz w:val="24"/>
        </w:rPr>
        <w:t> </w:t>
      </w:r>
      <w:r>
        <w:rPr>
          <w:sz w:val="24"/>
        </w:rPr>
        <w:t>by</w:t>
      </w:r>
      <w:r>
        <w:rPr>
          <w:spacing w:val="-4"/>
          <w:sz w:val="24"/>
        </w:rPr>
        <w:t> </w:t>
      </w:r>
      <w:r>
        <w:rPr>
          <w:sz w:val="24"/>
        </w:rPr>
        <w:t>councils</w:t>
      </w:r>
      <w:r>
        <w:rPr>
          <w:spacing w:val="-4"/>
          <w:sz w:val="24"/>
        </w:rPr>
        <w:t> </w:t>
      </w:r>
      <w:r>
        <w:rPr>
          <w:sz w:val="24"/>
        </w:rPr>
        <w:t>when</w:t>
      </w:r>
      <w:r>
        <w:rPr>
          <w:spacing w:val="-4"/>
          <w:sz w:val="24"/>
        </w:rPr>
        <w:t> </w:t>
      </w:r>
      <w:r>
        <w:rPr>
          <w:sz w:val="24"/>
        </w:rPr>
        <w:t>e.g.</w:t>
      </w:r>
      <w:r>
        <w:rPr>
          <w:spacing w:val="-4"/>
          <w:sz w:val="24"/>
        </w:rPr>
        <w:t> </w:t>
      </w:r>
      <w:r>
        <w:rPr>
          <w:sz w:val="24"/>
        </w:rPr>
        <w:t>common</w:t>
      </w:r>
      <w:r>
        <w:rPr>
          <w:spacing w:val="-5"/>
          <w:sz w:val="24"/>
        </w:rPr>
        <w:t> </w:t>
      </w:r>
      <w:r>
        <w:rPr>
          <w:sz w:val="24"/>
        </w:rPr>
        <w:t>housing register was being developed or major policy reviews carried out, e.g.</w:t>
      </w:r>
    </w:p>
    <w:p>
      <w:pPr>
        <w:spacing w:line="276" w:lineRule="auto" w:before="205"/>
        <w:ind w:left="2006" w:right="1521" w:firstLine="0"/>
        <w:jc w:val="left"/>
        <w:rPr>
          <w:i/>
          <w:sz w:val="24"/>
        </w:rPr>
      </w:pPr>
      <w:r>
        <w:rPr>
          <w:i/>
          <w:sz w:val="24"/>
        </w:rPr>
        <w:t>We have recently consulted on updates to the allocations policy. A high percent</w:t>
      </w:r>
      <w:r>
        <w:rPr>
          <w:i/>
          <w:sz w:val="24"/>
        </w:rPr>
        <w:t> age</w:t>
      </w:r>
      <w:r>
        <w:rPr>
          <w:i/>
          <w:spacing w:val="-2"/>
          <w:sz w:val="24"/>
        </w:rPr>
        <w:t> </w:t>
      </w:r>
      <w:r>
        <w:rPr>
          <w:i/>
          <w:sz w:val="24"/>
        </w:rPr>
        <w:t>ofpeople</w:t>
      </w:r>
      <w:r>
        <w:rPr>
          <w:i/>
          <w:spacing w:val="-2"/>
          <w:sz w:val="24"/>
        </w:rPr>
        <w:t> </w:t>
      </w:r>
      <w:r>
        <w:rPr>
          <w:i/>
          <w:sz w:val="24"/>
        </w:rPr>
        <w:t>confirmed</w:t>
      </w:r>
      <w:r>
        <w:rPr>
          <w:i/>
          <w:spacing w:val="-2"/>
          <w:sz w:val="24"/>
        </w:rPr>
        <w:t> </w:t>
      </w:r>
      <w:r>
        <w:rPr>
          <w:i/>
          <w:sz w:val="24"/>
        </w:rPr>
        <w:t>the</w:t>
      </w:r>
      <w:r>
        <w:rPr>
          <w:i/>
          <w:spacing w:val="-2"/>
          <w:sz w:val="24"/>
        </w:rPr>
        <w:t> </w:t>
      </w:r>
      <w:r>
        <w:rPr>
          <w:i/>
          <w:sz w:val="24"/>
        </w:rPr>
        <w:t>updates</w:t>
      </w:r>
      <w:r>
        <w:rPr>
          <w:i/>
          <w:spacing w:val="-2"/>
          <w:sz w:val="24"/>
        </w:rPr>
        <w:t> </w:t>
      </w:r>
      <w:r>
        <w:rPr>
          <w:i/>
          <w:sz w:val="24"/>
        </w:rPr>
        <w:t>regarding</w:t>
      </w:r>
      <w:r>
        <w:rPr>
          <w:i/>
          <w:spacing w:val="-3"/>
          <w:sz w:val="24"/>
        </w:rPr>
        <w:t> </w:t>
      </w:r>
      <w:r>
        <w:rPr>
          <w:i/>
          <w:sz w:val="24"/>
        </w:rPr>
        <w:t>medical,</w:t>
      </w:r>
      <w:r>
        <w:rPr>
          <w:i/>
          <w:spacing w:val="-2"/>
          <w:sz w:val="24"/>
        </w:rPr>
        <w:t> </w:t>
      </w:r>
      <w:r>
        <w:rPr>
          <w:i/>
          <w:sz w:val="24"/>
        </w:rPr>
        <w:t>adaptable</w:t>
      </w:r>
      <w:r>
        <w:rPr>
          <w:i/>
          <w:spacing w:val="-1"/>
          <w:sz w:val="24"/>
        </w:rPr>
        <w:t> </w:t>
      </w:r>
      <w:r>
        <w:rPr>
          <w:i/>
          <w:sz w:val="24"/>
        </w:rPr>
        <w:t>and</w:t>
      </w:r>
      <w:r>
        <w:rPr>
          <w:i/>
          <w:spacing w:val="-3"/>
          <w:sz w:val="24"/>
        </w:rPr>
        <w:t> </w:t>
      </w:r>
      <w:r>
        <w:rPr>
          <w:i/>
          <w:sz w:val="24"/>
        </w:rPr>
        <w:t>accessibl e</w:t>
      </w:r>
      <w:r>
        <w:rPr>
          <w:i/>
          <w:spacing w:val="-3"/>
          <w:sz w:val="24"/>
        </w:rPr>
        <w:t> </w:t>
      </w:r>
      <w:r>
        <w:rPr>
          <w:i/>
          <w:sz w:val="24"/>
        </w:rPr>
        <w:t>properties (80% agreed</w:t>
      </w:r>
      <w:r>
        <w:rPr>
          <w:i/>
          <w:spacing w:val="-1"/>
          <w:sz w:val="24"/>
        </w:rPr>
        <w:t> </w:t>
      </w:r>
      <w:r>
        <w:rPr>
          <w:i/>
          <w:sz w:val="24"/>
        </w:rPr>
        <w:t>with</w:t>
      </w:r>
      <w:r>
        <w:rPr>
          <w:i/>
          <w:spacing w:val="-1"/>
          <w:sz w:val="24"/>
        </w:rPr>
        <w:t> </w:t>
      </w:r>
      <w:r>
        <w:rPr>
          <w:i/>
          <w:sz w:val="24"/>
        </w:rPr>
        <w:t>proposed</w:t>
      </w:r>
      <w:r>
        <w:rPr>
          <w:i/>
          <w:spacing w:val="-1"/>
          <w:sz w:val="24"/>
        </w:rPr>
        <w:t> </w:t>
      </w:r>
      <w:r>
        <w:rPr>
          <w:i/>
          <w:sz w:val="24"/>
        </w:rPr>
        <w:t>changes to</w:t>
      </w:r>
      <w:r>
        <w:rPr>
          <w:i/>
          <w:spacing w:val="-1"/>
          <w:sz w:val="24"/>
        </w:rPr>
        <w:t> </w:t>
      </w:r>
      <w:r>
        <w:rPr>
          <w:i/>
          <w:sz w:val="24"/>
        </w:rPr>
        <w:t>the</w:t>
      </w:r>
      <w:r>
        <w:rPr>
          <w:i/>
          <w:spacing w:val="-2"/>
          <w:sz w:val="24"/>
        </w:rPr>
        <w:t> </w:t>
      </w:r>
      <w:r>
        <w:rPr>
          <w:i/>
          <w:sz w:val="24"/>
        </w:rPr>
        <w:t>process</w:t>
      </w:r>
      <w:r>
        <w:rPr>
          <w:i/>
          <w:spacing w:val="-2"/>
          <w:sz w:val="24"/>
        </w:rPr>
        <w:t> </w:t>
      </w:r>
      <w:r>
        <w:rPr>
          <w:i/>
          <w:sz w:val="24"/>
        </w:rPr>
        <w:t>when allocating adapted/accessible properties).</w:t>
      </w:r>
    </w:p>
    <w:p>
      <w:pPr>
        <w:spacing w:before="201"/>
        <w:ind w:left="2006" w:right="0" w:firstLine="0"/>
        <w:jc w:val="left"/>
        <w:rPr>
          <w:i/>
          <w:sz w:val="24"/>
        </w:rPr>
      </w:pPr>
      <w:r>
        <w:rPr>
          <w:i/>
          <w:sz w:val="24"/>
        </w:rPr>
        <w:t>Housing</w:t>
      </w:r>
      <w:r>
        <w:rPr>
          <w:i/>
          <w:spacing w:val="-5"/>
          <w:sz w:val="24"/>
        </w:rPr>
        <w:t> </w:t>
      </w:r>
      <w:r>
        <w:rPr>
          <w:i/>
          <w:sz w:val="24"/>
        </w:rPr>
        <w:t>options</w:t>
      </w:r>
      <w:r>
        <w:rPr>
          <w:i/>
          <w:spacing w:val="-4"/>
          <w:sz w:val="24"/>
        </w:rPr>
        <w:t> </w:t>
      </w:r>
      <w:r>
        <w:rPr>
          <w:i/>
          <w:spacing w:val="-2"/>
          <w:sz w:val="24"/>
        </w:rPr>
        <w:t>officer</w:t>
      </w:r>
    </w:p>
    <w:p>
      <w:pPr>
        <w:pStyle w:val="BodyText"/>
        <w:rPr>
          <w:i/>
          <w:sz w:val="20"/>
        </w:rPr>
      </w:pPr>
    </w:p>
    <w:p>
      <w:pPr>
        <w:pStyle w:val="ListParagraph"/>
        <w:numPr>
          <w:ilvl w:val="0"/>
          <w:numId w:val="26"/>
        </w:numPr>
        <w:tabs>
          <w:tab w:pos="2161" w:val="left" w:leader="none"/>
        </w:tabs>
        <w:spacing w:line="273" w:lineRule="auto" w:before="0" w:after="0"/>
        <w:ind w:left="2160" w:right="1062" w:hanging="360"/>
        <w:jc w:val="both"/>
        <w:rPr>
          <w:sz w:val="24"/>
        </w:rPr>
      </w:pPr>
      <w:r>
        <w:rPr>
          <w:sz w:val="24"/>
        </w:rPr>
        <w:t>Some</w:t>
      </w:r>
      <w:r>
        <w:rPr>
          <w:spacing w:val="-5"/>
          <w:sz w:val="24"/>
        </w:rPr>
        <w:t> </w:t>
      </w:r>
      <w:r>
        <w:rPr>
          <w:sz w:val="24"/>
        </w:rPr>
        <w:t>housing</w:t>
      </w:r>
      <w:r>
        <w:rPr>
          <w:spacing w:val="-4"/>
          <w:sz w:val="24"/>
        </w:rPr>
        <w:t> </w:t>
      </w:r>
      <w:r>
        <w:rPr>
          <w:sz w:val="24"/>
        </w:rPr>
        <w:t>associations</w:t>
      </w:r>
      <w:r>
        <w:rPr>
          <w:spacing w:val="-4"/>
          <w:sz w:val="24"/>
        </w:rPr>
        <w:t> </w:t>
      </w:r>
      <w:r>
        <w:rPr>
          <w:sz w:val="24"/>
        </w:rPr>
        <w:t>had</w:t>
      </w:r>
      <w:r>
        <w:rPr>
          <w:spacing w:val="-5"/>
          <w:sz w:val="24"/>
        </w:rPr>
        <w:t> </w:t>
      </w:r>
      <w:r>
        <w:rPr>
          <w:sz w:val="24"/>
        </w:rPr>
        <w:t>disabled</w:t>
      </w:r>
      <w:r>
        <w:rPr>
          <w:spacing w:val="-5"/>
          <w:sz w:val="24"/>
        </w:rPr>
        <w:t> </w:t>
      </w:r>
      <w:r>
        <w:rPr>
          <w:sz w:val="24"/>
        </w:rPr>
        <w:t>tenant</w:t>
      </w:r>
      <w:r>
        <w:rPr>
          <w:spacing w:val="-5"/>
          <w:sz w:val="24"/>
        </w:rPr>
        <w:t> </w:t>
      </w:r>
      <w:r>
        <w:rPr>
          <w:sz w:val="24"/>
        </w:rPr>
        <w:t>groups</w:t>
      </w:r>
      <w:r>
        <w:rPr>
          <w:spacing w:val="-6"/>
          <w:sz w:val="24"/>
        </w:rPr>
        <w:t> </w:t>
      </w:r>
      <w:r>
        <w:rPr>
          <w:sz w:val="24"/>
        </w:rPr>
        <w:t>although</w:t>
      </w:r>
      <w:r>
        <w:rPr>
          <w:spacing w:val="-5"/>
          <w:sz w:val="24"/>
        </w:rPr>
        <w:t> </w:t>
      </w:r>
      <w:r>
        <w:rPr>
          <w:sz w:val="24"/>
        </w:rPr>
        <w:t>these</w:t>
      </w:r>
      <w:r>
        <w:rPr>
          <w:spacing w:val="-3"/>
          <w:sz w:val="24"/>
        </w:rPr>
        <w:t> </w:t>
      </w:r>
      <w:r>
        <w:rPr>
          <w:sz w:val="24"/>
        </w:rPr>
        <w:t>often</w:t>
      </w:r>
      <w:r>
        <w:rPr>
          <w:spacing w:val="-2"/>
          <w:sz w:val="24"/>
        </w:rPr>
        <w:t> </w:t>
      </w:r>
      <w:r>
        <w:rPr>
          <w:sz w:val="24"/>
        </w:rPr>
        <w:t>mainly fed into the landlord services and adaptation processes</w:t>
      </w:r>
    </w:p>
    <w:p>
      <w:pPr>
        <w:pStyle w:val="ListParagraph"/>
        <w:numPr>
          <w:ilvl w:val="0"/>
          <w:numId w:val="26"/>
        </w:numPr>
        <w:tabs>
          <w:tab w:pos="2161" w:val="left" w:leader="none"/>
        </w:tabs>
        <w:spacing w:line="273" w:lineRule="auto" w:before="5" w:after="0"/>
        <w:ind w:left="2160" w:right="906" w:hanging="360"/>
        <w:jc w:val="both"/>
        <w:rPr>
          <w:sz w:val="24"/>
        </w:rPr>
      </w:pPr>
      <w:r>
        <w:rPr>
          <w:sz w:val="24"/>
        </w:rPr>
        <w:t>There</w:t>
      </w:r>
      <w:r>
        <w:rPr>
          <w:spacing w:val="-4"/>
          <w:sz w:val="24"/>
        </w:rPr>
        <w:t> </w:t>
      </w:r>
      <w:r>
        <w:rPr>
          <w:sz w:val="24"/>
        </w:rPr>
        <w:t>seemed</w:t>
      </w:r>
      <w:r>
        <w:rPr>
          <w:spacing w:val="-4"/>
          <w:sz w:val="24"/>
        </w:rPr>
        <w:t> </w:t>
      </w:r>
      <w:r>
        <w:rPr>
          <w:sz w:val="24"/>
        </w:rPr>
        <w:t>to</w:t>
      </w:r>
      <w:r>
        <w:rPr>
          <w:spacing w:val="-4"/>
          <w:sz w:val="24"/>
        </w:rPr>
        <w:t> </w:t>
      </w:r>
      <w:r>
        <w:rPr>
          <w:sz w:val="24"/>
        </w:rPr>
        <w:t>be</w:t>
      </w:r>
      <w:r>
        <w:rPr>
          <w:spacing w:val="-4"/>
          <w:sz w:val="24"/>
        </w:rPr>
        <w:t> </w:t>
      </w:r>
      <w:r>
        <w:rPr>
          <w:sz w:val="24"/>
        </w:rPr>
        <w:t>very</w:t>
      </w:r>
      <w:r>
        <w:rPr>
          <w:spacing w:val="-3"/>
          <w:sz w:val="24"/>
        </w:rPr>
        <w:t> </w:t>
      </w:r>
      <w:r>
        <w:rPr>
          <w:sz w:val="24"/>
        </w:rPr>
        <w:t>little</w:t>
      </w:r>
      <w:r>
        <w:rPr>
          <w:spacing w:val="-2"/>
          <w:sz w:val="24"/>
        </w:rPr>
        <w:t> </w:t>
      </w:r>
      <w:r>
        <w:rPr>
          <w:sz w:val="24"/>
        </w:rPr>
        <w:t>analysis</w:t>
      </w:r>
      <w:r>
        <w:rPr>
          <w:spacing w:val="-3"/>
          <w:sz w:val="24"/>
        </w:rPr>
        <w:t> </w:t>
      </w:r>
      <w:r>
        <w:rPr>
          <w:sz w:val="24"/>
        </w:rPr>
        <w:t>of</w:t>
      </w:r>
      <w:r>
        <w:rPr>
          <w:spacing w:val="-2"/>
          <w:sz w:val="24"/>
        </w:rPr>
        <w:t> </w:t>
      </w:r>
      <w:r>
        <w:rPr>
          <w:sz w:val="24"/>
        </w:rPr>
        <w:t>the</w:t>
      </w:r>
      <w:r>
        <w:rPr>
          <w:spacing w:val="-4"/>
          <w:sz w:val="24"/>
        </w:rPr>
        <w:t> </w:t>
      </w:r>
      <w:r>
        <w:rPr>
          <w:sz w:val="24"/>
        </w:rPr>
        <w:t>wider</w:t>
      </w:r>
      <w:r>
        <w:rPr>
          <w:spacing w:val="-2"/>
          <w:sz w:val="24"/>
        </w:rPr>
        <w:t> </w:t>
      </w:r>
      <w:r>
        <w:rPr>
          <w:sz w:val="24"/>
        </w:rPr>
        <w:t>experiences</w:t>
      </w:r>
      <w:r>
        <w:rPr>
          <w:spacing w:val="-4"/>
          <w:sz w:val="24"/>
        </w:rPr>
        <w:t> </w:t>
      </w:r>
      <w:r>
        <w:rPr>
          <w:sz w:val="24"/>
        </w:rPr>
        <w:t>of</w:t>
      </w:r>
      <w:r>
        <w:rPr>
          <w:spacing w:val="-4"/>
          <w:sz w:val="24"/>
        </w:rPr>
        <w:t> </w:t>
      </w:r>
      <w:r>
        <w:rPr>
          <w:sz w:val="24"/>
        </w:rPr>
        <w:t>allocation process and</w:t>
      </w:r>
      <w:r>
        <w:rPr>
          <w:spacing w:val="-2"/>
          <w:sz w:val="24"/>
        </w:rPr>
        <w:t> </w:t>
      </w:r>
      <w:r>
        <w:rPr>
          <w:sz w:val="24"/>
        </w:rPr>
        <w:t>applicant</w:t>
      </w:r>
      <w:r>
        <w:rPr>
          <w:spacing w:val="-4"/>
          <w:sz w:val="24"/>
        </w:rPr>
        <w:t> </w:t>
      </w:r>
      <w:r>
        <w:rPr>
          <w:sz w:val="24"/>
        </w:rPr>
        <w:t>outcomes</w:t>
      </w:r>
      <w:r>
        <w:rPr>
          <w:spacing w:val="-4"/>
          <w:sz w:val="24"/>
        </w:rPr>
        <w:t> </w:t>
      </w:r>
      <w:r>
        <w:rPr>
          <w:sz w:val="24"/>
        </w:rPr>
        <w:t>which</w:t>
      </w:r>
      <w:r>
        <w:rPr>
          <w:spacing w:val="-4"/>
          <w:sz w:val="24"/>
        </w:rPr>
        <w:t> </w:t>
      </w:r>
      <w:r>
        <w:rPr>
          <w:sz w:val="24"/>
        </w:rPr>
        <w:t>could</w:t>
      </w:r>
      <w:r>
        <w:rPr>
          <w:spacing w:val="-2"/>
          <w:sz w:val="24"/>
        </w:rPr>
        <w:t> </w:t>
      </w:r>
      <w:r>
        <w:rPr>
          <w:sz w:val="24"/>
        </w:rPr>
        <w:t>provide</w:t>
      </w:r>
      <w:r>
        <w:rPr>
          <w:spacing w:val="-5"/>
          <w:sz w:val="24"/>
        </w:rPr>
        <w:t> </w:t>
      </w:r>
      <w:r>
        <w:rPr>
          <w:sz w:val="24"/>
        </w:rPr>
        <w:t>a</w:t>
      </w:r>
      <w:r>
        <w:rPr>
          <w:spacing w:val="-3"/>
          <w:sz w:val="24"/>
        </w:rPr>
        <w:t> </w:t>
      </w:r>
      <w:r>
        <w:rPr>
          <w:sz w:val="24"/>
        </w:rPr>
        <w:t>meaningful</w:t>
      </w:r>
      <w:r>
        <w:rPr>
          <w:spacing w:val="-5"/>
          <w:sz w:val="24"/>
        </w:rPr>
        <w:t> </w:t>
      </w:r>
      <w:r>
        <w:rPr>
          <w:sz w:val="24"/>
        </w:rPr>
        <w:t>insight</w:t>
      </w:r>
      <w:r>
        <w:rPr>
          <w:spacing w:val="-2"/>
          <w:sz w:val="24"/>
        </w:rPr>
        <w:t> </w:t>
      </w:r>
      <w:r>
        <w:rPr>
          <w:sz w:val="24"/>
        </w:rPr>
        <w:t>into</w:t>
      </w:r>
      <w:r>
        <w:rPr>
          <w:spacing w:val="-2"/>
          <w:sz w:val="24"/>
        </w:rPr>
        <w:t> </w:t>
      </w:r>
      <w:r>
        <w:rPr>
          <w:sz w:val="24"/>
        </w:rPr>
        <w:t>processes</w:t>
      </w:r>
      <w:r>
        <w:rPr>
          <w:spacing w:val="-2"/>
          <w:sz w:val="24"/>
        </w:rPr>
        <w:t> </w:t>
      </w:r>
      <w:r>
        <w:rPr>
          <w:sz w:val="24"/>
        </w:rPr>
        <w:t>and any improvements needed</w:t>
      </w:r>
    </w:p>
    <w:p>
      <w:pPr>
        <w:pStyle w:val="BodyText"/>
        <w:spacing w:line="276" w:lineRule="auto" w:before="208"/>
        <w:ind w:left="1440" w:right="1003"/>
      </w:pPr>
      <w:r>
        <w:rPr/>
        <w:t>It</w:t>
      </w:r>
      <w:r>
        <w:rPr>
          <w:spacing w:val="-1"/>
        </w:rPr>
        <w:t> </w:t>
      </w:r>
      <w:r>
        <w:rPr/>
        <w:t>would</w:t>
      </w:r>
      <w:r>
        <w:rPr>
          <w:spacing w:val="-4"/>
        </w:rPr>
        <w:t> </w:t>
      </w:r>
      <w:r>
        <w:rPr/>
        <w:t>be</w:t>
      </w:r>
      <w:r>
        <w:rPr>
          <w:spacing w:val="-2"/>
        </w:rPr>
        <w:t> </w:t>
      </w:r>
      <w:r>
        <w:rPr/>
        <w:t>our</w:t>
      </w:r>
      <w:r>
        <w:rPr>
          <w:spacing w:val="-2"/>
        </w:rPr>
        <w:t> </w:t>
      </w:r>
      <w:r>
        <w:rPr/>
        <w:t>recommendation</w:t>
      </w:r>
      <w:r>
        <w:rPr>
          <w:spacing w:val="-2"/>
        </w:rPr>
        <w:t> </w:t>
      </w:r>
      <w:r>
        <w:rPr/>
        <w:t>to</w:t>
      </w:r>
      <w:r>
        <w:rPr>
          <w:spacing w:val="-2"/>
        </w:rPr>
        <w:t> </w:t>
      </w:r>
      <w:r>
        <w:rPr/>
        <w:t>improve</w:t>
      </w:r>
      <w:r>
        <w:rPr>
          <w:spacing w:val="-4"/>
        </w:rPr>
        <w:t> </w:t>
      </w:r>
      <w:r>
        <w:rPr/>
        <w:t>engagement</w:t>
      </w:r>
      <w:r>
        <w:rPr>
          <w:spacing w:val="-2"/>
        </w:rPr>
        <w:t> </w:t>
      </w:r>
      <w:r>
        <w:rPr/>
        <w:t>and</w:t>
      </w:r>
      <w:r>
        <w:rPr>
          <w:spacing w:val="-4"/>
        </w:rPr>
        <w:t> </w:t>
      </w:r>
      <w:r>
        <w:rPr/>
        <w:t>data</w:t>
      </w:r>
      <w:r>
        <w:rPr>
          <w:spacing w:val="-3"/>
        </w:rPr>
        <w:t> </w:t>
      </w:r>
      <w:r>
        <w:rPr/>
        <w:t>analysis</w:t>
      </w:r>
      <w:r>
        <w:rPr>
          <w:spacing w:val="-3"/>
        </w:rPr>
        <w:t> </w:t>
      </w:r>
      <w:r>
        <w:rPr/>
        <w:t>from</w:t>
      </w:r>
      <w:r>
        <w:rPr>
          <w:spacing w:val="-5"/>
        </w:rPr>
        <w:t> </w:t>
      </w:r>
      <w:r>
        <w:rPr/>
        <w:t>this specific group to provide insight into services from the service user perspective and constructively feed into further development of allocation systems.</w:t>
      </w:r>
    </w:p>
    <w:p>
      <w:pPr>
        <w:pStyle w:val="BodyText"/>
      </w:pPr>
    </w:p>
    <w:p>
      <w:pPr>
        <w:pStyle w:val="BodyText"/>
      </w:pPr>
    </w:p>
    <w:p>
      <w:pPr>
        <w:pStyle w:val="Heading2"/>
        <w:numPr>
          <w:ilvl w:val="1"/>
          <w:numId w:val="12"/>
        </w:numPr>
        <w:tabs>
          <w:tab w:pos="2017" w:val="left" w:leader="none"/>
        </w:tabs>
        <w:spacing w:line="240" w:lineRule="auto" w:before="151" w:after="0"/>
        <w:ind w:left="2016" w:right="0" w:hanging="577"/>
        <w:jc w:val="left"/>
      </w:pPr>
      <w:bookmarkStart w:name="_bookmark73" w:id="74"/>
      <w:bookmarkEnd w:id="74"/>
      <w:r>
        <w:rPr>
          <w:color w:val="381F46"/>
        </w:rPr>
        <w:t>A</w:t>
      </w:r>
      <w:r>
        <w:rPr>
          <w:color w:val="381F46"/>
        </w:rPr>
        <w:t>ccessible</w:t>
      </w:r>
      <w:r>
        <w:rPr>
          <w:color w:val="381F46"/>
          <w:spacing w:val="-5"/>
        </w:rPr>
        <w:t> </w:t>
      </w:r>
      <w:r>
        <w:rPr>
          <w:color w:val="381F46"/>
        </w:rPr>
        <w:t>housing</w:t>
      </w:r>
      <w:r>
        <w:rPr>
          <w:color w:val="381F46"/>
          <w:spacing w:val="-1"/>
        </w:rPr>
        <w:t> </w:t>
      </w:r>
      <w:r>
        <w:rPr>
          <w:color w:val="381F46"/>
          <w:spacing w:val="-2"/>
        </w:rPr>
        <w:t>shortage</w:t>
      </w:r>
    </w:p>
    <w:p>
      <w:pPr>
        <w:pStyle w:val="BodyText"/>
        <w:rPr>
          <w:b/>
        </w:rPr>
      </w:pPr>
    </w:p>
    <w:p>
      <w:pPr>
        <w:pStyle w:val="BodyText"/>
        <w:spacing w:before="7"/>
        <w:rPr>
          <w:b/>
          <w:sz w:val="23"/>
        </w:rPr>
      </w:pPr>
    </w:p>
    <w:p>
      <w:pPr>
        <w:spacing w:line="276" w:lineRule="auto" w:before="0"/>
        <w:ind w:left="1440" w:right="881" w:firstLine="0"/>
        <w:jc w:val="left"/>
        <w:rPr>
          <w:i/>
          <w:sz w:val="24"/>
        </w:rPr>
      </w:pPr>
      <w:r>
        <w:rPr>
          <w:sz w:val="24"/>
        </w:rPr>
        <w:t>There was a widespread agreement that accessible housing is in short supply. The Equality and Human Rights Commission </w:t>
      </w:r>
      <w:r>
        <w:rPr>
          <w:i/>
          <w:sz w:val="24"/>
        </w:rPr>
        <w:t>Housing and Disabled People Toolkit states that in Wales,</w:t>
      </w:r>
      <w:r>
        <w:rPr>
          <w:i/>
          <w:sz w:val="24"/>
        </w:rPr>
        <w:t> 23%</w:t>
      </w:r>
      <w:r>
        <w:rPr>
          <w:i/>
          <w:spacing w:val="-4"/>
          <w:sz w:val="24"/>
        </w:rPr>
        <w:t> </w:t>
      </w:r>
      <w:r>
        <w:rPr>
          <w:i/>
          <w:sz w:val="24"/>
        </w:rPr>
        <w:t>of</w:t>
      </w:r>
      <w:r>
        <w:rPr>
          <w:i/>
          <w:spacing w:val="-4"/>
          <w:sz w:val="24"/>
        </w:rPr>
        <w:t> </w:t>
      </w:r>
      <w:r>
        <w:rPr>
          <w:i/>
          <w:sz w:val="24"/>
        </w:rPr>
        <w:t>the</w:t>
      </w:r>
      <w:r>
        <w:rPr>
          <w:i/>
          <w:spacing w:val="-2"/>
          <w:sz w:val="24"/>
        </w:rPr>
        <w:t> </w:t>
      </w:r>
      <w:r>
        <w:rPr>
          <w:i/>
          <w:sz w:val="24"/>
        </w:rPr>
        <w:t>population</w:t>
      </w:r>
      <w:r>
        <w:rPr>
          <w:i/>
          <w:spacing w:val="-4"/>
          <w:sz w:val="24"/>
        </w:rPr>
        <w:t> </w:t>
      </w:r>
      <w:r>
        <w:rPr>
          <w:i/>
          <w:sz w:val="24"/>
        </w:rPr>
        <w:t>(and</w:t>
      </w:r>
      <w:r>
        <w:rPr>
          <w:i/>
          <w:spacing w:val="-4"/>
          <w:sz w:val="24"/>
        </w:rPr>
        <w:t> </w:t>
      </w:r>
      <w:r>
        <w:rPr>
          <w:i/>
          <w:sz w:val="24"/>
        </w:rPr>
        <w:t>39%</w:t>
      </w:r>
      <w:r>
        <w:rPr>
          <w:i/>
          <w:spacing w:val="-2"/>
          <w:sz w:val="24"/>
        </w:rPr>
        <w:t> </w:t>
      </w:r>
      <w:r>
        <w:rPr>
          <w:i/>
          <w:sz w:val="24"/>
        </w:rPr>
        <w:t>of</w:t>
      </w:r>
      <w:r>
        <w:rPr>
          <w:i/>
          <w:spacing w:val="-4"/>
          <w:sz w:val="24"/>
        </w:rPr>
        <w:t> </w:t>
      </w:r>
      <w:r>
        <w:rPr>
          <w:i/>
          <w:sz w:val="24"/>
        </w:rPr>
        <w:t>social</w:t>
      </w:r>
      <w:r>
        <w:rPr>
          <w:i/>
          <w:spacing w:val="-4"/>
          <w:sz w:val="24"/>
        </w:rPr>
        <w:t> </w:t>
      </w:r>
      <w:r>
        <w:rPr>
          <w:i/>
          <w:sz w:val="24"/>
        </w:rPr>
        <w:t>tenants)</w:t>
      </w:r>
      <w:r>
        <w:rPr>
          <w:i/>
          <w:spacing w:val="-4"/>
          <w:sz w:val="24"/>
        </w:rPr>
        <w:t> </w:t>
      </w:r>
      <w:r>
        <w:rPr>
          <w:i/>
          <w:sz w:val="24"/>
        </w:rPr>
        <w:t>report</w:t>
      </w:r>
      <w:r>
        <w:rPr>
          <w:i/>
          <w:spacing w:val="-2"/>
          <w:sz w:val="24"/>
        </w:rPr>
        <w:t> </w:t>
      </w:r>
      <w:r>
        <w:rPr>
          <w:i/>
          <w:sz w:val="24"/>
        </w:rPr>
        <w:t>that</w:t>
      </w:r>
      <w:r>
        <w:rPr>
          <w:i/>
          <w:spacing w:val="-2"/>
          <w:sz w:val="24"/>
        </w:rPr>
        <w:t> </w:t>
      </w:r>
      <w:r>
        <w:rPr>
          <w:i/>
          <w:sz w:val="24"/>
        </w:rPr>
        <w:t>their</w:t>
      </w:r>
      <w:r>
        <w:rPr>
          <w:i/>
          <w:spacing w:val="-3"/>
          <w:sz w:val="24"/>
        </w:rPr>
        <w:t> </w:t>
      </w:r>
      <w:r>
        <w:rPr>
          <w:i/>
          <w:sz w:val="24"/>
        </w:rPr>
        <w:t>day-to-day</w:t>
      </w:r>
      <w:r>
        <w:rPr>
          <w:i/>
          <w:spacing w:val="-2"/>
          <w:sz w:val="24"/>
        </w:rPr>
        <w:t> </w:t>
      </w:r>
      <w:r>
        <w:rPr>
          <w:i/>
          <w:sz w:val="24"/>
        </w:rPr>
        <w:t>activities</w:t>
      </w:r>
      <w:r>
        <w:rPr>
          <w:i/>
          <w:spacing w:val="-2"/>
          <w:sz w:val="24"/>
        </w:rPr>
        <w:t> </w:t>
      </w:r>
      <w:r>
        <w:rPr>
          <w:i/>
          <w:sz w:val="24"/>
        </w:rPr>
        <w:t>are ‘limited due to a long-term health problem or disability’ (Census, 2011). Most people (83%) acquire their impairment rather than being disabled from birth.</w:t>
      </w:r>
    </w:p>
    <w:p>
      <w:pPr>
        <w:spacing w:line="276" w:lineRule="auto" w:before="202"/>
        <w:ind w:left="1440" w:right="881" w:firstLine="0"/>
        <w:jc w:val="left"/>
        <w:rPr>
          <w:i/>
          <w:sz w:val="24"/>
        </w:rPr>
      </w:pPr>
      <w:r>
        <w:rPr>
          <w:i/>
          <w:sz w:val="24"/>
        </w:rPr>
        <w:t>The demand for accessible housing will increase significantly in the near future. The Welsh</w:t>
      </w:r>
      <w:r>
        <w:rPr>
          <w:i/>
          <w:sz w:val="24"/>
        </w:rPr>
        <w:t> Government</w:t>
      </w:r>
      <w:r>
        <w:rPr>
          <w:i/>
          <w:spacing w:val="-2"/>
          <w:sz w:val="24"/>
        </w:rPr>
        <w:t> </w:t>
      </w:r>
      <w:r>
        <w:rPr>
          <w:i/>
          <w:sz w:val="24"/>
        </w:rPr>
        <w:t>projects</w:t>
      </w:r>
      <w:r>
        <w:rPr>
          <w:i/>
          <w:spacing w:val="-3"/>
          <w:sz w:val="24"/>
        </w:rPr>
        <w:t> </w:t>
      </w:r>
      <w:r>
        <w:rPr>
          <w:i/>
          <w:sz w:val="24"/>
        </w:rPr>
        <w:t>that</w:t>
      </w:r>
      <w:r>
        <w:rPr>
          <w:i/>
          <w:spacing w:val="-2"/>
          <w:sz w:val="24"/>
        </w:rPr>
        <w:t> </w:t>
      </w:r>
      <w:r>
        <w:rPr>
          <w:i/>
          <w:sz w:val="24"/>
        </w:rPr>
        <w:t>the</w:t>
      </w:r>
      <w:r>
        <w:rPr>
          <w:i/>
          <w:spacing w:val="-5"/>
          <w:sz w:val="24"/>
        </w:rPr>
        <w:t> </w:t>
      </w:r>
      <w:r>
        <w:rPr>
          <w:i/>
          <w:sz w:val="24"/>
        </w:rPr>
        <w:t>‘number</w:t>
      </w:r>
      <w:r>
        <w:rPr>
          <w:i/>
          <w:spacing w:val="-3"/>
          <w:sz w:val="24"/>
        </w:rPr>
        <w:t> </w:t>
      </w:r>
      <w:r>
        <w:rPr>
          <w:i/>
          <w:sz w:val="24"/>
        </w:rPr>
        <w:t>of</w:t>
      </w:r>
      <w:r>
        <w:rPr>
          <w:i/>
          <w:spacing w:val="-2"/>
          <w:sz w:val="24"/>
        </w:rPr>
        <w:t> </w:t>
      </w:r>
      <w:r>
        <w:rPr>
          <w:i/>
          <w:sz w:val="24"/>
        </w:rPr>
        <w:t>people</w:t>
      </w:r>
      <w:r>
        <w:rPr>
          <w:i/>
          <w:spacing w:val="-2"/>
          <w:sz w:val="24"/>
        </w:rPr>
        <w:t> </w:t>
      </w:r>
      <w:r>
        <w:rPr>
          <w:i/>
          <w:sz w:val="24"/>
        </w:rPr>
        <w:t>who</w:t>
      </w:r>
      <w:r>
        <w:rPr>
          <w:i/>
          <w:spacing w:val="-4"/>
          <w:sz w:val="24"/>
        </w:rPr>
        <w:t> </w:t>
      </w:r>
      <w:r>
        <w:rPr>
          <w:i/>
          <w:sz w:val="24"/>
        </w:rPr>
        <w:t>will</w:t>
      </w:r>
      <w:r>
        <w:rPr>
          <w:i/>
          <w:spacing w:val="-3"/>
          <w:sz w:val="24"/>
        </w:rPr>
        <w:t> </w:t>
      </w:r>
      <w:r>
        <w:rPr>
          <w:i/>
          <w:sz w:val="24"/>
        </w:rPr>
        <w:t>struggle</w:t>
      </w:r>
      <w:r>
        <w:rPr>
          <w:i/>
          <w:spacing w:val="-2"/>
          <w:sz w:val="24"/>
        </w:rPr>
        <w:t> </w:t>
      </w:r>
      <w:r>
        <w:rPr>
          <w:i/>
          <w:sz w:val="24"/>
        </w:rPr>
        <w:t>with</w:t>
      </w:r>
      <w:r>
        <w:rPr>
          <w:i/>
          <w:spacing w:val="-4"/>
          <w:sz w:val="24"/>
        </w:rPr>
        <w:t> </w:t>
      </w:r>
      <w:r>
        <w:rPr>
          <w:i/>
          <w:sz w:val="24"/>
        </w:rPr>
        <w:t>domestic</w:t>
      </w:r>
      <w:r>
        <w:rPr>
          <w:i/>
          <w:spacing w:val="-4"/>
          <w:sz w:val="24"/>
        </w:rPr>
        <w:t> </w:t>
      </w:r>
      <w:r>
        <w:rPr>
          <w:i/>
          <w:sz w:val="24"/>
        </w:rPr>
        <w:t>tasks</w:t>
      </w:r>
      <w:r>
        <w:rPr>
          <w:i/>
          <w:spacing w:val="-3"/>
          <w:sz w:val="24"/>
        </w:rPr>
        <w:t> </w:t>
      </w:r>
      <w:r>
        <w:rPr>
          <w:i/>
          <w:sz w:val="24"/>
        </w:rPr>
        <w:t>aged over 65 will increase by roughly 34% and those with mobility difficulties will rise by 58% by</w:t>
      </w:r>
    </w:p>
    <w:p>
      <w:pPr>
        <w:spacing w:line="293" w:lineRule="exact" w:before="0"/>
        <w:ind w:left="1440" w:right="0" w:firstLine="0"/>
        <w:jc w:val="left"/>
        <w:rPr>
          <w:i/>
          <w:sz w:val="24"/>
        </w:rPr>
      </w:pPr>
      <w:r>
        <w:rPr>
          <w:i/>
          <w:sz w:val="24"/>
        </w:rPr>
        <w:t>2035’</w:t>
      </w:r>
      <w:r>
        <w:rPr>
          <w:i/>
          <w:spacing w:val="-4"/>
          <w:sz w:val="24"/>
        </w:rPr>
        <w:t> </w:t>
      </w:r>
      <w:r>
        <w:rPr>
          <w:i/>
          <w:sz w:val="24"/>
        </w:rPr>
        <w:t>(Wales</w:t>
      </w:r>
      <w:r>
        <w:rPr>
          <w:i/>
          <w:spacing w:val="-1"/>
          <w:sz w:val="24"/>
        </w:rPr>
        <w:t> </w:t>
      </w:r>
      <w:r>
        <w:rPr>
          <w:i/>
          <w:sz w:val="24"/>
        </w:rPr>
        <w:t>Audit</w:t>
      </w:r>
      <w:r>
        <w:rPr>
          <w:i/>
          <w:spacing w:val="-1"/>
          <w:sz w:val="24"/>
        </w:rPr>
        <w:t> </w:t>
      </w:r>
      <w:r>
        <w:rPr>
          <w:i/>
          <w:sz w:val="24"/>
        </w:rPr>
        <w:t>Office,</w:t>
      </w:r>
      <w:r>
        <w:rPr>
          <w:i/>
          <w:spacing w:val="-1"/>
          <w:sz w:val="24"/>
        </w:rPr>
        <w:t> </w:t>
      </w:r>
      <w:r>
        <w:rPr>
          <w:i/>
          <w:sz w:val="24"/>
        </w:rPr>
        <w:t>2018,</w:t>
      </w:r>
      <w:r>
        <w:rPr>
          <w:i/>
          <w:spacing w:val="-2"/>
          <w:sz w:val="24"/>
        </w:rPr>
        <w:t> p.56).</w:t>
      </w:r>
    </w:p>
    <w:p>
      <w:pPr>
        <w:spacing w:after="0" w:line="293" w:lineRule="exact"/>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1003"/>
      </w:pPr>
      <w:r>
        <w:rPr/>
        <w:t>The</w:t>
      </w:r>
      <w:r>
        <w:rPr>
          <w:spacing w:val="-1"/>
        </w:rPr>
        <w:t> </w:t>
      </w:r>
      <w:r>
        <w:rPr/>
        <w:t>above</w:t>
      </w:r>
      <w:r>
        <w:rPr>
          <w:spacing w:val="-4"/>
        </w:rPr>
        <w:t> </w:t>
      </w:r>
      <w:r>
        <w:rPr/>
        <w:t>average</w:t>
      </w:r>
      <w:r>
        <w:rPr>
          <w:spacing w:val="-4"/>
        </w:rPr>
        <w:t> </w:t>
      </w:r>
      <w:r>
        <w:rPr/>
        <w:t>increases</w:t>
      </w:r>
      <w:r>
        <w:rPr>
          <w:spacing w:val="-1"/>
        </w:rPr>
        <w:t> </w:t>
      </w:r>
      <w:r>
        <w:rPr/>
        <w:t>can</w:t>
      </w:r>
      <w:r>
        <w:rPr>
          <w:spacing w:val="-1"/>
        </w:rPr>
        <w:t> </w:t>
      </w:r>
      <w:r>
        <w:rPr/>
        <w:t>of</w:t>
      </w:r>
      <w:r>
        <w:rPr>
          <w:spacing w:val="-1"/>
        </w:rPr>
        <w:t> </w:t>
      </w:r>
      <w:r>
        <w:rPr/>
        <w:t>course</w:t>
      </w:r>
      <w:r>
        <w:rPr>
          <w:spacing w:val="-3"/>
        </w:rPr>
        <w:t> </w:t>
      </w:r>
      <w:r>
        <w:rPr/>
        <w:t>be</w:t>
      </w:r>
      <w:r>
        <w:rPr>
          <w:spacing w:val="-3"/>
        </w:rPr>
        <w:t> </w:t>
      </w:r>
      <w:r>
        <w:rPr/>
        <w:t>more</w:t>
      </w:r>
      <w:r>
        <w:rPr>
          <w:spacing w:val="-1"/>
        </w:rPr>
        <w:t> </w:t>
      </w:r>
      <w:r>
        <w:rPr/>
        <w:t>or</w:t>
      </w:r>
      <w:r>
        <w:rPr>
          <w:spacing w:val="-3"/>
        </w:rPr>
        <w:t> </w:t>
      </w:r>
      <w:r>
        <w:rPr/>
        <w:t>less</w:t>
      </w:r>
      <w:r>
        <w:rPr>
          <w:spacing w:val="-2"/>
        </w:rPr>
        <w:t> </w:t>
      </w:r>
      <w:r>
        <w:rPr/>
        <w:t>pronounce</w:t>
      </w:r>
      <w:r>
        <w:rPr>
          <w:spacing w:val="-4"/>
        </w:rPr>
        <w:t> </w:t>
      </w:r>
      <w:r>
        <w:rPr/>
        <w:t>is</w:t>
      </w:r>
      <w:r>
        <w:rPr>
          <w:spacing w:val="-4"/>
        </w:rPr>
        <w:t> </w:t>
      </w:r>
      <w:r>
        <w:rPr/>
        <w:t>different</w:t>
      </w:r>
      <w:r>
        <w:rPr>
          <w:spacing w:val="-1"/>
        </w:rPr>
        <w:t> </w:t>
      </w:r>
      <w:r>
        <w:rPr/>
        <w:t>areas</w:t>
      </w:r>
      <w:r>
        <w:rPr>
          <w:spacing w:val="-4"/>
        </w:rPr>
        <w:t> </w:t>
      </w:r>
      <w:r>
        <w:rPr/>
        <w:t>in Gwent but there is no denying that this poses a substantial challenge to local authorities, housing providers, health and social care system and the need to develop more homes which are accessible and/or adaptable is urgent.</w:t>
      </w:r>
    </w:p>
    <w:p>
      <w:pPr>
        <w:pStyle w:val="BodyText"/>
        <w:spacing w:line="276" w:lineRule="auto" w:before="200"/>
        <w:ind w:left="1440" w:right="881"/>
      </w:pPr>
      <w:r>
        <w:rPr/>
        <w:t>Both</w:t>
      </w:r>
      <w:r>
        <w:rPr>
          <w:spacing w:val="-4"/>
        </w:rPr>
        <w:t> </w:t>
      </w:r>
      <w:r>
        <w:rPr/>
        <w:t>disabled</w:t>
      </w:r>
      <w:r>
        <w:rPr>
          <w:spacing w:val="-5"/>
        </w:rPr>
        <w:t> </w:t>
      </w:r>
      <w:r>
        <w:rPr/>
        <w:t>people</w:t>
      </w:r>
      <w:r>
        <w:rPr>
          <w:spacing w:val="-3"/>
        </w:rPr>
        <w:t> </w:t>
      </w:r>
      <w:r>
        <w:rPr/>
        <w:t>and</w:t>
      </w:r>
      <w:r>
        <w:rPr>
          <w:spacing w:val="-3"/>
        </w:rPr>
        <w:t> </w:t>
      </w:r>
      <w:r>
        <w:rPr/>
        <w:t>practitioners</w:t>
      </w:r>
      <w:r>
        <w:rPr>
          <w:spacing w:val="-5"/>
        </w:rPr>
        <w:t> </w:t>
      </w:r>
      <w:r>
        <w:rPr/>
        <w:t>highlighted</w:t>
      </w:r>
      <w:r>
        <w:rPr>
          <w:spacing w:val="-3"/>
        </w:rPr>
        <w:t> </w:t>
      </w:r>
      <w:r>
        <w:rPr/>
        <w:t>the</w:t>
      </w:r>
      <w:r>
        <w:rPr>
          <w:spacing w:val="-3"/>
        </w:rPr>
        <w:t> </w:t>
      </w:r>
      <w:r>
        <w:rPr/>
        <w:t>impact</w:t>
      </w:r>
      <w:r>
        <w:rPr>
          <w:spacing w:val="-4"/>
        </w:rPr>
        <w:t> </w:t>
      </w:r>
      <w:r>
        <w:rPr/>
        <w:t>of</w:t>
      </w:r>
      <w:r>
        <w:rPr>
          <w:spacing w:val="-5"/>
        </w:rPr>
        <w:t> </w:t>
      </w:r>
      <w:r>
        <w:rPr/>
        <w:t>the</w:t>
      </w:r>
      <w:r>
        <w:rPr>
          <w:spacing w:val="-3"/>
        </w:rPr>
        <w:t> </w:t>
      </w:r>
      <w:r>
        <w:rPr/>
        <w:t>shortage</w:t>
      </w:r>
      <w:r>
        <w:rPr>
          <w:spacing w:val="-3"/>
        </w:rPr>
        <w:t> </w:t>
      </w:r>
      <w:r>
        <w:rPr/>
        <w:t>on</w:t>
      </w:r>
      <w:r>
        <w:rPr>
          <w:spacing w:val="-4"/>
        </w:rPr>
        <w:t> </w:t>
      </w:r>
      <w:r>
        <w:rPr/>
        <w:t>the</w:t>
      </w:r>
      <w:r>
        <w:rPr>
          <w:spacing w:val="-3"/>
        </w:rPr>
        <w:t> </w:t>
      </w:r>
      <w:r>
        <w:rPr/>
        <w:t>ability of housing providers to meet the needs of people with accessibility requirements and the strain this puts on the allocation systems and the outcomes for disabled people.</w:t>
      </w:r>
    </w:p>
    <w:p>
      <w:pPr>
        <w:spacing w:line="276" w:lineRule="auto" w:before="202"/>
        <w:ind w:left="2006" w:right="1539" w:firstLine="0"/>
        <w:jc w:val="both"/>
        <w:rPr>
          <w:i/>
          <w:sz w:val="24"/>
        </w:rPr>
      </w:pPr>
      <w:r>
        <w:rPr>
          <w:i/>
          <w:sz w:val="24"/>
        </w:rPr>
        <w:t>There is not enough accessible housing of the type I require i.e. local to me and</w:t>
      </w:r>
      <w:r>
        <w:rPr>
          <w:i/>
          <w:sz w:val="24"/>
        </w:rPr>
        <w:t> not in a block of flats.</w:t>
      </w:r>
    </w:p>
    <w:p>
      <w:pPr>
        <w:spacing w:before="199"/>
        <w:ind w:left="2006" w:right="0" w:firstLine="0"/>
        <w:jc w:val="both"/>
        <w:rPr>
          <w:i/>
          <w:sz w:val="24"/>
        </w:rPr>
      </w:pPr>
      <w:r>
        <w:rPr>
          <w:i/>
          <w:sz w:val="24"/>
        </w:rPr>
        <w:t>There</w:t>
      </w:r>
      <w:r>
        <w:rPr>
          <w:i/>
          <w:spacing w:val="-2"/>
          <w:sz w:val="24"/>
        </w:rPr>
        <w:t> </w:t>
      </w:r>
      <w:r>
        <w:rPr>
          <w:i/>
          <w:sz w:val="24"/>
        </w:rPr>
        <w:t>needs</w:t>
      </w:r>
      <w:r>
        <w:rPr>
          <w:i/>
          <w:spacing w:val="-2"/>
          <w:sz w:val="24"/>
        </w:rPr>
        <w:t> </w:t>
      </w:r>
      <w:r>
        <w:rPr>
          <w:i/>
          <w:sz w:val="24"/>
        </w:rPr>
        <w:t>to</w:t>
      </w:r>
      <w:r>
        <w:rPr>
          <w:i/>
          <w:spacing w:val="-3"/>
          <w:sz w:val="24"/>
        </w:rPr>
        <w:t> </w:t>
      </w:r>
      <w:r>
        <w:rPr>
          <w:i/>
          <w:sz w:val="24"/>
        </w:rPr>
        <w:t>be</w:t>
      </w:r>
      <w:r>
        <w:rPr>
          <w:i/>
          <w:spacing w:val="-2"/>
          <w:sz w:val="24"/>
        </w:rPr>
        <w:t> </w:t>
      </w:r>
      <w:r>
        <w:rPr>
          <w:i/>
          <w:sz w:val="24"/>
        </w:rPr>
        <w:t>more</w:t>
      </w:r>
      <w:r>
        <w:rPr>
          <w:i/>
          <w:spacing w:val="-3"/>
          <w:sz w:val="24"/>
        </w:rPr>
        <w:t> </w:t>
      </w:r>
      <w:r>
        <w:rPr>
          <w:i/>
          <w:sz w:val="24"/>
        </w:rPr>
        <w:t>accessible</w:t>
      </w:r>
      <w:r>
        <w:rPr>
          <w:i/>
          <w:spacing w:val="-1"/>
          <w:sz w:val="24"/>
        </w:rPr>
        <w:t> </w:t>
      </w:r>
      <w:r>
        <w:rPr>
          <w:i/>
          <w:sz w:val="24"/>
        </w:rPr>
        <w:t>housing</w:t>
      </w:r>
      <w:r>
        <w:rPr>
          <w:i/>
          <w:spacing w:val="-3"/>
          <w:sz w:val="24"/>
        </w:rPr>
        <w:t> </w:t>
      </w:r>
      <w:r>
        <w:rPr>
          <w:i/>
          <w:sz w:val="24"/>
        </w:rPr>
        <w:t>in</w:t>
      </w:r>
      <w:r>
        <w:rPr>
          <w:i/>
          <w:spacing w:val="-3"/>
          <w:sz w:val="24"/>
        </w:rPr>
        <w:t> </w:t>
      </w:r>
      <w:r>
        <w:rPr>
          <w:i/>
          <w:sz w:val="24"/>
        </w:rPr>
        <w:t>Rogerstone</w:t>
      </w:r>
      <w:r>
        <w:rPr>
          <w:i/>
          <w:spacing w:val="-1"/>
          <w:sz w:val="24"/>
        </w:rPr>
        <w:t> </w:t>
      </w:r>
      <w:r>
        <w:rPr>
          <w:i/>
          <w:sz w:val="24"/>
        </w:rPr>
        <w:t>/</w:t>
      </w:r>
      <w:r>
        <w:rPr>
          <w:i/>
          <w:spacing w:val="-1"/>
          <w:sz w:val="24"/>
        </w:rPr>
        <w:t> </w:t>
      </w:r>
      <w:r>
        <w:rPr>
          <w:i/>
          <w:spacing w:val="-2"/>
          <w:sz w:val="24"/>
        </w:rPr>
        <w:t>Bassaleg.</w:t>
      </w:r>
    </w:p>
    <w:p>
      <w:pPr>
        <w:pStyle w:val="BodyText"/>
        <w:spacing w:before="1"/>
        <w:rPr>
          <w:i/>
          <w:sz w:val="20"/>
        </w:rPr>
      </w:pPr>
    </w:p>
    <w:p>
      <w:pPr>
        <w:spacing w:line="276" w:lineRule="auto" w:before="0"/>
        <w:ind w:left="2006" w:right="1541" w:firstLine="0"/>
        <w:jc w:val="both"/>
        <w:rPr>
          <w:i/>
          <w:sz w:val="24"/>
        </w:rPr>
      </w:pPr>
      <w:r>
        <w:rPr>
          <w:i/>
          <w:sz w:val="24"/>
        </w:rPr>
        <w:t>Despite there being lots of new housing building built, there doesn't seem to be</w:t>
      </w:r>
      <w:r>
        <w:rPr>
          <w:i/>
          <w:sz w:val="24"/>
        </w:rPr>
        <w:t> any social housing in the new developments that met my needs. I have</w:t>
      </w:r>
      <w:r>
        <w:rPr>
          <w:i/>
          <w:spacing w:val="80"/>
          <w:sz w:val="24"/>
        </w:rPr>
        <w:t> </w:t>
      </w:r>
      <w:r>
        <w:rPr>
          <w:i/>
          <w:sz w:val="24"/>
        </w:rPr>
        <w:t>therefore had to move.</w:t>
      </w:r>
    </w:p>
    <w:p>
      <w:pPr>
        <w:spacing w:line="276" w:lineRule="auto" w:before="199"/>
        <w:ind w:left="2006" w:right="1540" w:firstLine="0"/>
        <w:jc w:val="both"/>
        <w:rPr>
          <w:i/>
          <w:sz w:val="24"/>
        </w:rPr>
      </w:pPr>
      <w:r>
        <w:rPr>
          <w:i/>
          <w:sz w:val="24"/>
        </w:rPr>
        <w:t>The time factor is the major ‘unsatisfactory element’. However, I do understand</w:t>
      </w:r>
      <w:r>
        <w:rPr>
          <w:i/>
          <w:sz w:val="24"/>
        </w:rPr>
        <w:t> that there is a lack of housing stock in this area, making swift re-housing </w:t>
      </w:r>
      <w:r>
        <w:rPr>
          <w:i/>
          <w:spacing w:val="-2"/>
          <w:sz w:val="24"/>
        </w:rPr>
        <w:t>impossible.</w:t>
      </w:r>
    </w:p>
    <w:p>
      <w:pPr>
        <w:pStyle w:val="BodyText"/>
        <w:spacing w:before="202"/>
        <w:ind w:left="1440"/>
      </w:pPr>
      <w:r>
        <w:rPr/>
        <w:t>Disabled </w:t>
      </w:r>
      <w:r>
        <w:rPr>
          <w:spacing w:val="-2"/>
        </w:rPr>
        <w:t>applicants</w:t>
      </w:r>
    </w:p>
    <w:p>
      <w:pPr>
        <w:pStyle w:val="BodyText"/>
        <w:spacing w:before="10"/>
        <w:rPr>
          <w:sz w:val="19"/>
        </w:rPr>
      </w:pPr>
    </w:p>
    <w:p>
      <w:pPr>
        <w:pStyle w:val="BodyText"/>
        <w:spacing w:line="278" w:lineRule="auto"/>
        <w:ind w:left="1440" w:right="881"/>
      </w:pPr>
      <w:r>
        <w:rPr/>
        <w:t>Some</w:t>
      </w:r>
      <w:r>
        <w:rPr>
          <w:spacing w:val="-4"/>
        </w:rPr>
        <w:t> </w:t>
      </w:r>
      <w:r>
        <w:rPr/>
        <w:t>participants</w:t>
      </w:r>
      <w:r>
        <w:rPr>
          <w:spacing w:val="-3"/>
        </w:rPr>
        <w:t> </w:t>
      </w:r>
      <w:r>
        <w:rPr/>
        <w:t>highlighted</w:t>
      </w:r>
      <w:r>
        <w:rPr>
          <w:spacing w:val="-2"/>
        </w:rPr>
        <w:t> </w:t>
      </w:r>
      <w:r>
        <w:rPr/>
        <w:t>the</w:t>
      </w:r>
      <w:r>
        <w:rPr>
          <w:spacing w:val="-5"/>
        </w:rPr>
        <w:t> </w:t>
      </w:r>
      <w:r>
        <w:rPr/>
        <w:t>need</w:t>
      </w:r>
      <w:r>
        <w:rPr>
          <w:spacing w:val="-4"/>
        </w:rPr>
        <w:t> </w:t>
      </w:r>
      <w:r>
        <w:rPr/>
        <w:t>to</w:t>
      </w:r>
      <w:r>
        <w:rPr>
          <w:spacing w:val="-4"/>
        </w:rPr>
        <w:t> </w:t>
      </w:r>
      <w:r>
        <w:rPr/>
        <w:t>address</w:t>
      </w:r>
      <w:r>
        <w:rPr>
          <w:spacing w:val="-4"/>
        </w:rPr>
        <w:t> </w:t>
      </w:r>
      <w:r>
        <w:rPr/>
        <w:t>accessible</w:t>
      </w:r>
      <w:r>
        <w:rPr>
          <w:spacing w:val="-2"/>
        </w:rPr>
        <w:t> </w:t>
      </w:r>
      <w:r>
        <w:rPr/>
        <w:t>housing</w:t>
      </w:r>
      <w:r>
        <w:rPr>
          <w:spacing w:val="-5"/>
        </w:rPr>
        <w:t> </w:t>
      </w:r>
      <w:r>
        <w:rPr/>
        <w:t>shortage</w:t>
      </w:r>
      <w:r>
        <w:rPr>
          <w:spacing w:val="-2"/>
        </w:rPr>
        <w:t> </w:t>
      </w:r>
      <w:r>
        <w:rPr/>
        <w:t>across</w:t>
      </w:r>
      <w:r>
        <w:rPr>
          <w:spacing w:val="-5"/>
        </w:rPr>
        <w:t> </w:t>
      </w:r>
      <w:r>
        <w:rPr/>
        <w:t>all tenures. E.g.</w:t>
      </w:r>
    </w:p>
    <w:p>
      <w:pPr>
        <w:spacing w:line="276" w:lineRule="auto" w:before="194"/>
        <w:ind w:left="2006" w:right="1539" w:firstLine="0"/>
        <w:jc w:val="both"/>
        <w:rPr>
          <w:i/>
          <w:sz w:val="24"/>
        </w:rPr>
      </w:pPr>
      <w:r>
        <w:rPr>
          <w:i/>
          <w:sz w:val="24"/>
        </w:rPr>
        <w:t>There</w:t>
      </w:r>
      <w:r>
        <w:rPr>
          <w:i/>
          <w:spacing w:val="-1"/>
          <w:sz w:val="24"/>
        </w:rPr>
        <w:t> </w:t>
      </w:r>
      <w:r>
        <w:rPr>
          <w:i/>
          <w:sz w:val="24"/>
        </w:rPr>
        <w:t>needs to</w:t>
      </w:r>
      <w:r>
        <w:rPr>
          <w:i/>
          <w:spacing w:val="-1"/>
          <w:sz w:val="24"/>
        </w:rPr>
        <w:t> </w:t>
      </w:r>
      <w:r>
        <w:rPr>
          <w:i/>
          <w:sz w:val="24"/>
        </w:rPr>
        <w:t>be more</w:t>
      </w:r>
      <w:r>
        <w:rPr>
          <w:i/>
          <w:spacing w:val="-3"/>
          <w:sz w:val="24"/>
        </w:rPr>
        <w:t> </w:t>
      </w:r>
      <w:r>
        <w:rPr>
          <w:i/>
          <w:sz w:val="24"/>
        </w:rPr>
        <w:t>private sector</w:t>
      </w:r>
      <w:r>
        <w:rPr>
          <w:i/>
          <w:spacing w:val="-1"/>
          <w:sz w:val="24"/>
        </w:rPr>
        <w:t> </w:t>
      </w:r>
      <w:r>
        <w:rPr>
          <w:i/>
          <w:sz w:val="24"/>
        </w:rPr>
        <w:t>accessible</w:t>
      </w:r>
      <w:r>
        <w:rPr>
          <w:i/>
          <w:spacing w:val="-5"/>
          <w:sz w:val="24"/>
        </w:rPr>
        <w:t> </w:t>
      </w:r>
      <w:r>
        <w:rPr>
          <w:i/>
          <w:sz w:val="24"/>
        </w:rPr>
        <w:t>housing</w:t>
      </w:r>
      <w:r>
        <w:rPr>
          <w:i/>
          <w:spacing w:val="-1"/>
          <w:sz w:val="24"/>
        </w:rPr>
        <w:t> </w:t>
      </w:r>
      <w:r>
        <w:rPr>
          <w:i/>
          <w:sz w:val="24"/>
        </w:rPr>
        <w:t>built.</w:t>
      </w:r>
      <w:r>
        <w:rPr>
          <w:i/>
          <w:spacing w:val="-1"/>
          <w:sz w:val="24"/>
        </w:rPr>
        <w:t> </w:t>
      </w:r>
      <w:r>
        <w:rPr>
          <w:i/>
          <w:sz w:val="24"/>
        </w:rPr>
        <w:t>At present</w:t>
      </w:r>
      <w:r>
        <w:rPr>
          <w:i/>
          <w:spacing w:val="-2"/>
          <w:sz w:val="24"/>
        </w:rPr>
        <w:t> </w:t>
      </w:r>
      <w:r>
        <w:rPr>
          <w:i/>
          <w:sz w:val="24"/>
        </w:rPr>
        <w:t>house</w:t>
      </w:r>
      <w:r>
        <w:rPr>
          <w:i/>
          <w:sz w:val="24"/>
        </w:rPr>
        <w:t> builders don't see it as a priority &amp; when local planners have been contacted, they are not interested &amp; don't feel it is needed. There is a particular gap in provision for younger people with families who need private sector accessible housing - they want to live near schools &amp; require larger properties due to the size of their families. They would prefer to move rather than having costly adaptations but often cannot find suitable properties. I am also aware of older people who have wanted to move to a smaller, accessible property rather than their privately owned house but unable to find a suitable property. They have then sold up, given the funds to family members &amp; moved into social housing, claiming housing benefit to pay for the rent.</w:t>
      </w:r>
    </w:p>
    <w:p>
      <w:pPr>
        <w:pStyle w:val="BodyText"/>
        <w:spacing w:before="202"/>
        <w:ind w:left="1440"/>
      </w:pPr>
      <w:r>
        <w:rPr/>
        <w:t>Health</w:t>
      </w:r>
      <w:r>
        <w:rPr>
          <w:spacing w:val="-1"/>
        </w:rPr>
        <w:t> </w:t>
      </w:r>
      <w:r>
        <w:rPr>
          <w:spacing w:val="-2"/>
        </w:rPr>
        <w:t>practitioner</w:t>
      </w:r>
    </w:p>
    <w:p>
      <w:pPr>
        <w:pStyle w:val="BodyText"/>
        <w:rPr>
          <w:sz w:val="20"/>
        </w:rPr>
      </w:pPr>
    </w:p>
    <w:p>
      <w:pPr>
        <w:pStyle w:val="Heading2"/>
        <w:numPr>
          <w:ilvl w:val="2"/>
          <w:numId w:val="12"/>
        </w:numPr>
        <w:tabs>
          <w:tab w:pos="2161" w:val="left" w:leader="none"/>
        </w:tabs>
        <w:spacing w:line="240" w:lineRule="auto" w:before="0" w:after="0"/>
        <w:ind w:left="2160" w:right="0" w:hanging="721"/>
        <w:jc w:val="left"/>
      </w:pPr>
      <w:bookmarkStart w:name="_bookmark74" w:id="75"/>
      <w:bookmarkEnd w:id="75"/>
      <w:r>
        <w:rPr>
          <w:color w:val="381F46"/>
        </w:rPr>
        <w:t>Fe</w:t>
      </w:r>
      <w:r>
        <w:rPr>
          <w:color w:val="381F46"/>
        </w:rPr>
        <w:t>eding</w:t>
      </w:r>
      <w:r>
        <w:rPr>
          <w:color w:val="381F46"/>
          <w:spacing w:val="-4"/>
        </w:rPr>
        <w:t> </w:t>
      </w:r>
      <w:r>
        <w:rPr>
          <w:color w:val="381F46"/>
        </w:rPr>
        <w:t>into</w:t>
      </w:r>
      <w:r>
        <w:rPr>
          <w:color w:val="381F46"/>
          <w:spacing w:val="-3"/>
        </w:rPr>
        <w:t> </w:t>
      </w:r>
      <w:r>
        <w:rPr>
          <w:color w:val="381F46"/>
        </w:rPr>
        <w:t>housing</w:t>
      </w:r>
      <w:r>
        <w:rPr>
          <w:color w:val="381F46"/>
          <w:spacing w:val="-3"/>
        </w:rPr>
        <w:t> </w:t>
      </w:r>
      <w:r>
        <w:rPr>
          <w:color w:val="381F46"/>
        </w:rPr>
        <w:t>strategy</w:t>
      </w:r>
      <w:r>
        <w:rPr>
          <w:color w:val="381F46"/>
          <w:spacing w:val="-4"/>
        </w:rPr>
        <w:t> </w:t>
      </w:r>
      <w:r>
        <w:rPr>
          <w:color w:val="381F46"/>
        </w:rPr>
        <w:t>and</w:t>
      </w:r>
      <w:r>
        <w:rPr>
          <w:color w:val="381F46"/>
          <w:spacing w:val="1"/>
        </w:rPr>
        <w:t> </w:t>
      </w:r>
      <w:r>
        <w:rPr>
          <w:color w:val="381F46"/>
          <w:spacing w:val="-2"/>
        </w:rPr>
        <w:t>development</w:t>
      </w:r>
    </w:p>
    <w:p>
      <w:pPr>
        <w:pStyle w:val="BodyText"/>
        <w:rPr>
          <w:b/>
        </w:rPr>
      </w:pPr>
    </w:p>
    <w:p>
      <w:pPr>
        <w:pStyle w:val="BodyText"/>
        <w:spacing w:line="276" w:lineRule="auto"/>
        <w:ind w:left="1440" w:right="881"/>
      </w:pPr>
      <w:r>
        <w:rPr/>
        <w:t>Effective accessible housing allocation systems have the added value of improved information</w:t>
      </w:r>
      <w:r>
        <w:rPr>
          <w:spacing w:val="-4"/>
        </w:rPr>
        <w:t> </w:t>
      </w:r>
      <w:r>
        <w:rPr/>
        <w:t>on</w:t>
      </w:r>
      <w:r>
        <w:rPr>
          <w:spacing w:val="-3"/>
        </w:rPr>
        <w:t> </w:t>
      </w:r>
      <w:r>
        <w:rPr/>
        <w:t>the</w:t>
      </w:r>
      <w:r>
        <w:rPr>
          <w:spacing w:val="-2"/>
        </w:rPr>
        <w:t> </w:t>
      </w:r>
      <w:r>
        <w:rPr/>
        <w:t>needs</w:t>
      </w:r>
      <w:r>
        <w:rPr>
          <w:spacing w:val="-3"/>
        </w:rPr>
        <w:t> </w:t>
      </w:r>
      <w:r>
        <w:rPr/>
        <w:t>of</w:t>
      </w:r>
      <w:r>
        <w:rPr>
          <w:spacing w:val="-3"/>
        </w:rPr>
        <w:t> </w:t>
      </w:r>
      <w:r>
        <w:rPr/>
        <w:t>people</w:t>
      </w:r>
      <w:r>
        <w:rPr>
          <w:spacing w:val="-5"/>
        </w:rPr>
        <w:t> </w:t>
      </w:r>
      <w:r>
        <w:rPr/>
        <w:t>with</w:t>
      </w:r>
      <w:r>
        <w:rPr>
          <w:spacing w:val="-4"/>
        </w:rPr>
        <w:t> </w:t>
      </w:r>
      <w:r>
        <w:rPr/>
        <w:t>access</w:t>
      </w:r>
      <w:r>
        <w:rPr>
          <w:spacing w:val="-3"/>
        </w:rPr>
        <w:t> </w:t>
      </w:r>
      <w:r>
        <w:rPr/>
        <w:t>requirements</w:t>
      </w:r>
      <w:r>
        <w:rPr>
          <w:spacing w:val="-3"/>
        </w:rPr>
        <w:t> </w:t>
      </w:r>
      <w:r>
        <w:rPr/>
        <w:t>and</w:t>
      </w:r>
      <w:r>
        <w:rPr>
          <w:spacing w:val="-4"/>
        </w:rPr>
        <w:t> </w:t>
      </w:r>
      <w:r>
        <w:rPr/>
        <w:t>the</w:t>
      </w:r>
      <w:r>
        <w:rPr>
          <w:spacing w:val="-2"/>
        </w:rPr>
        <w:t> </w:t>
      </w:r>
      <w:r>
        <w:rPr/>
        <w:t>extent</w:t>
      </w:r>
      <w:r>
        <w:rPr>
          <w:spacing w:val="-4"/>
        </w:rPr>
        <w:t> </w:t>
      </w:r>
      <w:r>
        <w:rPr/>
        <w:t>to</w:t>
      </w:r>
      <w:r>
        <w:rPr>
          <w:spacing w:val="-5"/>
        </w:rPr>
        <w:t> </w:t>
      </w:r>
      <w:r>
        <w:rPr/>
        <w:t>which</w:t>
      </w:r>
      <w:r>
        <w:rPr>
          <w:spacing w:val="-4"/>
        </w:rPr>
        <w:t> </w:t>
      </w:r>
      <w:r>
        <w:rPr/>
        <w:t>these are being met – this can and should feed into housing strategy and development.</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Comprehensive and granular information on the accessibility and other housing needs of disabled</w:t>
      </w:r>
      <w:r>
        <w:rPr>
          <w:spacing w:val="-4"/>
        </w:rPr>
        <w:t> </w:t>
      </w:r>
      <w:r>
        <w:rPr/>
        <w:t>people</w:t>
      </w:r>
      <w:r>
        <w:rPr>
          <w:spacing w:val="-2"/>
        </w:rPr>
        <w:t> </w:t>
      </w:r>
      <w:r>
        <w:rPr/>
        <w:t>and</w:t>
      </w:r>
      <w:r>
        <w:rPr>
          <w:spacing w:val="-4"/>
        </w:rPr>
        <w:t> </w:t>
      </w:r>
      <w:r>
        <w:rPr/>
        <w:t>granular</w:t>
      </w:r>
      <w:r>
        <w:rPr>
          <w:spacing w:val="-5"/>
        </w:rPr>
        <w:t> </w:t>
      </w:r>
      <w:r>
        <w:rPr/>
        <w:t>information</w:t>
      </w:r>
      <w:r>
        <w:rPr>
          <w:spacing w:val="-3"/>
        </w:rPr>
        <w:t> </w:t>
      </w:r>
      <w:r>
        <w:rPr/>
        <w:t>on</w:t>
      </w:r>
      <w:r>
        <w:rPr>
          <w:spacing w:val="-2"/>
        </w:rPr>
        <w:t> </w:t>
      </w:r>
      <w:r>
        <w:rPr/>
        <w:t>the</w:t>
      </w:r>
      <w:r>
        <w:rPr>
          <w:spacing w:val="-5"/>
        </w:rPr>
        <w:t> </w:t>
      </w:r>
      <w:r>
        <w:rPr/>
        <w:t>categories</w:t>
      </w:r>
      <w:r>
        <w:rPr>
          <w:spacing w:val="-2"/>
        </w:rPr>
        <w:t> </w:t>
      </w:r>
      <w:r>
        <w:rPr/>
        <w:t>of</w:t>
      </w:r>
      <w:r>
        <w:rPr>
          <w:spacing w:val="-2"/>
        </w:rPr>
        <w:t> </w:t>
      </w:r>
      <w:r>
        <w:rPr/>
        <w:t>accessible</w:t>
      </w:r>
      <w:r>
        <w:rPr>
          <w:spacing w:val="-7"/>
        </w:rPr>
        <w:t> </w:t>
      </w:r>
      <w:r>
        <w:rPr/>
        <w:t>housing</w:t>
      </w:r>
      <w:r>
        <w:rPr>
          <w:spacing w:val="-3"/>
        </w:rPr>
        <w:t> </w:t>
      </w:r>
      <w:r>
        <w:rPr/>
        <w:t>available can help determine the need for the different types of accessible homes. Data on the operation of common housing registers, including waiting times, pressure points and allocation outcomes is also invaluable in shaping future strategies on adaptations and </w:t>
      </w:r>
      <w:r>
        <w:rPr>
          <w:spacing w:val="-2"/>
        </w:rPr>
        <w:t>developments.</w:t>
      </w:r>
    </w:p>
    <w:p>
      <w:pPr>
        <w:pStyle w:val="BodyText"/>
      </w:pPr>
    </w:p>
    <w:p>
      <w:pPr>
        <w:pStyle w:val="BodyText"/>
      </w:pPr>
    </w:p>
    <w:p>
      <w:pPr>
        <w:pStyle w:val="BodyText"/>
        <w:spacing w:line="276" w:lineRule="auto" w:before="153"/>
        <w:ind w:left="1440" w:right="881" w:firstLine="55"/>
      </w:pPr>
      <w:r>
        <w:rPr/>
        <w:t>Although many practitioners highlighted how data and knowledge of accessible housing needs</w:t>
      </w:r>
      <w:r>
        <w:rPr>
          <w:spacing w:val="-5"/>
        </w:rPr>
        <w:t> </w:t>
      </w:r>
      <w:r>
        <w:rPr/>
        <w:t>feeds</w:t>
      </w:r>
      <w:r>
        <w:rPr>
          <w:spacing w:val="-3"/>
        </w:rPr>
        <w:t> </w:t>
      </w:r>
      <w:r>
        <w:rPr/>
        <w:t>into</w:t>
      </w:r>
      <w:r>
        <w:rPr>
          <w:spacing w:val="-2"/>
        </w:rPr>
        <w:t> </w:t>
      </w:r>
      <w:r>
        <w:rPr/>
        <w:t>housing</w:t>
      </w:r>
      <w:r>
        <w:rPr>
          <w:spacing w:val="-2"/>
        </w:rPr>
        <w:t> </w:t>
      </w:r>
      <w:r>
        <w:rPr/>
        <w:t>strategy,</w:t>
      </w:r>
      <w:r>
        <w:rPr>
          <w:spacing w:val="-3"/>
        </w:rPr>
        <w:t> </w:t>
      </w:r>
      <w:r>
        <w:rPr/>
        <w:t>it</w:t>
      </w:r>
      <w:r>
        <w:rPr>
          <w:spacing w:val="-4"/>
        </w:rPr>
        <w:t> </w:t>
      </w:r>
      <w:r>
        <w:rPr/>
        <w:t>is</w:t>
      </w:r>
      <w:r>
        <w:rPr>
          <w:spacing w:val="-3"/>
        </w:rPr>
        <w:t> </w:t>
      </w:r>
      <w:r>
        <w:rPr/>
        <w:t>clear</w:t>
      </w:r>
      <w:r>
        <w:rPr>
          <w:spacing w:val="-5"/>
        </w:rPr>
        <w:t> </w:t>
      </w:r>
      <w:r>
        <w:rPr/>
        <w:t>that</w:t>
      </w:r>
      <w:r>
        <w:rPr>
          <w:spacing w:val="-4"/>
        </w:rPr>
        <w:t> </w:t>
      </w:r>
      <w:r>
        <w:rPr/>
        <w:t>a</w:t>
      </w:r>
      <w:r>
        <w:rPr>
          <w:spacing w:val="-5"/>
        </w:rPr>
        <w:t> </w:t>
      </w:r>
      <w:r>
        <w:rPr/>
        <w:t>strategic</w:t>
      </w:r>
      <w:r>
        <w:rPr>
          <w:spacing w:val="-3"/>
        </w:rPr>
        <w:t> </w:t>
      </w:r>
      <w:r>
        <w:rPr/>
        <w:t>approach</w:t>
      </w:r>
      <w:r>
        <w:rPr>
          <w:spacing w:val="-4"/>
        </w:rPr>
        <w:t> </w:t>
      </w:r>
      <w:r>
        <w:rPr/>
        <w:t>to</w:t>
      </w:r>
      <w:r>
        <w:rPr>
          <w:spacing w:val="-2"/>
        </w:rPr>
        <w:t> </w:t>
      </w:r>
      <w:r>
        <w:rPr/>
        <w:t>increasing</w:t>
      </w:r>
      <w:r>
        <w:rPr>
          <w:spacing w:val="-3"/>
        </w:rPr>
        <w:t> </w:t>
      </w:r>
      <w:r>
        <w:rPr/>
        <w:t>the stock of accessible housing through a mixture of adaptations and development remains a </w:t>
      </w:r>
      <w:r>
        <w:rPr>
          <w:spacing w:val="-2"/>
        </w:rPr>
        <w:t>challenge.</w:t>
      </w:r>
    </w:p>
    <w:p>
      <w:pPr>
        <w:spacing w:line="276" w:lineRule="auto" w:before="201"/>
        <w:ind w:left="2006" w:right="1536" w:firstLine="0"/>
        <w:jc w:val="both"/>
        <w:rPr>
          <w:i/>
          <w:sz w:val="24"/>
        </w:rPr>
      </w:pPr>
      <w:r>
        <w:rPr>
          <w:i/>
          <w:sz w:val="24"/>
        </w:rPr>
        <w:t>Something else that could be improved is what housing need is out there – I</w:t>
      </w:r>
      <w:r>
        <w:rPr>
          <w:i/>
          <w:spacing w:val="-1"/>
          <w:sz w:val="24"/>
        </w:rPr>
        <w:t> </w:t>
      </w:r>
      <w:r>
        <w:rPr>
          <w:i/>
          <w:sz w:val="24"/>
        </w:rPr>
        <w:t>feel</w:t>
      </w:r>
      <w:r>
        <w:rPr>
          <w:i/>
          <w:sz w:val="24"/>
        </w:rPr>
        <w:t> that in a big organisation accessibility needs may not filter through enough, so when we are considering new developments that we haven’t got all the data.</w:t>
      </w:r>
    </w:p>
    <w:p>
      <w:pPr>
        <w:spacing w:before="198"/>
        <w:ind w:left="1440" w:right="0" w:firstLine="0"/>
        <w:jc w:val="left"/>
        <w:rPr>
          <w:i/>
          <w:sz w:val="24"/>
        </w:rPr>
      </w:pPr>
      <w:r>
        <w:rPr>
          <w:i/>
          <w:sz w:val="24"/>
        </w:rPr>
        <w:t>HA</w:t>
      </w:r>
      <w:r>
        <w:rPr>
          <w:i/>
          <w:spacing w:val="-2"/>
          <w:sz w:val="24"/>
        </w:rPr>
        <w:t> </w:t>
      </w:r>
      <w:r>
        <w:rPr>
          <w:i/>
          <w:sz w:val="24"/>
        </w:rPr>
        <w:t>housing</w:t>
      </w:r>
      <w:r>
        <w:rPr>
          <w:i/>
          <w:spacing w:val="-3"/>
          <w:sz w:val="24"/>
        </w:rPr>
        <w:t> </w:t>
      </w:r>
      <w:r>
        <w:rPr>
          <w:i/>
          <w:spacing w:val="-2"/>
          <w:sz w:val="24"/>
        </w:rPr>
        <w:t>manager</w:t>
      </w:r>
    </w:p>
    <w:p>
      <w:pPr>
        <w:pStyle w:val="BodyText"/>
        <w:spacing w:before="1"/>
        <w:rPr>
          <w:i/>
          <w:sz w:val="20"/>
        </w:rPr>
      </w:pPr>
    </w:p>
    <w:p>
      <w:pPr>
        <w:spacing w:line="276" w:lineRule="auto" w:before="0"/>
        <w:ind w:left="2006" w:right="1543" w:firstLine="55"/>
        <w:jc w:val="both"/>
        <w:rPr>
          <w:i/>
          <w:sz w:val="24"/>
        </w:rPr>
      </w:pPr>
      <w:r>
        <w:rPr>
          <w:i/>
          <w:sz w:val="24"/>
        </w:rPr>
        <w:t>I</w:t>
      </w:r>
      <w:r>
        <w:rPr>
          <w:i/>
          <w:spacing w:val="-3"/>
          <w:sz w:val="24"/>
        </w:rPr>
        <w:t> </w:t>
      </w:r>
      <w:r>
        <w:rPr>
          <w:i/>
          <w:sz w:val="24"/>
        </w:rPr>
        <w:t>link</w:t>
      </w:r>
      <w:r>
        <w:rPr>
          <w:i/>
          <w:spacing w:val="-4"/>
          <w:sz w:val="24"/>
        </w:rPr>
        <w:t> </w:t>
      </w:r>
      <w:r>
        <w:rPr>
          <w:i/>
          <w:sz w:val="24"/>
        </w:rPr>
        <w:t>with</w:t>
      </w:r>
      <w:r>
        <w:rPr>
          <w:i/>
          <w:spacing w:val="-4"/>
          <w:sz w:val="24"/>
        </w:rPr>
        <w:t> </w:t>
      </w:r>
      <w:r>
        <w:rPr>
          <w:i/>
          <w:sz w:val="24"/>
        </w:rPr>
        <w:t>the</w:t>
      </w:r>
      <w:r>
        <w:rPr>
          <w:i/>
          <w:spacing w:val="-2"/>
          <w:sz w:val="24"/>
        </w:rPr>
        <w:t> </w:t>
      </w:r>
      <w:r>
        <w:rPr>
          <w:i/>
          <w:sz w:val="24"/>
        </w:rPr>
        <w:t>Housing</w:t>
      </w:r>
      <w:r>
        <w:rPr>
          <w:i/>
          <w:spacing w:val="-4"/>
          <w:sz w:val="24"/>
        </w:rPr>
        <w:t> </w:t>
      </w:r>
      <w:r>
        <w:rPr>
          <w:i/>
          <w:sz w:val="24"/>
        </w:rPr>
        <w:t>Strategy</w:t>
      </w:r>
      <w:r>
        <w:rPr>
          <w:i/>
          <w:spacing w:val="-2"/>
          <w:sz w:val="24"/>
        </w:rPr>
        <w:t> </w:t>
      </w:r>
      <w:r>
        <w:rPr>
          <w:i/>
          <w:sz w:val="24"/>
        </w:rPr>
        <w:t>Officer</w:t>
      </w:r>
      <w:r>
        <w:rPr>
          <w:i/>
          <w:spacing w:val="-3"/>
          <w:sz w:val="24"/>
        </w:rPr>
        <w:t> </w:t>
      </w:r>
      <w:r>
        <w:rPr>
          <w:i/>
          <w:sz w:val="24"/>
        </w:rPr>
        <w:t>and</w:t>
      </w:r>
      <w:r>
        <w:rPr>
          <w:i/>
          <w:spacing w:val="-4"/>
          <w:sz w:val="24"/>
        </w:rPr>
        <w:t> </w:t>
      </w:r>
      <w:r>
        <w:rPr>
          <w:i/>
          <w:sz w:val="24"/>
        </w:rPr>
        <w:t>look</w:t>
      </w:r>
      <w:r>
        <w:rPr>
          <w:i/>
          <w:spacing w:val="-1"/>
          <w:sz w:val="24"/>
        </w:rPr>
        <w:t> </w:t>
      </w:r>
      <w:r>
        <w:rPr>
          <w:i/>
          <w:sz w:val="24"/>
        </w:rPr>
        <w:t>at</w:t>
      </w:r>
      <w:r>
        <w:rPr>
          <w:i/>
          <w:spacing w:val="-2"/>
          <w:sz w:val="24"/>
        </w:rPr>
        <w:t> </w:t>
      </w:r>
      <w:r>
        <w:rPr>
          <w:i/>
          <w:sz w:val="24"/>
        </w:rPr>
        <w:t>plans</w:t>
      </w:r>
      <w:r>
        <w:rPr>
          <w:i/>
          <w:spacing w:val="-3"/>
          <w:sz w:val="24"/>
        </w:rPr>
        <w:t> </w:t>
      </w:r>
      <w:r>
        <w:rPr>
          <w:i/>
          <w:sz w:val="24"/>
        </w:rPr>
        <w:t>for</w:t>
      </w:r>
      <w:r>
        <w:rPr>
          <w:i/>
          <w:spacing w:val="-3"/>
          <w:sz w:val="24"/>
        </w:rPr>
        <w:t> </w:t>
      </w:r>
      <w:r>
        <w:rPr>
          <w:i/>
          <w:sz w:val="24"/>
        </w:rPr>
        <w:t>new</w:t>
      </w:r>
      <w:r>
        <w:rPr>
          <w:i/>
          <w:spacing w:val="-1"/>
          <w:sz w:val="24"/>
        </w:rPr>
        <w:t> </w:t>
      </w:r>
      <w:r>
        <w:rPr>
          <w:i/>
          <w:sz w:val="24"/>
        </w:rPr>
        <w:t>developments.</w:t>
      </w:r>
      <w:r>
        <w:rPr>
          <w:i/>
          <w:sz w:val="24"/>
        </w:rPr>
        <w:t> The Technical Team also work as part of this. I work directly with the Technical </w:t>
      </w:r>
      <w:r>
        <w:rPr>
          <w:i/>
          <w:spacing w:val="-2"/>
          <w:sz w:val="24"/>
        </w:rPr>
        <w:t>Officers.</w:t>
      </w:r>
    </w:p>
    <w:p>
      <w:pPr>
        <w:spacing w:line="276" w:lineRule="auto" w:before="199"/>
        <w:ind w:left="2006" w:right="1536" w:firstLine="0"/>
        <w:jc w:val="both"/>
        <w:rPr>
          <w:i/>
          <w:sz w:val="24"/>
        </w:rPr>
      </w:pPr>
      <w:r>
        <w:rPr>
          <w:i/>
          <w:sz w:val="24"/>
        </w:rPr>
        <w:t>If I want to know if a property can be adapted, I am next door to technical</w:t>
      </w:r>
      <w:r>
        <w:rPr>
          <w:i/>
          <w:sz w:val="24"/>
        </w:rPr>
        <w:t> officers and can ask them very quickly to look at the property with me – that is really useful. It is brilliant. Has a property got the potential to be ramped, can a wet room be fitted etc.? If it can then I can offer an applicant to visit the property knowing that it can be adapted.</w:t>
      </w:r>
    </w:p>
    <w:p>
      <w:pPr>
        <w:spacing w:line="276" w:lineRule="auto" w:before="202"/>
        <w:ind w:left="2006" w:right="1539" w:firstLine="0"/>
        <w:jc w:val="both"/>
        <w:rPr>
          <w:i/>
          <w:sz w:val="24"/>
        </w:rPr>
      </w:pPr>
      <w:r>
        <w:rPr>
          <w:i/>
          <w:sz w:val="24"/>
        </w:rPr>
        <w:t>ENABLE</w:t>
      </w:r>
      <w:r>
        <w:rPr>
          <w:i/>
          <w:spacing w:val="-3"/>
          <w:sz w:val="24"/>
        </w:rPr>
        <w:t> </w:t>
      </w:r>
      <w:r>
        <w:rPr>
          <w:i/>
          <w:sz w:val="24"/>
        </w:rPr>
        <w:t>funding</w:t>
      </w:r>
      <w:r>
        <w:rPr>
          <w:i/>
          <w:spacing w:val="-4"/>
          <w:sz w:val="24"/>
        </w:rPr>
        <w:t> </w:t>
      </w:r>
      <w:r>
        <w:rPr>
          <w:i/>
          <w:sz w:val="24"/>
        </w:rPr>
        <w:t>is</w:t>
      </w:r>
      <w:r>
        <w:rPr>
          <w:i/>
          <w:spacing w:val="-2"/>
          <w:sz w:val="24"/>
        </w:rPr>
        <w:t> </w:t>
      </w:r>
      <w:r>
        <w:rPr>
          <w:i/>
          <w:sz w:val="24"/>
        </w:rPr>
        <w:t>WG</w:t>
      </w:r>
      <w:r>
        <w:rPr>
          <w:i/>
          <w:spacing w:val="-3"/>
          <w:sz w:val="24"/>
        </w:rPr>
        <w:t> </w:t>
      </w:r>
      <w:r>
        <w:rPr>
          <w:i/>
          <w:sz w:val="24"/>
        </w:rPr>
        <w:t>funding</w:t>
      </w:r>
      <w:r>
        <w:rPr>
          <w:i/>
          <w:spacing w:val="-4"/>
          <w:sz w:val="24"/>
        </w:rPr>
        <w:t> </w:t>
      </w:r>
      <w:r>
        <w:rPr>
          <w:i/>
          <w:sz w:val="24"/>
        </w:rPr>
        <w:t>for</w:t>
      </w:r>
      <w:r>
        <w:rPr>
          <w:i/>
          <w:spacing w:val="-3"/>
          <w:sz w:val="24"/>
        </w:rPr>
        <w:t> </w:t>
      </w:r>
      <w:r>
        <w:rPr>
          <w:i/>
          <w:sz w:val="24"/>
        </w:rPr>
        <w:t>adaptations</w:t>
      </w:r>
      <w:r>
        <w:rPr>
          <w:i/>
          <w:spacing w:val="-3"/>
          <w:sz w:val="24"/>
        </w:rPr>
        <w:t> </w:t>
      </w:r>
      <w:r>
        <w:rPr>
          <w:i/>
          <w:sz w:val="24"/>
        </w:rPr>
        <w:t>where</w:t>
      </w:r>
      <w:r>
        <w:rPr>
          <w:i/>
          <w:spacing w:val="-2"/>
          <w:sz w:val="24"/>
        </w:rPr>
        <w:t> </w:t>
      </w:r>
      <w:r>
        <w:rPr>
          <w:i/>
          <w:sz w:val="24"/>
        </w:rPr>
        <w:t>the</w:t>
      </w:r>
      <w:r>
        <w:rPr>
          <w:i/>
          <w:spacing w:val="-2"/>
          <w:sz w:val="24"/>
        </w:rPr>
        <w:t> </w:t>
      </w:r>
      <w:r>
        <w:rPr>
          <w:i/>
          <w:sz w:val="24"/>
        </w:rPr>
        <w:t>normal</w:t>
      </w:r>
      <w:r>
        <w:rPr>
          <w:i/>
          <w:spacing w:val="-3"/>
          <w:sz w:val="24"/>
        </w:rPr>
        <w:t> </w:t>
      </w:r>
      <w:r>
        <w:rPr>
          <w:i/>
          <w:sz w:val="24"/>
        </w:rPr>
        <w:t>funding</w:t>
      </w:r>
      <w:r>
        <w:rPr>
          <w:i/>
          <w:spacing w:val="-4"/>
          <w:sz w:val="24"/>
        </w:rPr>
        <w:t> </w:t>
      </w:r>
      <w:r>
        <w:rPr>
          <w:i/>
          <w:sz w:val="24"/>
        </w:rPr>
        <w:t>routes</w:t>
      </w:r>
      <w:r>
        <w:rPr>
          <w:i/>
          <w:sz w:val="24"/>
        </w:rPr>
        <w:t> can’t cover the adaptation. I have got funding to increase the number of A Category properties. We changed a bungalow that needed major works so that when the building work was undertaken it was done to include wheelchair accessibility, wet room etc. A young man with physical disabilities moved in</w:t>
      </w:r>
      <w:r>
        <w:rPr>
          <w:i/>
          <w:spacing w:val="40"/>
          <w:sz w:val="24"/>
        </w:rPr>
        <w:t> </w:t>
      </w:r>
      <w:r>
        <w:rPr>
          <w:i/>
          <w:sz w:val="24"/>
        </w:rPr>
        <w:t>after the work had been completed which I don’t think would have happened without my knowledge that the bungalow was being worked on, and my knowledge of 3 potential people needing an adapted bungalow.</w:t>
      </w:r>
    </w:p>
    <w:p>
      <w:pPr>
        <w:spacing w:line="276" w:lineRule="auto" w:before="200"/>
        <w:ind w:left="2006" w:right="1537" w:firstLine="0"/>
        <w:jc w:val="both"/>
        <w:rPr>
          <w:i/>
          <w:sz w:val="24"/>
        </w:rPr>
      </w:pPr>
      <w:r>
        <w:rPr>
          <w:i/>
          <w:sz w:val="24"/>
        </w:rPr>
        <w:t>There have been new developments in 2 areas. The A category person has been</w:t>
      </w:r>
      <w:r>
        <w:rPr>
          <w:i/>
          <w:sz w:val="24"/>
        </w:rPr>
        <w:t> matched to properties. We did the viewing of the property with the applicant. We knew it would be life time homes standard – level access, wet room, wider doors</w:t>
      </w:r>
      <w:r>
        <w:rPr>
          <w:i/>
          <w:spacing w:val="-1"/>
          <w:sz w:val="24"/>
        </w:rPr>
        <w:t> </w:t>
      </w:r>
      <w:r>
        <w:rPr>
          <w:i/>
          <w:sz w:val="24"/>
        </w:rPr>
        <w:t>etc. –</w:t>
      </w:r>
      <w:r>
        <w:rPr>
          <w:i/>
          <w:spacing w:val="-2"/>
          <w:sz w:val="24"/>
        </w:rPr>
        <w:t> </w:t>
      </w:r>
      <w:r>
        <w:rPr>
          <w:i/>
          <w:sz w:val="24"/>
        </w:rPr>
        <w:t>but</w:t>
      </w:r>
      <w:r>
        <w:rPr>
          <w:i/>
          <w:spacing w:val="-2"/>
          <w:sz w:val="24"/>
        </w:rPr>
        <w:t> </w:t>
      </w:r>
      <w:r>
        <w:rPr>
          <w:i/>
          <w:sz w:val="24"/>
        </w:rPr>
        <w:t>to</w:t>
      </w:r>
      <w:r>
        <w:rPr>
          <w:i/>
          <w:spacing w:val="-1"/>
          <w:sz w:val="24"/>
        </w:rPr>
        <w:t> </w:t>
      </w:r>
      <w:r>
        <w:rPr>
          <w:i/>
          <w:sz w:val="24"/>
        </w:rPr>
        <w:t>get upstairs he</w:t>
      </w:r>
      <w:r>
        <w:rPr>
          <w:i/>
          <w:spacing w:val="-2"/>
          <w:sz w:val="24"/>
        </w:rPr>
        <w:t> </w:t>
      </w:r>
      <w:r>
        <w:rPr>
          <w:i/>
          <w:sz w:val="24"/>
        </w:rPr>
        <w:t>would</w:t>
      </w:r>
      <w:r>
        <w:rPr>
          <w:i/>
          <w:spacing w:val="-1"/>
          <w:sz w:val="24"/>
        </w:rPr>
        <w:t> </w:t>
      </w:r>
      <w:r>
        <w:rPr>
          <w:i/>
          <w:sz w:val="24"/>
        </w:rPr>
        <w:t>need</w:t>
      </w:r>
      <w:r>
        <w:rPr>
          <w:i/>
          <w:spacing w:val="-1"/>
          <w:sz w:val="24"/>
        </w:rPr>
        <w:t> </w:t>
      </w:r>
      <w:r>
        <w:rPr>
          <w:i/>
          <w:sz w:val="24"/>
        </w:rPr>
        <w:t>a</w:t>
      </w:r>
      <w:r>
        <w:rPr>
          <w:i/>
          <w:spacing w:val="-1"/>
          <w:sz w:val="24"/>
        </w:rPr>
        <w:t> </w:t>
      </w:r>
      <w:r>
        <w:rPr>
          <w:i/>
          <w:sz w:val="24"/>
        </w:rPr>
        <w:t>stair</w:t>
      </w:r>
      <w:r>
        <w:rPr>
          <w:i/>
          <w:spacing w:val="-1"/>
          <w:sz w:val="24"/>
        </w:rPr>
        <w:t> </w:t>
      </w:r>
      <w:r>
        <w:rPr>
          <w:i/>
          <w:sz w:val="24"/>
        </w:rPr>
        <w:t>lift. So, we put</w:t>
      </w:r>
      <w:r>
        <w:rPr>
          <w:i/>
          <w:spacing w:val="-2"/>
          <w:sz w:val="24"/>
        </w:rPr>
        <w:t> </w:t>
      </w:r>
      <w:r>
        <w:rPr>
          <w:i/>
          <w:sz w:val="24"/>
        </w:rPr>
        <w:t>in</w:t>
      </w:r>
      <w:r>
        <w:rPr>
          <w:i/>
          <w:spacing w:val="-1"/>
          <w:sz w:val="24"/>
        </w:rPr>
        <w:t> </w:t>
      </w:r>
      <w:r>
        <w:rPr>
          <w:i/>
          <w:sz w:val="24"/>
        </w:rPr>
        <w:t>a</w:t>
      </w:r>
      <w:r>
        <w:rPr>
          <w:i/>
          <w:spacing w:val="-3"/>
          <w:sz w:val="24"/>
        </w:rPr>
        <w:t> </w:t>
      </w:r>
      <w:r>
        <w:rPr>
          <w:i/>
          <w:sz w:val="24"/>
        </w:rPr>
        <w:t>PAG</w:t>
      </w:r>
      <w:r>
        <w:rPr>
          <w:i/>
          <w:spacing w:val="-1"/>
          <w:sz w:val="24"/>
        </w:rPr>
        <w:t> </w:t>
      </w:r>
      <w:r>
        <w:rPr>
          <w:i/>
          <w:sz w:val="24"/>
        </w:rPr>
        <w:t>for a stair lift. That meant he got the property. If we hadn’t been involved that property</w:t>
      </w:r>
      <w:r>
        <w:rPr>
          <w:i/>
          <w:spacing w:val="8"/>
          <w:sz w:val="24"/>
        </w:rPr>
        <w:t> </w:t>
      </w:r>
      <w:r>
        <w:rPr>
          <w:i/>
          <w:sz w:val="24"/>
        </w:rPr>
        <w:t>would</w:t>
      </w:r>
      <w:r>
        <w:rPr>
          <w:i/>
          <w:spacing w:val="9"/>
          <w:sz w:val="24"/>
        </w:rPr>
        <w:t> </w:t>
      </w:r>
      <w:r>
        <w:rPr>
          <w:i/>
          <w:sz w:val="24"/>
        </w:rPr>
        <w:t>have</w:t>
      </w:r>
      <w:r>
        <w:rPr>
          <w:i/>
          <w:spacing w:val="11"/>
          <w:sz w:val="24"/>
        </w:rPr>
        <w:t> </w:t>
      </w:r>
      <w:r>
        <w:rPr>
          <w:i/>
          <w:sz w:val="24"/>
        </w:rPr>
        <w:t>gone</w:t>
      </w:r>
      <w:r>
        <w:rPr>
          <w:i/>
          <w:spacing w:val="10"/>
          <w:sz w:val="24"/>
        </w:rPr>
        <w:t> </w:t>
      </w:r>
      <w:r>
        <w:rPr>
          <w:i/>
          <w:sz w:val="24"/>
        </w:rPr>
        <w:t>to</w:t>
      </w:r>
      <w:r>
        <w:rPr>
          <w:i/>
          <w:spacing w:val="7"/>
          <w:sz w:val="24"/>
        </w:rPr>
        <w:t> </w:t>
      </w:r>
      <w:r>
        <w:rPr>
          <w:i/>
          <w:sz w:val="24"/>
        </w:rPr>
        <w:t>someone</w:t>
      </w:r>
      <w:r>
        <w:rPr>
          <w:i/>
          <w:spacing w:val="11"/>
          <w:sz w:val="24"/>
        </w:rPr>
        <w:t> </w:t>
      </w:r>
      <w:r>
        <w:rPr>
          <w:i/>
          <w:sz w:val="24"/>
        </w:rPr>
        <w:t>from</w:t>
      </w:r>
      <w:r>
        <w:rPr>
          <w:i/>
          <w:spacing w:val="7"/>
          <w:sz w:val="24"/>
        </w:rPr>
        <w:t> </w:t>
      </w:r>
      <w:r>
        <w:rPr>
          <w:i/>
          <w:sz w:val="24"/>
        </w:rPr>
        <w:t>general</w:t>
      </w:r>
      <w:r>
        <w:rPr>
          <w:i/>
          <w:spacing w:val="10"/>
          <w:sz w:val="24"/>
        </w:rPr>
        <w:t> </w:t>
      </w:r>
      <w:r>
        <w:rPr>
          <w:i/>
          <w:sz w:val="24"/>
        </w:rPr>
        <w:t>needs.</w:t>
      </w:r>
      <w:r>
        <w:rPr>
          <w:i/>
          <w:spacing w:val="10"/>
          <w:sz w:val="24"/>
        </w:rPr>
        <w:t> </w:t>
      </w:r>
      <w:r>
        <w:rPr>
          <w:i/>
          <w:sz w:val="24"/>
        </w:rPr>
        <w:t>The</w:t>
      </w:r>
      <w:r>
        <w:rPr>
          <w:i/>
          <w:spacing w:val="7"/>
          <w:sz w:val="24"/>
        </w:rPr>
        <w:t> </w:t>
      </w:r>
      <w:r>
        <w:rPr>
          <w:i/>
          <w:sz w:val="24"/>
        </w:rPr>
        <w:t>RSL</w:t>
      </w:r>
      <w:r>
        <w:rPr>
          <w:i/>
          <w:spacing w:val="10"/>
          <w:sz w:val="24"/>
        </w:rPr>
        <w:t> </w:t>
      </w:r>
      <w:r>
        <w:rPr>
          <w:i/>
          <w:sz w:val="24"/>
        </w:rPr>
        <w:t>allow</w:t>
      </w:r>
      <w:r>
        <w:rPr>
          <w:i/>
          <w:spacing w:val="11"/>
          <w:sz w:val="24"/>
        </w:rPr>
        <w:t> </w:t>
      </w:r>
      <w:r>
        <w:rPr>
          <w:i/>
          <w:sz w:val="24"/>
        </w:rPr>
        <w:t>us</w:t>
      </w:r>
      <w:r>
        <w:rPr>
          <w:i/>
          <w:spacing w:val="8"/>
          <w:sz w:val="24"/>
        </w:rPr>
        <w:t> </w:t>
      </w:r>
      <w:r>
        <w:rPr>
          <w:i/>
          <w:spacing w:val="-5"/>
          <w:sz w:val="24"/>
        </w:rPr>
        <w:t>to</w:t>
      </w:r>
    </w:p>
    <w:p>
      <w:pPr>
        <w:spacing w:after="0" w:line="276" w:lineRule="auto"/>
        <w:jc w:val="both"/>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8" w:lineRule="auto" w:before="34"/>
        <w:ind w:left="2006" w:right="1546" w:firstLine="0"/>
        <w:jc w:val="both"/>
        <w:rPr>
          <w:i/>
          <w:sz w:val="24"/>
        </w:rPr>
      </w:pPr>
      <w:r>
        <w:rPr>
          <w:i/>
          <w:sz w:val="24"/>
        </w:rPr>
        <w:t>do viewings, we make a recommendation which allows a person to be matched</w:t>
      </w:r>
      <w:r>
        <w:rPr>
          <w:i/>
          <w:sz w:val="24"/>
        </w:rPr>
        <w:t> to the property.</w:t>
      </w:r>
    </w:p>
    <w:p>
      <w:pPr>
        <w:pStyle w:val="BodyText"/>
        <w:spacing w:before="196"/>
        <w:ind w:left="1440"/>
        <w:jc w:val="both"/>
      </w:pPr>
      <w:r>
        <w:rPr/>
        <w:t>Housing</w:t>
      </w:r>
      <w:r>
        <w:rPr>
          <w:spacing w:val="-3"/>
        </w:rPr>
        <w:t> </w:t>
      </w:r>
      <w:r>
        <w:rPr>
          <w:spacing w:val="-5"/>
        </w:rPr>
        <w:t>OT</w:t>
      </w:r>
    </w:p>
    <w:p>
      <w:pPr>
        <w:pStyle w:val="BodyText"/>
        <w:spacing w:before="10"/>
        <w:rPr>
          <w:sz w:val="19"/>
        </w:rPr>
      </w:pPr>
    </w:p>
    <w:p>
      <w:pPr>
        <w:pStyle w:val="BodyText"/>
        <w:spacing w:line="276" w:lineRule="auto" w:before="1"/>
        <w:ind w:left="1440" w:right="980"/>
        <w:jc w:val="both"/>
      </w:pPr>
      <w:r>
        <w:rPr/>
        <w:t>Housing</w:t>
      </w:r>
      <w:r>
        <w:rPr>
          <w:spacing w:val="-3"/>
        </w:rPr>
        <w:t> </w:t>
      </w:r>
      <w:r>
        <w:rPr/>
        <w:t>options</w:t>
      </w:r>
      <w:r>
        <w:rPr>
          <w:spacing w:val="-3"/>
        </w:rPr>
        <w:t> </w:t>
      </w:r>
      <w:r>
        <w:rPr/>
        <w:t>and/or</w:t>
      </w:r>
      <w:r>
        <w:rPr>
          <w:spacing w:val="-6"/>
        </w:rPr>
        <w:t> </w:t>
      </w:r>
      <w:r>
        <w:rPr/>
        <w:t>housing</w:t>
      </w:r>
      <w:r>
        <w:rPr>
          <w:spacing w:val="-3"/>
        </w:rPr>
        <w:t> </w:t>
      </w:r>
      <w:r>
        <w:rPr/>
        <w:t>and</w:t>
      </w:r>
      <w:r>
        <w:rPr>
          <w:spacing w:val="-2"/>
        </w:rPr>
        <w:t> </w:t>
      </w:r>
      <w:r>
        <w:rPr/>
        <w:t>social</w:t>
      </w:r>
      <w:r>
        <w:rPr>
          <w:spacing w:val="-5"/>
        </w:rPr>
        <w:t> </w:t>
      </w:r>
      <w:r>
        <w:rPr/>
        <w:t>care</w:t>
      </w:r>
      <w:r>
        <w:rPr>
          <w:spacing w:val="-4"/>
        </w:rPr>
        <w:t> </w:t>
      </w:r>
      <w:r>
        <w:rPr/>
        <w:t>OT’s</w:t>
      </w:r>
      <w:r>
        <w:rPr>
          <w:spacing w:val="-3"/>
        </w:rPr>
        <w:t> </w:t>
      </w:r>
      <w:r>
        <w:rPr/>
        <w:t>input</w:t>
      </w:r>
      <w:r>
        <w:rPr>
          <w:spacing w:val="-4"/>
        </w:rPr>
        <w:t> </w:t>
      </w:r>
      <w:r>
        <w:rPr/>
        <w:t>into</w:t>
      </w:r>
      <w:r>
        <w:rPr>
          <w:spacing w:val="-4"/>
        </w:rPr>
        <w:t> </w:t>
      </w:r>
      <w:r>
        <w:rPr/>
        <w:t>new</w:t>
      </w:r>
      <w:r>
        <w:rPr>
          <w:spacing w:val="-2"/>
        </w:rPr>
        <w:t> </w:t>
      </w:r>
      <w:r>
        <w:rPr/>
        <w:t>developments</w:t>
      </w:r>
      <w:r>
        <w:rPr>
          <w:spacing w:val="-3"/>
        </w:rPr>
        <w:t> </w:t>
      </w:r>
      <w:r>
        <w:rPr/>
        <w:t>is</w:t>
      </w:r>
      <w:r>
        <w:rPr>
          <w:spacing w:val="-5"/>
        </w:rPr>
        <w:t> </w:t>
      </w:r>
      <w:r>
        <w:rPr/>
        <w:t>crucial to ensure that the properties are built to the</w:t>
      </w:r>
      <w:r>
        <w:rPr>
          <w:spacing w:val="-1"/>
        </w:rPr>
        <w:t> </w:t>
      </w:r>
      <w:r>
        <w:rPr/>
        <w:t>need in the area and identify</w:t>
      </w:r>
      <w:r>
        <w:rPr>
          <w:spacing w:val="-2"/>
        </w:rPr>
        <w:t> </w:t>
      </w:r>
      <w:r>
        <w:rPr/>
        <w:t>people to</w:t>
      </w:r>
      <w:r>
        <w:rPr>
          <w:spacing w:val="-1"/>
        </w:rPr>
        <w:t> </w:t>
      </w:r>
      <w:r>
        <w:rPr/>
        <w:t>match them but it was clear that it doesn’t always happen.</w:t>
      </w:r>
    </w:p>
    <w:p>
      <w:pPr>
        <w:spacing w:line="276" w:lineRule="auto" w:before="201"/>
        <w:ind w:left="2006" w:right="1542" w:firstLine="0"/>
        <w:jc w:val="both"/>
        <w:rPr>
          <w:i/>
          <w:sz w:val="24"/>
        </w:rPr>
      </w:pPr>
      <w:r>
        <w:rPr>
          <w:i/>
          <w:sz w:val="24"/>
        </w:rPr>
        <w:t>It is happening in the Housing Delivery Group but also happening outside of this</w:t>
      </w:r>
      <w:r>
        <w:rPr>
          <w:i/>
          <w:sz w:val="24"/>
        </w:rPr>
        <w:t> group. Anything that comes through in a new development I</w:t>
      </w:r>
      <w:r>
        <w:rPr>
          <w:i/>
          <w:spacing w:val="-1"/>
          <w:sz w:val="24"/>
        </w:rPr>
        <w:t> </w:t>
      </w:r>
      <w:r>
        <w:rPr>
          <w:i/>
          <w:sz w:val="24"/>
        </w:rPr>
        <w:t>would work closely with</w:t>
      </w:r>
      <w:r>
        <w:rPr>
          <w:i/>
          <w:spacing w:val="-4"/>
          <w:sz w:val="24"/>
        </w:rPr>
        <w:t> </w:t>
      </w:r>
      <w:r>
        <w:rPr>
          <w:i/>
          <w:sz w:val="24"/>
        </w:rPr>
        <w:t>the Housing</w:t>
      </w:r>
      <w:r>
        <w:rPr>
          <w:i/>
          <w:spacing w:val="-1"/>
          <w:sz w:val="24"/>
        </w:rPr>
        <w:t> </w:t>
      </w:r>
      <w:r>
        <w:rPr>
          <w:i/>
          <w:sz w:val="24"/>
        </w:rPr>
        <w:t>Officer</w:t>
      </w:r>
      <w:r>
        <w:rPr>
          <w:i/>
          <w:spacing w:val="-3"/>
          <w:sz w:val="24"/>
        </w:rPr>
        <w:t> </w:t>
      </w:r>
      <w:r>
        <w:rPr>
          <w:i/>
          <w:sz w:val="24"/>
        </w:rPr>
        <w:t>to</w:t>
      </w:r>
      <w:r>
        <w:rPr>
          <w:i/>
          <w:spacing w:val="-1"/>
          <w:sz w:val="24"/>
        </w:rPr>
        <w:t> </w:t>
      </w:r>
      <w:r>
        <w:rPr>
          <w:i/>
          <w:sz w:val="24"/>
        </w:rPr>
        <w:t>identify</w:t>
      </w:r>
      <w:r>
        <w:rPr>
          <w:i/>
          <w:spacing w:val="-2"/>
          <w:sz w:val="24"/>
        </w:rPr>
        <w:t> </w:t>
      </w:r>
      <w:r>
        <w:rPr>
          <w:i/>
          <w:sz w:val="24"/>
        </w:rPr>
        <w:t>demand.</w:t>
      </w:r>
      <w:r>
        <w:rPr>
          <w:i/>
          <w:spacing w:val="-1"/>
          <w:sz w:val="24"/>
        </w:rPr>
        <w:t> </w:t>
      </w:r>
      <w:r>
        <w:rPr>
          <w:i/>
          <w:sz w:val="24"/>
        </w:rPr>
        <w:t>For</w:t>
      </w:r>
      <w:r>
        <w:rPr>
          <w:i/>
          <w:spacing w:val="-2"/>
          <w:sz w:val="24"/>
        </w:rPr>
        <w:t> </w:t>
      </w:r>
      <w:r>
        <w:rPr>
          <w:i/>
          <w:sz w:val="24"/>
        </w:rPr>
        <w:t>every new</w:t>
      </w:r>
      <w:r>
        <w:rPr>
          <w:i/>
          <w:spacing w:val="-1"/>
          <w:sz w:val="24"/>
        </w:rPr>
        <w:t> </w:t>
      </w:r>
      <w:r>
        <w:rPr>
          <w:i/>
          <w:sz w:val="24"/>
        </w:rPr>
        <w:t>development</w:t>
      </w:r>
      <w:r>
        <w:rPr>
          <w:i/>
          <w:spacing w:val="-2"/>
          <w:sz w:val="24"/>
        </w:rPr>
        <w:t> </w:t>
      </w:r>
      <w:r>
        <w:rPr>
          <w:i/>
          <w:sz w:val="24"/>
        </w:rPr>
        <w:t>we are looking at everyone who wants this area.</w:t>
      </w:r>
    </w:p>
    <w:p>
      <w:pPr>
        <w:spacing w:before="200"/>
        <w:ind w:left="2006" w:right="0" w:firstLine="0"/>
        <w:jc w:val="both"/>
        <w:rPr>
          <w:i/>
          <w:sz w:val="24"/>
        </w:rPr>
      </w:pPr>
      <w:r>
        <w:rPr>
          <w:i/>
          <w:sz w:val="24"/>
        </w:rPr>
        <w:t>Researcher:</w:t>
      </w:r>
      <w:r>
        <w:rPr>
          <w:i/>
          <w:spacing w:val="-4"/>
          <w:sz w:val="24"/>
        </w:rPr>
        <w:t> </w:t>
      </w:r>
      <w:r>
        <w:rPr>
          <w:i/>
          <w:sz w:val="24"/>
        </w:rPr>
        <w:t>Would</w:t>
      </w:r>
      <w:r>
        <w:rPr>
          <w:i/>
          <w:spacing w:val="-4"/>
          <w:sz w:val="24"/>
        </w:rPr>
        <w:t> </w:t>
      </w:r>
      <w:r>
        <w:rPr>
          <w:i/>
          <w:sz w:val="24"/>
        </w:rPr>
        <w:t>it</w:t>
      </w:r>
      <w:r>
        <w:rPr>
          <w:i/>
          <w:spacing w:val="-2"/>
          <w:sz w:val="24"/>
        </w:rPr>
        <w:t> </w:t>
      </w:r>
      <w:r>
        <w:rPr>
          <w:i/>
          <w:sz w:val="24"/>
        </w:rPr>
        <w:t>lead</w:t>
      </w:r>
      <w:r>
        <w:rPr>
          <w:i/>
          <w:spacing w:val="-3"/>
          <w:sz w:val="24"/>
        </w:rPr>
        <w:t> </w:t>
      </w:r>
      <w:r>
        <w:rPr>
          <w:i/>
          <w:sz w:val="24"/>
        </w:rPr>
        <w:t>to</w:t>
      </w:r>
      <w:r>
        <w:rPr>
          <w:i/>
          <w:spacing w:val="-4"/>
          <w:sz w:val="24"/>
        </w:rPr>
        <w:t> </w:t>
      </w:r>
      <w:r>
        <w:rPr>
          <w:i/>
          <w:sz w:val="24"/>
        </w:rPr>
        <w:t>new</w:t>
      </w:r>
      <w:r>
        <w:rPr>
          <w:i/>
          <w:spacing w:val="-1"/>
          <w:sz w:val="24"/>
        </w:rPr>
        <w:t> </w:t>
      </w:r>
      <w:r>
        <w:rPr>
          <w:i/>
          <w:sz w:val="24"/>
        </w:rPr>
        <w:t>accessible/adaptable</w:t>
      </w:r>
      <w:r>
        <w:rPr>
          <w:i/>
          <w:spacing w:val="2"/>
          <w:sz w:val="24"/>
        </w:rPr>
        <w:t> </w:t>
      </w:r>
      <w:r>
        <w:rPr>
          <w:i/>
          <w:spacing w:val="-2"/>
          <w:sz w:val="24"/>
        </w:rPr>
        <w:t>properties?</w:t>
      </w:r>
    </w:p>
    <w:p>
      <w:pPr>
        <w:pStyle w:val="BodyText"/>
        <w:spacing w:before="11"/>
        <w:rPr>
          <w:i/>
          <w:sz w:val="19"/>
        </w:rPr>
      </w:pPr>
    </w:p>
    <w:p>
      <w:pPr>
        <w:spacing w:line="276" w:lineRule="auto" w:before="0"/>
        <w:ind w:left="2006" w:right="1536" w:firstLine="0"/>
        <w:jc w:val="both"/>
        <w:rPr>
          <w:i/>
          <w:sz w:val="24"/>
        </w:rPr>
      </w:pPr>
      <w:r>
        <w:rPr>
          <w:i/>
          <w:sz w:val="24"/>
        </w:rPr>
        <w:t>Housing Options Officer:</w:t>
      </w:r>
      <w:r>
        <w:rPr>
          <w:i/>
          <w:spacing w:val="40"/>
          <w:sz w:val="24"/>
        </w:rPr>
        <w:t> </w:t>
      </w:r>
      <w:r>
        <w:rPr>
          <w:i/>
          <w:sz w:val="24"/>
        </w:rPr>
        <w:t>We would need to get it through planning – we were</w:t>
      </w:r>
      <w:r>
        <w:rPr>
          <w:i/>
          <w:sz w:val="24"/>
        </w:rPr>
        <w:t> finding it was difficult before and that if we had to get it through PAG it would take a lot longer. We are getting better at that now, and for bespoke properties </w:t>
      </w:r>
      <w:r>
        <w:rPr>
          <w:i/>
          <w:spacing w:val="-4"/>
          <w:sz w:val="24"/>
        </w:rPr>
        <w:t>too.</w:t>
      </w:r>
    </w:p>
    <w:p>
      <w:pPr>
        <w:pStyle w:val="BodyText"/>
        <w:spacing w:before="200"/>
        <w:ind w:left="1495"/>
        <w:jc w:val="both"/>
      </w:pPr>
      <w:r>
        <w:rPr/>
        <w:t>Housing</w:t>
      </w:r>
      <w:r>
        <w:rPr>
          <w:spacing w:val="-5"/>
        </w:rPr>
        <w:t> </w:t>
      </w:r>
      <w:r>
        <w:rPr/>
        <w:t>options</w:t>
      </w:r>
      <w:r>
        <w:rPr>
          <w:spacing w:val="-5"/>
        </w:rPr>
        <w:t> </w:t>
      </w:r>
      <w:r>
        <w:rPr>
          <w:spacing w:val="-2"/>
        </w:rPr>
        <w:t>officer</w:t>
      </w:r>
    </w:p>
    <w:p>
      <w:pPr>
        <w:pStyle w:val="BodyText"/>
        <w:spacing w:before="1"/>
        <w:rPr>
          <w:sz w:val="20"/>
        </w:rPr>
      </w:pPr>
    </w:p>
    <w:p>
      <w:pPr>
        <w:pStyle w:val="BodyText"/>
        <w:spacing w:line="276" w:lineRule="auto"/>
        <w:ind w:left="1440" w:right="881"/>
      </w:pPr>
      <w:r>
        <w:rPr/>
        <w:t>It</w:t>
      </w:r>
      <w:r>
        <w:rPr>
          <w:spacing w:val="-2"/>
        </w:rPr>
        <w:t> </w:t>
      </w:r>
      <w:r>
        <w:rPr/>
        <w:t>was</w:t>
      </w:r>
      <w:r>
        <w:rPr>
          <w:spacing w:val="-4"/>
        </w:rPr>
        <w:t> </w:t>
      </w:r>
      <w:r>
        <w:rPr/>
        <w:t>also</w:t>
      </w:r>
      <w:r>
        <w:rPr>
          <w:spacing w:val="-4"/>
        </w:rPr>
        <w:t> </w:t>
      </w:r>
      <w:r>
        <w:rPr/>
        <w:t>evident</w:t>
      </w:r>
      <w:r>
        <w:rPr>
          <w:spacing w:val="-4"/>
        </w:rPr>
        <w:t> </w:t>
      </w:r>
      <w:r>
        <w:rPr/>
        <w:t>that</w:t>
      </w:r>
      <w:r>
        <w:rPr>
          <w:spacing w:val="-4"/>
        </w:rPr>
        <w:t> </w:t>
      </w:r>
      <w:r>
        <w:rPr/>
        <w:t>there</w:t>
      </w:r>
      <w:r>
        <w:rPr>
          <w:spacing w:val="-4"/>
        </w:rPr>
        <w:t> </w:t>
      </w:r>
      <w:r>
        <w:rPr/>
        <w:t>are</w:t>
      </w:r>
      <w:r>
        <w:rPr>
          <w:spacing w:val="-4"/>
        </w:rPr>
        <w:t> </w:t>
      </w:r>
      <w:r>
        <w:rPr/>
        <w:t>planning</w:t>
      </w:r>
      <w:r>
        <w:rPr>
          <w:spacing w:val="-4"/>
        </w:rPr>
        <w:t> </w:t>
      </w:r>
      <w:r>
        <w:rPr/>
        <w:t>constraints</w:t>
      </w:r>
      <w:r>
        <w:rPr>
          <w:spacing w:val="-3"/>
        </w:rPr>
        <w:t> </w:t>
      </w:r>
      <w:r>
        <w:rPr/>
        <w:t>and</w:t>
      </w:r>
      <w:r>
        <w:rPr>
          <w:spacing w:val="-4"/>
        </w:rPr>
        <w:t> </w:t>
      </w:r>
      <w:r>
        <w:rPr/>
        <w:t>that</w:t>
      </w:r>
      <w:r>
        <w:rPr>
          <w:spacing w:val="-4"/>
        </w:rPr>
        <w:t> </w:t>
      </w:r>
      <w:r>
        <w:rPr/>
        <w:t>the</w:t>
      </w:r>
      <w:r>
        <w:rPr>
          <w:spacing w:val="-4"/>
        </w:rPr>
        <w:t> </w:t>
      </w:r>
      <w:r>
        <w:rPr/>
        <w:t>need</w:t>
      </w:r>
      <w:r>
        <w:rPr>
          <w:spacing w:val="-4"/>
        </w:rPr>
        <w:t> </w:t>
      </w:r>
      <w:r>
        <w:rPr/>
        <w:t>for</w:t>
      </w:r>
      <w:r>
        <w:rPr>
          <w:spacing w:val="-2"/>
        </w:rPr>
        <w:t> </w:t>
      </w:r>
      <w:r>
        <w:rPr/>
        <w:t>accessible housing is often met with reluctance from private developers.</w:t>
      </w:r>
    </w:p>
    <w:p>
      <w:pPr>
        <w:spacing w:line="276" w:lineRule="auto" w:before="200"/>
        <w:ind w:left="2006" w:right="1538" w:firstLine="0"/>
        <w:jc w:val="both"/>
        <w:rPr>
          <w:i/>
          <w:sz w:val="24"/>
        </w:rPr>
      </w:pPr>
      <w:r>
        <w:rPr>
          <w:i/>
          <w:sz w:val="24"/>
        </w:rPr>
        <w:t>So, the LA will have more information on need, but I am not sure how much</w:t>
      </w:r>
      <w:r>
        <w:rPr>
          <w:i/>
          <w:sz w:val="24"/>
        </w:rPr>
        <w:t> pressure is put on</w:t>
      </w:r>
      <w:r>
        <w:rPr>
          <w:i/>
          <w:spacing w:val="-1"/>
          <w:sz w:val="24"/>
        </w:rPr>
        <w:t> </w:t>
      </w:r>
      <w:r>
        <w:rPr>
          <w:i/>
          <w:sz w:val="24"/>
        </w:rPr>
        <w:t>developers when</w:t>
      </w:r>
      <w:r>
        <w:rPr>
          <w:i/>
          <w:spacing w:val="-1"/>
          <w:sz w:val="24"/>
        </w:rPr>
        <w:t> </w:t>
      </w:r>
      <w:r>
        <w:rPr>
          <w:i/>
          <w:sz w:val="24"/>
        </w:rPr>
        <w:t>doing</w:t>
      </w:r>
      <w:r>
        <w:rPr>
          <w:i/>
          <w:spacing w:val="-1"/>
          <w:sz w:val="24"/>
        </w:rPr>
        <w:t> </w:t>
      </w:r>
      <w:r>
        <w:rPr>
          <w:i/>
          <w:sz w:val="24"/>
        </w:rPr>
        <w:t>Section 106 work</w:t>
      </w:r>
      <w:r>
        <w:rPr>
          <w:i/>
          <w:spacing w:val="-2"/>
          <w:sz w:val="24"/>
        </w:rPr>
        <w:t> </w:t>
      </w:r>
      <w:r>
        <w:rPr>
          <w:i/>
          <w:sz w:val="24"/>
        </w:rPr>
        <w:t>regarding accessible housing. Some may have small adaptations (e.g. a walk-in shower) but if there</w:t>
      </w:r>
      <w:r>
        <w:rPr>
          <w:i/>
          <w:spacing w:val="40"/>
          <w:sz w:val="24"/>
        </w:rPr>
        <w:t> </w:t>
      </w:r>
      <w:r>
        <w:rPr>
          <w:i/>
          <w:sz w:val="24"/>
        </w:rPr>
        <w:t>is need for a significant adaptation, I don’t know how much that happens or</w:t>
      </w:r>
      <w:r>
        <w:rPr>
          <w:i/>
          <w:spacing w:val="40"/>
          <w:sz w:val="24"/>
        </w:rPr>
        <w:t> </w:t>
      </w:r>
      <w:r>
        <w:rPr>
          <w:i/>
          <w:sz w:val="24"/>
        </w:rPr>
        <w:t>how many properties are built specifically for people with disabilities</w:t>
      </w:r>
    </w:p>
    <w:p>
      <w:pPr>
        <w:pStyle w:val="BodyText"/>
        <w:spacing w:before="200"/>
        <w:ind w:left="1440"/>
      </w:pPr>
      <w:r>
        <w:rPr/>
        <w:t>HA</w:t>
      </w:r>
      <w:r>
        <w:rPr>
          <w:spacing w:val="-2"/>
        </w:rPr>
        <w:t> </w:t>
      </w:r>
      <w:r>
        <w:rPr/>
        <w:t>housing</w:t>
      </w:r>
      <w:r>
        <w:rPr>
          <w:spacing w:val="-2"/>
        </w:rPr>
        <w:t> manager</w:t>
      </w:r>
    </w:p>
    <w:p>
      <w:pPr>
        <w:pStyle w:val="BodyText"/>
        <w:rPr>
          <w:sz w:val="20"/>
        </w:rPr>
      </w:pPr>
    </w:p>
    <w:p>
      <w:pPr>
        <w:pStyle w:val="BodyText"/>
        <w:spacing w:line="276" w:lineRule="auto"/>
        <w:ind w:left="1440" w:right="881"/>
      </w:pPr>
      <w:r>
        <w:rPr/>
        <w:t>We were also told that although properties are built to DQR standard (Welsh Government development standard which includes the Lifetime Homes housing accessibility standard) with widened doorways, large hallway level access etc, they might only have bath, not a shower. This can result in the properties being categorised as accessible so viewed by someone</w:t>
      </w:r>
      <w:r>
        <w:rPr>
          <w:spacing w:val="-1"/>
        </w:rPr>
        <w:t> </w:t>
      </w:r>
      <w:r>
        <w:rPr/>
        <w:t>who then accepts</w:t>
      </w:r>
      <w:r>
        <w:rPr>
          <w:spacing w:val="-1"/>
        </w:rPr>
        <w:t> </w:t>
      </w:r>
      <w:r>
        <w:rPr/>
        <w:t>the</w:t>
      </w:r>
      <w:r>
        <w:rPr>
          <w:spacing w:val="-1"/>
        </w:rPr>
        <w:t> </w:t>
      </w:r>
      <w:r>
        <w:rPr/>
        <w:t>property and asks for the bath to be removed and a</w:t>
      </w:r>
      <w:r>
        <w:rPr>
          <w:spacing w:val="-1"/>
        </w:rPr>
        <w:t> </w:t>
      </w:r>
      <w:r>
        <w:rPr/>
        <w:t>shower fitted. We were also told about instances where the housing provider in new developments have</w:t>
      </w:r>
      <w:r>
        <w:rPr>
          <w:spacing w:val="-4"/>
        </w:rPr>
        <w:t> </w:t>
      </w:r>
      <w:r>
        <w:rPr/>
        <w:t>to</w:t>
      </w:r>
      <w:r>
        <w:rPr>
          <w:spacing w:val="-3"/>
        </w:rPr>
        <w:t> </w:t>
      </w:r>
      <w:r>
        <w:rPr/>
        <w:t>take</w:t>
      </w:r>
      <w:r>
        <w:rPr>
          <w:spacing w:val="-1"/>
        </w:rPr>
        <w:t> </w:t>
      </w:r>
      <w:r>
        <w:rPr/>
        <w:t>out</w:t>
      </w:r>
      <w:r>
        <w:rPr>
          <w:spacing w:val="-1"/>
        </w:rPr>
        <w:t> </w:t>
      </w:r>
      <w:r>
        <w:rPr/>
        <w:t>brand</w:t>
      </w:r>
      <w:r>
        <w:rPr>
          <w:spacing w:val="-3"/>
        </w:rPr>
        <w:t> </w:t>
      </w:r>
      <w:r>
        <w:rPr/>
        <w:t>new</w:t>
      </w:r>
      <w:r>
        <w:rPr>
          <w:spacing w:val="-2"/>
        </w:rPr>
        <w:t> </w:t>
      </w:r>
      <w:r>
        <w:rPr/>
        <w:t>baths</w:t>
      </w:r>
      <w:r>
        <w:rPr>
          <w:spacing w:val="-2"/>
        </w:rPr>
        <w:t> </w:t>
      </w:r>
      <w:r>
        <w:rPr/>
        <w:t>and</w:t>
      </w:r>
      <w:r>
        <w:rPr>
          <w:spacing w:val="-3"/>
        </w:rPr>
        <w:t> </w:t>
      </w:r>
      <w:r>
        <w:rPr/>
        <w:t>put showers</w:t>
      </w:r>
      <w:r>
        <w:rPr>
          <w:spacing w:val="-1"/>
        </w:rPr>
        <w:t> </w:t>
      </w:r>
      <w:r>
        <w:rPr/>
        <w:t>in</w:t>
      </w:r>
      <w:r>
        <w:rPr>
          <w:spacing w:val="-3"/>
        </w:rPr>
        <w:t> </w:t>
      </w:r>
      <w:r>
        <w:rPr/>
        <w:t>or</w:t>
      </w:r>
      <w:r>
        <w:rPr>
          <w:spacing w:val="-3"/>
        </w:rPr>
        <w:t> </w:t>
      </w:r>
      <w:r>
        <w:rPr/>
        <w:t>take</w:t>
      </w:r>
      <w:r>
        <w:rPr>
          <w:spacing w:val="-1"/>
        </w:rPr>
        <w:t> </w:t>
      </w:r>
      <w:r>
        <w:rPr/>
        <w:t>out</w:t>
      </w:r>
      <w:r>
        <w:rPr>
          <w:spacing w:val="-3"/>
        </w:rPr>
        <w:t> </w:t>
      </w:r>
      <w:r>
        <w:rPr/>
        <w:t>brand</w:t>
      </w:r>
      <w:r>
        <w:rPr>
          <w:spacing w:val="-3"/>
        </w:rPr>
        <w:t> </w:t>
      </w:r>
      <w:r>
        <w:rPr/>
        <w:t>new kitchens</w:t>
      </w:r>
      <w:r>
        <w:rPr>
          <w:spacing w:val="-4"/>
        </w:rPr>
        <w:t> </w:t>
      </w:r>
      <w:r>
        <w:rPr/>
        <w:t>to</w:t>
      </w:r>
      <w:r>
        <w:rPr>
          <w:spacing w:val="-4"/>
        </w:rPr>
        <w:t> </w:t>
      </w:r>
      <w:r>
        <w:rPr/>
        <w:t>add an adapted ones in. Good links with housing options and early engagement of housing and/or social care OT’s with a knowledge of need in the specific areas could prevent this from happening and save the constrained public funds.</w:t>
      </w:r>
    </w:p>
    <w:p>
      <w:pPr>
        <w:pStyle w:val="BodyText"/>
        <w:spacing w:line="276" w:lineRule="auto" w:before="200"/>
        <w:ind w:left="1440" w:right="881"/>
      </w:pPr>
      <w:r>
        <w:rPr/>
        <w:t>In terms of data feeding into longer term housing strategies and development plans, the picture</w:t>
      </w:r>
      <w:r>
        <w:rPr>
          <w:spacing w:val="-2"/>
        </w:rPr>
        <w:t> </w:t>
      </w:r>
      <w:r>
        <w:rPr/>
        <w:t>was</w:t>
      </w:r>
      <w:r>
        <w:rPr>
          <w:spacing w:val="-3"/>
        </w:rPr>
        <w:t> </w:t>
      </w:r>
      <w:r>
        <w:rPr/>
        <w:t>patchy.</w:t>
      </w:r>
      <w:r>
        <w:rPr>
          <w:spacing w:val="-4"/>
        </w:rPr>
        <w:t> </w:t>
      </w:r>
      <w:r>
        <w:rPr/>
        <w:t>There</w:t>
      </w:r>
      <w:r>
        <w:rPr>
          <w:spacing w:val="-2"/>
        </w:rPr>
        <w:t> </w:t>
      </w:r>
      <w:r>
        <w:rPr/>
        <w:t>is</w:t>
      </w:r>
      <w:r>
        <w:rPr>
          <w:spacing w:val="-3"/>
        </w:rPr>
        <w:t> </w:t>
      </w:r>
      <w:r>
        <w:rPr/>
        <w:t>certainly</w:t>
      </w:r>
      <w:r>
        <w:rPr>
          <w:spacing w:val="-3"/>
        </w:rPr>
        <w:t> </w:t>
      </w:r>
      <w:r>
        <w:rPr/>
        <w:t>a</w:t>
      </w:r>
      <w:r>
        <w:rPr>
          <w:spacing w:val="-5"/>
        </w:rPr>
        <w:t> </w:t>
      </w:r>
      <w:r>
        <w:rPr/>
        <w:t>need</w:t>
      </w:r>
      <w:r>
        <w:rPr>
          <w:spacing w:val="-4"/>
        </w:rPr>
        <w:t> </w:t>
      </w:r>
      <w:r>
        <w:rPr/>
        <w:t>for</w:t>
      </w:r>
      <w:r>
        <w:rPr>
          <w:spacing w:val="-6"/>
        </w:rPr>
        <w:t> </w:t>
      </w:r>
      <w:r>
        <w:rPr/>
        <w:t>more</w:t>
      </w:r>
      <w:r>
        <w:rPr>
          <w:spacing w:val="-2"/>
        </w:rPr>
        <w:t> </w:t>
      </w:r>
      <w:r>
        <w:rPr/>
        <w:t>strategic</w:t>
      </w:r>
      <w:r>
        <w:rPr>
          <w:spacing w:val="-6"/>
        </w:rPr>
        <w:t> </w:t>
      </w:r>
      <w:r>
        <w:rPr/>
        <w:t>future</w:t>
      </w:r>
      <w:r>
        <w:rPr>
          <w:spacing w:val="-4"/>
        </w:rPr>
        <w:t> </w:t>
      </w:r>
      <w:r>
        <w:rPr/>
        <w:t>proofing</w:t>
      </w:r>
      <w:r>
        <w:rPr>
          <w:spacing w:val="-3"/>
        </w:rPr>
        <w:t> </w:t>
      </w:r>
      <w:r>
        <w:rPr/>
        <w:t>of</w:t>
      </w:r>
      <w:r>
        <w:rPr>
          <w:spacing w:val="-2"/>
        </w:rPr>
        <w:t> </w:t>
      </w:r>
      <w:r>
        <w:rPr/>
        <w:t>properties</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to</w:t>
      </w:r>
      <w:r>
        <w:rPr>
          <w:spacing w:val="-4"/>
        </w:rPr>
        <w:t> </w:t>
      </w:r>
      <w:r>
        <w:rPr/>
        <w:t>be</w:t>
      </w:r>
      <w:r>
        <w:rPr>
          <w:spacing w:val="-2"/>
        </w:rPr>
        <w:t> </w:t>
      </w:r>
      <w:r>
        <w:rPr/>
        <w:t>accessible</w:t>
      </w:r>
      <w:r>
        <w:rPr>
          <w:spacing w:val="-2"/>
        </w:rPr>
        <w:t> </w:t>
      </w:r>
      <w:r>
        <w:rPr/>
        <w:t>and</w:t>
      </w:r>
      <w:r>
        <w:rPr>
          <w:spacing w:val="-2"/>
        </w:rPr>
        <w:t> </w:t>
      </w:r>
      <w:r>
        <w:rPr/>
        <w:t>adaptable</w:t>
      </w:r>
      <w:r>
        <w:rPr>
          <w:spacing w:val="-2"/>
        </w:rPr>
        <w:t> </w:t>
      </w:r>
      <w:r>
        <w:rPr/>
        <w:t>and</w:t>
      </w:r>
      <w:r>
        <w:rPr>
          <w:spacing w:val="-4"/>
        </w:rPr>
        <w:t> </w:t>
      </w:r>
      <w:r>
        <w:rPr/>
        <w:t>to</w:t>
      </w:r>
      <w:r>
        <w:rPr>
          <w:spacing w:val="-5"/>
        </w:rPr>
        <w:t> </w:t>
      </w:r>
      <w:r>
        <w:rPr/>
        <w:t>have</w:t>
      </w:r>
      <w:r>
        <w:rPr>
          <w:spacing w:val="-5"/>
        </w:rPr>
        <w:t> </w:t>
      </w:r>
      <w:r>
        <w:rPr/>
        <w:t>specific</w:t>
      </w:r>
      <w:r>
        <w:rPr>
          <w:spacing w:val="-3"/>
        </w:rPr>
        <w:t> </w:t>
      </w:r>
      <w:r>
        <w:rPr/>
        <w:t>targets</w:t>
      </w:r>
      <w:r>
        <w:rPr>
          <w:spacing w:val="-3"/>
        </w:rPr>
        <w:t> </w:t>
      </w:r>
      <w:r>
        <w:rPr/>
        <w:t>for</w:t>
      </w:r>
      <w:r>
        <w:rPr>
          <w:spacing w:val="-2"/>
        </w:rPr>
        <w:t> </w:t>
      </w:r>
      <w:r>
        <w:rPr/>
        <w:t>specific types</w:t>
      </w:r>
      <w:r>
        <w:rPr>
          <w:spacing w:val="-2"/>
        </w:rPr>
        <w:t> </w:t>
      </w:r>
      <w:r>
        <w:rPr/>
        <w:t>of</w:t>
      </w:r>
      <w:r>
        <w:rPr>
          <w:spacing w:val="-4"/>
        </w:rPr>
        <w:t> </w:t>
      </w:r>
      <w:r>
        <w:rPr/>
        <w:t>accessible housing based on the need (e.g. wheelchair accessible).</w:t>
      </w:r>
    </w:p>
    <w:p>
      <w:pPr>
        <w:spacing w:line="276" w:lineRule="auto" w:before="196"/>
        <w:ind w:left="2006" w:right="1544" w:firstLine="0"/>
        <w:jc w:val="both"/>
        <w:rPr>
          <w:i/>
          <w:sz w:val="24"/>
        </w:rPr>
      </w:pPr>
      <w:r>
        <w:rPr>
          <w:i/>
          <w:sz w:val="24"/>
        </w:rPr>
        <w:t>Housing Strategy access the same computer system. They produce reports</w:t>
      </w:r>
      <w:r>
        <w:rPr>
          <w:i/>
          <w:spacing w:val="40"/>
          <w:sz w:val="24"/>
        </w:rPr>
        <w:t> </w:t>
      </w:r>
      <w:r>
        <w:rPr>
          <w:i/>
          <w:sz w:val="24"/>
        </w:rPr>
        <w:t>based on housing need and area. This feeds into the local housing market assessment as well.</w:t>
      </w:r>
    </w:p>
    <w:p>
      <w:pPr>
        <w:pStyle w:val="BodyText"/>
        <w:spacing w:before="199"/>
        <w:ind w:left="1440"/>
      </w:pPr>
      <w:r>
        <w:rPr/>
        <w:t>Housing</w:t>
      </w:r>
      <w:r>
        <w:rPr>
          <w:spacing w:val="-4"/>
        </w:rPr>
        <w:t> </w:t>
      </w:r>
      <w:r>
        <w:rPr/>
        <w:t>Options</w:t>
      </w:r>
      <w:r>
        <w:rPr>
          <w:spacing w:val="-3"/>
        </w:rPr>
        <w:t> </w:t>
      </w:r>
      <w:r>
        <w:rPr>
          <w:spacing w:val="-2"/>
        </w:rPr>
        <w:t>Manager</w:t>
      </w:r>
    </w:p>
    <w:p>
      <w:pPr>
        <w:pStyle w:val="BodyText"/>
        <w:rPr>
          <w:sz w:val="20"/>
        </w:rPr>
      </w:pPr>
    </w:p>
    <w:p>
      <w:pPr>
        <w:spacing w:line="276" w:lineRule="auto" w:before="1"/>
        <w:ind w:left="2006" w:right="1538" w:firstLine="0"/>
        <w:jc w:val="both"/>
        <w:rPr>
          <w:i/>
          <w:sz w:val="24"/>
        </w:rPr>
      </w:pPr>
      <w:r>
        <w:rPr>
          <w:i/>
          <w:sz w:val="24"/>
        </w:rPr>
        <w:t>At present we don’t have proper insight into what people need and where they</w:t>
      </w:r>
      <w:r>
        <w:rPr>
          <w:i/>
          <w:sz w:val="24"/>
        </w:rPr>
        <w:t> want it. Our Housing Register information feeds into the Housing Needs Assessment. We don’t have</w:t>
      </w:r>
      <w:r>
        <w:rPr>
          <w:i/>
          <w:spacing w:val="-1"/>
          <w:sz w:val="24"/>
        </w:rPr>
        <w:t> </w:t>
      </w:r>
      <w:r>
        <w:rPr>
          <w:i/>
          <w:sz w:val="24"/>
        </w:rPr>
        <w:t>the</w:t>
      </w:r>
      <w:r>
        <w:rPr>
          <w:i/>
          <w:spacing w:val="-1"/>
          <w:sz w:val="24"/>
        </w:rPr>
        <w:t> </w:t>
      </w:r>
      <w:r>
        <w:rPr>
          <w:i/>
          <w:sz w:val="24"/>
        </w:rPr>
        <w:t>stock information</w:t>
      </w:r>
      <w:r>
        <w:rPr>
          <w:i/>
          <w:spacing w:val="-1"/>
          <w:sz w:val="24"/>
        </w:rPr>
        <w:t> </w:t>
      </w:r>
      <w:r>
        <w:rPr>
          <w:i/>
          <w:sz w:val="24"/>
        </w:rPr>
        <w:t>and we don’t know what type of housing that the 250 people with accessibility issues need. We don’t fully know how many people need wheelchair accessible housing and where they want to live.</w:t>
      </w:r>
    </w:p>
    <w:p>
      <w:pPr>
        <w:spacing w:line="276" w:lineRule="auto" w:before="199"/>
        <w:ind w:left="2006" w:right="1540" w:firstLine="0"/>
        <w:jc w:val="both"/>
        <w:rPr>
          <w:i/>
          <w:sz w:val="24"/>
        </w:rPr>
      </w:pPr>
      <w:r>
        <w:rPr>
          <w:i/>
          <w:sz w:val="24"/>
        </w:rPr>
        <w:t>The current information on the register alone isn’t good enough to properly</w:t>
      </w:r>
      <w:r>
        <w:rPr>
          <w:i/>
          <w:sz w:val="24"/>
        </w:rPr>
        <w:t> inform housing strategy and new developments. The work I am doing should improve this.</w:t>
      </w:r>
    </w:p>
    <w:p>
      <w:pPr>
        <w:pStyle w:val="BodyText"/>
        <w:spacing w:before="201"/>
        <w:ind w:left="1440"/>
      </w:pPr>
      <w:r>
        <w:rPr/>
        <w:t>Housing</w:t>
      </w:r>
      <w:r>
        <w:rPr>
          <w:spacing w:val="-4"/>
        </w:rPr>
        <w:t> </w:t>
      </w:r>
      <w:r>
        <w:rPr/>
        <w:t>Options</w:t>
      </w:r>
      <w:r>
        <w:rPr>
          <w:spacing w:val="-4"/>
        </w:rPr>
        <w:t> </w:t>
      </w:r>
      <w:r>
        <w:rPr>
          <w:spacing w:val="-2"/>
        </w:rPr>
        <w:t>Manager</w:t>
      </w:r>
    </w:p>
    <w:p>
      <w:pPr>
        <w:pStyle w:val="BodyText"/>
        <w:rPr>
          <w:sz w:val="20"/>
        </w:rPr>
      </w:pPr>
    </w:p>
    <w:p>
      <w:pPr>
        <w:pStyle w:val="BodyText"/>
        <w:spacing w:line="276" w:lineRule="auto" w:before="1"/>
        <w:ind w:left="1440" w:right="1003"/>
      </w:pPr>
      <w:r>
        <w:rPr/>
        <w:t>Our</w:t>
      </w:r>
      <w:r>
        <w:rPr>
          <w:spacing w:val="-2"/>
        </w:rPr>
        <w:t> </w:t>
      </w:r>
      <w:r>
        <w:rPr/>
        <w:t>survey</w:t>
      </w:r>
      <w:r>
        <w:rPr>
          <w:spacing w:val="-3"/>
        </w:rPr>
        <w:t> </w:t>
      </w:r>
      <w:r>
        <w:rPr/>
        <w:t>seems</w:t>
      </w:r>
      <w:r>
        <w:rPr>
          <w:spacing w:val="-5"/>
        </w:rPr>
        <w:t> </w:t>
      </w:r>
      <w:r>
        <w:rPr/>
        <w:t>to</w:t>
      </w:r>
      <w:r>
        <w:rPr>
          <w:spacing w:val="-2"/>
        </w:rPr>
        <w:t> </w:t>
      </w:r>
      <w:r>
        <w:rPr/>
        <w:t>confirm</w:t>
      </w:r>
      <w:r>
        <w:rPr>
          <w:spacing w:val="-4"/>
        </w:rPr>
        <w:t> </w:t>
      </w:r>
      <w:r>
        <w:rPr/>
        <w:t>that</w:t>
      </w:r>
      <w:r>
        <w:rPr>
          <w:spacing w:val="-4"/>
        </w:rPr>
        <w:t> </w:t>
      </w:r>
      <w:r>
        <w:rPr/>
        <w:t>future</w:t>
      </w:r>
      <w:r>
        <w:rPr>
          <w:spacing w:val="-4"/>
        </w:rPr>
        <w:t> </w:t>
      </w:r>
      <w:r>
        <w:rPr/>
        <w:t>strategic</w:t>
      </w:r>
      <w:r>
        <w:rPr>
          <w:spacing w:val="-6"/>
        </w:rPr>
        <w:t> </w:t>
      </w:r>
      <w:r>
        <w:rPr/>
        <w:t>planning</w:t>
      </w:r>
      <w:r>
        <w:rPr>
          <w:spacing w:val="-5"/>
        </w:rPr>
        <w:t> </w:t>
      </w:r>
      <w:r>
        <w:rPr/>
        <w:t>in</w:t>
      </w:r>
      <w:r>
        <w:rPr>
          <w:spacing w:val="-4"/>
        </w:rPr>
        <w:t> </w:t>
      </w:r>
      <w:r>
        <w:rPr/>
        <w:t>terms</w:t>
      </w:r>
      <w:r>
        <w:rPr>
          <w:spacing w:val="-2"/>
        </w:rPr>
        <w:t> </w:t>
      </w:r>
      <w:r>
        <w:rPr/>
        <w:t>of</w:t>
      </w:r>
      <w:r>
        <w:rPr>
          <w:spacing w:val="-2"/>
        </w:rPr>
        <w:t> </w:t>
      </w:r>
      <w:r>
        <w:rPr/>
        <w:t>accessible</w:t>
      </w:r>
      <w:r>
        <w:rPr>
          <w:spacing w:val="-4"/>
        </w:rPr>
        <w:t> </w:t>
      </w:r>
      <w:r>
        <w:rPr/>
        <w:t>housing need can be more limited in comparison to current housing developments. This is even more limited, when it comes to joint working with health and social care to inform their strategies and vice versa.</w:t>
      </w:r>
    </w:p>
    <w:p>
      <w:pPr>
        <w:pStyle w:val="BodyText"/>
        <w:spacing w:before="5"/>
        <w:rPr>
          <w:sz w:val="26"/>
        </w:rPr>
      </w:pPr>
      <w:r>
        <w:rPr/>
        <w:drawing>
          <wp:anchor distT="0" distB="0" distL="0" distR="0" allowOverlap="1" layoutInCell="1" locked="0" behindDoc="0" simplePos="0" relativeHeight="65">
            <wp:simplePos x="0" y="0"/>
            <wp:positionH relativeFrom="page">
              <wp:posOffset>1005897</wp:posOffset>
            </wp:positionH>
            <wp:positionV relativeFrom="paragraph">
              <wp:posOffset>220081</wp:posOffset>
            </wp:positionV>
            <wp:extent cx="5429304" cy="3062097"/>
            <wp:effectExtent l="0" t="0" r="0" b="0"/>
            <wp:wrapTopAndBottom/>
            <wp:docPr id="65" name="image34.jpeg"/>
            <wp:cNvGraphicFramePr>
              <a:graphicFrameLocks noChangeAspect="1"/>
            </wp:cNvGraphicFramePr>
            <a:graphic>
              <a:graphicData uri="http://schemas.openxmlformats.org/drawingml/2006/picture">
                <pic:pic>
                  <pic:nvPicPr>
                    <pic:cNvPr id="66" name="image34.jpeg"/>
                    <pic:cNvPicPr/>
                  </pic:nvPicPr>
                  <pic:blipFill>
                    <a:blip r:embed="rId63" cstate="print"/>
                    <a:stretch>
                      <a:fillRect/>
                    </a:stretch>
                  </pic:blipFill>
                  <pic:spPr>
                    <a:xfrm>
                      <a:off x="0" y="0"/>
                      <a:ext cx="5429304" cy="3062097"/>
                    </a:xfrm>
                    <a:prstGeom prst="rect">
                      <a:avLst/>
                    </a:prstGeom>
                  </pic:spPr>
                </pic:pic>
              </a:graphicData>
            </a:graphic>
          </wp:anchor>
        </w:drawing>
      </w:r>
    </w:p>
    <w:p>
      <w:pPr>
        <w:pStyle w:val="BodyText"/>
        <w:spacing w:before="11"/>
        <w:rPr>
          <w:sz w:val="28"/>
        </w:rPr>
      </w:pPr>
    </w:p>
    <w:p>
      <w:pPr>
        <w:pStyle w:val="BodyText"/>
        <w:spacing w:line="276" w:lineRule="auto"/>
        <w:ind w:left="1440" w:right="881"/>
      </w:pPr>
      <w:r>
        <w:rPr/>
        <w:t>Graph:</w:t>
      </w:r>
      <w:r>
        <w:rPr>
          <w:spacing w:val="-5"/>
        </w:rPr>
        <w:t> </w:t>
      </w:r>
      <w:r>
        <w:rPr/>
        <w:t>Local</w:t>
      </w:r>
      <w:r>
        <w:rPr>
          <w:spacing w:val="-3"/>
        </w:rPr>
        <w:t> </w:t>
      </w:r>
      <w:r>
        <w:rPr/>
        <w:t>Authorities</w:t>
      </w:r>
      <w:r>
        <w:rPr>
          <w:spacing w:val="-4"/>
        </w:rPr>
        <w:t> </w:t>
      </w:r>
      <w:r>
        <w:rPr/>
        <w:t>views</w:t>
      </w:r>
      <w:r>
        <w:rPr>
          <w:spacing w:val="-3"/>
        </w:rPr>
        <w:t> </w:t>
      </w:r>
      <w:r>
        <w:rPr/>
        <w:t>on</w:t>
      </w:r>
      <w:r>
        <w:rPr>
          <w:spacing w:val="-2"/>
        </w:rPr>
        <w:t> </w:t>
      </w:r>
      <w:r>
        <w:rPr/>
        <w:t>feeding</w:t>
      </w:r>
      <w:r>
        <w:rPr>
          <w:spacing w:val="-3"/>
        </w:rPr>
        <w:t> </w:t>
      </w:r>
      <w:r>
        <w:rPr/>
        <w:t>into</w:t>
      </w:r>
      <w:r>
        <w:rPr>
          <w:spacing w:val="-2"/>
        </w:rPr>
        <w:t> </w:t>
      </w:r>
      <w:r>
        <w:rPr/>
        <w:t>housing</w:t>
      </w:r>
      <w:r>
        <w:rPr>
          <w:spacing w:val="-5"/>
        </w:rPr>
        <w:t> </w:t>
      </w:r>
      <w:r>
        <w:rPr/>
        <w:t>developments,</w:t>
      </w:r>
      <w:r>
        <w:rPr>
          <w:spacing w:val="-5"/>
        </w:rPr>
        <w:t> </w:t>
      </w:r>
      <w:r>
        <w:rPr/>
        <w:t>housing</w:t>
      </w:r>
      <w:r>
        <w:rPr>
          <w:spacing w:val="-3"/>
        </w:rPr>
        <w:t> </w:t>
      </w:r>
      <w:r>
        <w:rPr/>
        <w:t>and</w:t>
      </w:r>
      <w:r>
        <w:rPr>
          <w:spacing w:val="-2"/>
        </w:rPr>
        <w:t> </w:t>
      </w:r>
      <w:r>
        <w:rPr/>
        <w:t>other </w:t>
      </w:r>
      <w:r>
        <w:rPr>
          <w:spacing w:val="-2"/>
        </w:rPr>
        <w:t>plans</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631"/>
        <w:rPr>
          <w:sz w:val="20"/>
        </w:rPr>
      </w:pPr>
      <w:r>
        <w:rPr>
          <w:sz w:val="20"/>
        </w:rPr>
        <w:drawing>
          <wp:inline distT="0" distB="0" distL="0" distR="0">
            <wp:extent cx="5510604" cy="3102387"/>
            <wp:effectExtent l="0" t="0" r="0" b="0"/>
            <wp:docPr id="67" name="image35.jpeg"/>
            <wp:cNvGraphicFramePr>
              <a:graphicFrameLocks noChangeAspect="1"/>
            </wp:cNvGraphicFramePr>
            <a:graphic>
              <a:graphicData uri="http://schemas.openxmlformats.org/drawingml/2006/picture">
                <pic:pic>
                  <pic:nvPicPr>
                    <pic:cNvPr id="68" name="image35.jpeg"/>
                    <pic:cNvPicPr/>
                  </pic:nvPicPr>
                  <pic:blipFill>
                    <a:blip r:embed="rId64" cstate="print"/>
                    <a:stretch>
                      <a:fillRect/>
                    </a:stretch>
                  </pic:blipFill>
                  <pic:spPr>
                    <a:xfrm>
                      <a:off x="0" y="0"/>
                      <a:ext cx="5510604" cy="3102387"/>
                    </a:xfrm>
                    <a:prstGeom prst="rect">
                      <a:avLst/>
                    </a:prstGeom>
                  </pic:spPr>
                </pic:pic>
              </a:graphicData>
            </a:graphic>
          </wp:inline>
        </w:drawing>
      </w:r>
      <w:r>
        <w:rPr>
          <w:sz w:val="20"/>
        </w:rPr>
      </w:r>
    </w:p>
    <w:p>
      <w:pPr>
        <w:pStyle w:val="BodyText"/>
        <w:spacing w:before="7"/>
        <w:rPr>
          <w:sz w:val="27"/>
        </w:rPr>
      </w:pPr>
    </w:p>
    <w:p>
      <w:pPr>
        <w:pStyle w:val="BodyText"/>
        <w:spacing w:line="276" w:lineRule="auto" w:before="52"/>
        <w:ind w:left="1440" w:right="881"/>
      </w:pPr>
      <w:r>
        <w:rPr/>
        <w:t>Graph:</w:t>
      </w:r>
      <w:r>
        <w:rPr>
          <w:spacing w:val="-5"/>
        </w:rPr>
        <w:t> </w:t>
      </w:r>
      <w:r>
        <w:rPr/>
        <w:t>Housing</w:t>
      </w:r>
      <w:r>
        <w:rPr>
          <w:spacing w:val="-5"/>
        </w:rPr>
        <w:t> </w:t>
      </w:r>
      <w:r>
        <w:rPr/>
        <w:t>Association</w:t>
      </w:r>
      <w:r>
        <w:rPr>
          <w:spacing w:val="-1"/>
        </w:rPr>
        <w:t> </w:t>
      </w:r>
      <w:r>
        <w:rPr/>
        <w:t>views</w:t>
      </w:r>
      <w:r>
        <w:rPr>
          <w:spacing w:val="-3"/>
        </w:rPr>
        <w:t> </w:t>
      </w:r>
      <w:r>
        <w:rPr/>
        <w:t>on</w:t>
      </w:r>
      <w:r>
        <w:rPr>
          <w:spacing w:val="-4"/>
        </w:rPr>
        <w:t> </w:t>
      </w:r>
      <w:r>
        <w:rPr/>
        <w:t>feeding into</w:t>
      </w:r>
      <w:r>
        <w:rPr>
          <w:spacing w:val="-4"/>
        </w:rPr>
        <w:t> </w:t>
      </w:r>
      <w:r>
        <w:rPr/>
        <w:t>housing</w:t>
      </w:r>
      <w:r>
        <w:rPr>
          <w:spacing w:val="-3"/>
        </w:rPr>
        <w:t> </w:t>
      </w:r>
      <w:r>
        <w:rPr/>
        <w:t>developments,</w:t>
      </w:r>
      <w:r>
        <w:rPr>
          <w:spacing w:val="-4"/>
        </w:rPr>
        <w:t> </w:t>
      </w:r>
      <w:r>
        <w:rPr/>
        <w:t>housing</w:t>
      </w:r>
      <w:r>
        <w:rPr>
          <w:spacing w:val="-5"/>
        </w:rPr>
        <w:t> </w:t>
      </w:r>
      <w:r>
        <w:rPr/>
        <w:t>and</w:t>
      </w:r>
      <w:r>
        <w:rPr>
          <w:spacing w:val="-4"/>
        </w:rPr>
        <w:t> </w:t>
      </w:r>
      <w:r>
        <w:rPr/>
        <w:t>other </w:t>
      </w:r>
      <w:r>
        <w:rPr>
          <w:spacing w:val="-2"/>
        </w:rPr>
        <w:t>plans</w:t>
      </w:r>
    </w:p>
    <w:p>
      <w:pPr>
        <w:spacing w:line="276" w:lineRule="auto" w:before="200"/>
        <w:ind w:left="2006" w:right="1545" w:firstLine="0"/>
        <w:jc w:val="both"/>
        <w:rPr>
          <w:i/>
          <w:sz w:val="24"/>
        </w:rPr>
      </w:pPr>
      <w:r>
        <w:rPr>
          <w:i/>
          <w:sz w:val="24"/>
        </w:rPr>
        <w:t>We need closer working relationship and having all stakeholders sat round a</w:t>
      </w:r>
      <w:r>
        <w:rPr>
          <w:i/>
          <w:sz w:val="24"/>
        </w:rPr>
        <w:t> table from the beginning the properly plan a development rather than doing it piecemeal as the process drives it along</w:t>
      </w:r>
    </w:p>
    <w:p>
      <w:pPr>
        <w:pStyle w:val="BodyText"/>
        <w:spacing w:before="199"/>
        <w:ind w:left="1440"/>
      </w:pPr>
      <w:r>
        <w:rPr/>
        <w:t>HA</w:t>
      </w:r>
      <w:r>
        <w:rPr>
          <w:spacing w:val="-3"/>
        </w:rPr>
        <w:t> </w:t>
      </w:r>
      <w:r>
        <w:rPr/>
        <w:t>staff </w:t>
      </w:r>
      <w:r>
        <w:rPr>
          <w:spacing w:val="-2"/>
        </w:rPr>
        <w:t>member</w:t>
      </w:r>
    </w:p>
    <w:p>
      <w:pPr>
        <w:pStyle w:val="BodyText"/>
        <w:rPr>
          <w:sz w:val="20"/>
        </w:rPr>
      </w:pPr>
    </w:p>
    <w:p>
      <w:pPr>
        <w:pStyle w:val="BodyText"/>
        <w:spacing w:line="276" w:lineRule="auto"/>
        <w:ind w:left="1440" w:right="938"/>
      </w:pPr>
      <w:r>
        <w:rPr/>
        <w:t>We</w:t>
      </w:r>
      <w:r>
        <w:rPr>
          <w:spacing w:val="-2"/>
        </w:rPr>
        <w:t> </w:t>
      </w:r>
      <w:r>
        <w:rPr/>
        <w:t>asked</w:t>
      </w:r>
      <w:r>
        <w:rPr>
          <w:spacing w:val="-3"/>
        </w:rPr>
        <w:t> </w:t>
      </w:r>
      <w:r>
        <w:rPr/>
        <w:t>housing</w:t>
      </w:r>
      <w:r>
        <w:rPr>
          <w:spacing w:val="-5"/>
        </w:rPr>
        <w:t> </w:t>
      </w:r>
      <w:r>
        <w:rPr/>
        <w:t>professionals</w:t>
      </w:r>
      <w:r>
        <w:rPr>
          <w:spacing w:val="-5"/>
        </w:rPr>
        <w:t> </w:t>
      </w:r>
      <w:r>
        <w:rPr/>
        <w:t>from</w:t>
      </w:r>
      <w:r>
        <w:rPr>
          <w:spacing w:val="-5"/>
        </w:rPr>
        <w:t> </w:t>
      </w:r>
      <w:r>
        <w:rPr/>
        <w:t>both</w:t>
      </w:r>
      <w:r>
        <w:rPr>
          <w:spacing w:val="-4"/>
        </w:rPr>
        <w:t> </w:t>
      </w:r>
      <w:r>
        <w:rPr/>
        <w:t>local</w:t>
      </w:r>
      <w:r>
        <w:rPr>
          <w:spacing w:val="-2"/>
        </w:rPr>
        <w:t> </w:t>
      </w:r>
      <w:r>
        <w:rPr/>
        <w:t>authorities</w:t>
      </w:r>
      <w:r>
        <w:rPr>
          <w:spacing w:val="-2"/>
        </w:rPr>
        <w:t> </w:t>
      </w:r>
      <w:r>
        <w:rPr/>
        <w:t>and</w:t>
      </w:r>
      <w:r>
        <w:rPr>
          <w:spacing w:val="-4"/>
        </w:rPr>
        <w:t> </w:t>
      </w:r>
      <w:r>
        <w:rPr/>
        <w:t>housing</w:t>
      </w:r>
      <w:r>
        <w:rPr>
          <w:spacing w:val="-3"/>
        </w:rPr>
        <w:t> </w:t>
      </w:r>
      <w:r>
        <w:rPr/>
        <w:t>associations</w:t>
      </w:r>
      <w:r>
        <w:rPr>
          <w:spacing w:val="-5"/>
        </w:rPr>
        <w:t> </w:t>
      </w:r>
      <w:r>
        <w:rPr/>
        <w:t>to</w:t>
      </w:r>
      <w:r>
        <w:rPr>
          <w:spacing w:val="-5"/>
        </w:rPr>
        <w:t> </w:t>
      </w:r>
      <w:r>
        <w:rPr/>
        <w:t>rate the extent to which accessible housing needs data from the register feeds into various plans. The table below illustrates the answers, showing that there is still some work to be done in this area.</w:t>
      </w:r>
    </w:p>
    <w:p>
      <w:pPr>
        <w:pStyle w:val="BodyText"/>
        <w:spacing w:before="2"/>
        <w:rPr>
          <w:sz w:val="15"/>
        </w:rPr>
      </w:pPr>
      <w:r>
        <w:rPr/>
        <w:drawing>
          <wp:anchor distT="0" distB="0" distL="0" distR="0" allowOverlap="1" layoutInCell="1" locked="0" behindDoc="0" simplePos="0" relativeHeight="66">
            <wp:simplePos x="0" y="0"/>
            <wp:positionH relativeFrom="page">
              <wp:posOffset>933450</wp:posOffset>
            </wp:positionH>
            <wp:positionV relativeFrom="paragraph">
              <wp:posOffset>132941</wp:posOffset>
            </wp:positionV>
            <wp:extent cx="5687493" cy="627506"/>
            <wp:effectExtent l="0" t="0" r="0" b="0"/>
            <wp:wrapTopAndBottom/>
            <wp:docPr id="69" name="image36.jpeg"/>
            <wp:cNvGraphicFramePr>
              <a:graphicFrameLocks noChangeAspect="1"/>
            </wp:cNvGraphicFramePr>
            <a:graphic>
              <a:graphicData uri="http://schemas.openxmlformats.org/drawingml/2006/picture">
                <pic:pic>
                  <pic:nvPicPr>
                    <pic:cNvPr id="70" name="image36.jpeg"/>
                    <pic:cNvPicPr/>
                  </pic:nvPicPr>
                  <pic:blipFill>
                    <a:blip r:embed="rId65" cstate="print"/>
                    <a:stretch>
                      <a:fillRect/>
                    </a:stretch>
                  </pic:blipFill>
                  <pic:spPr>
                    <a:xfrm>
                      <a:off x="0" y="0"/>
                      <a:ext cx="5687493" cy="627506"/>
                    </a:xfrm>
                    <a:prstGeom prst="rect">
                      <a:avLst/>
                    </a:prstGeom>
                  </pic:spPr>
                </pic:pic>
              </a:graphicData>
            </a:graphic>
          </wp:anchor>
        </w:drawing>
      </w:r>
    </w:p>
    <w:p>
      <w:pPr>
        <w:pStyle w:val="BodyText"/>
      </w:pPr>
    </w:p>
    <w:p>
      <w:pPr>
        <w:pStyle w:val="BodyText"/>
      </w:pPr>
    </w:p>
    <w:p>
      <w:pPr>
        <w:pStyle w:val="BodyText"/>
        <w:spacing w:before="10"/>
        <w:rPr>
          <w:sz w:val="28"/>
        </w:rPr>
      </w:pPr>
    </w:p>
    <w:p>
      <w:pPr>
        <w:pStyle w:val="BodyText"/>
        <w:spacing w:line="276" w:lineRule="auto"/>
        <w:ind w:left="1440" w:right="881"/>
      </w:pPr>
      <w:r>
        <w:rPr/>
        <w:t>We also asked social care and health practitioners to indicate whether they had opportunities</w:t>
      </w:r>
      <w:r>
        <w:rPr>
          <w:spacing w:val="-4"/>
        </w:rPr>
        <w:t> </w:t>
      </w:r>
      <w:r>
        <w:rPr/>
        <w:t>to</w:t>
      </w:r>
      <w:r>
        <w:rPr>
          <w:spacing w:val="-4"/>
        </w:rPr>
        <w:t> </w:t>
      </w:r>
      <w:r>
        <w:rPr/>
        <w:t>feed</w:t>
      </w:r>
      <w:r>
        <w:rPr>
          <w:spacing w:val="-2"/>
        </w:rPr>
        <w:t> </w:t>
      </w:r>
      <w:r>
        <w:rPr/>
        <w:t>into</w:t>
      </w:r>
      <w:r>
        <w:rPr>
          <w:spacing w:val="-2"/>
        </w:rPr>
        <w:t> </w:t>
      </w:r>
      <w:r>
        <w:rPr/>
        <w:t>housing</w:t>
      </w:r>
      <w:r>
        <w:rPr>
          <w:spacing w:val="-5"/>
        </w:rPr>
        <w:t> </w:t>
      </w:r>
      <w:r>
        <w:rPr/>
        <w:t>strategy</w:t>
      </w:r>
      <w:r>
        <w:rPr>
          <w:spacing w:val="-3"/>
        </w:rPr>
        <w:t> </w:t>
      </w:r>
      <w:r>
        <w:rPr/>
        <w:t>or</w:t>
      </w:r>
      <w:r>
        <w:rPr>
          <w:spacing w:val="-5"/>
        </w:rPr>
        <w:t> </w:t>
      </w:r>
      <w:r>
        <w:rPr/>
        <w:t>development.</w:t>
      </w:r>
      <w:r>
        <w:rPr>
          <w:spacing w:val="-6"/>
        </w:rPr>
        <w:t> </w:t>
      </w:r>
      <w:r>
        <w:rPr/>
        <w:t>41%</w:t>
      </w:r>
      <w:r>
        <w:rPr>
          <w:spacing w:val="-4"/>
        </w:rPr>
        <w:t> </w:t>
      </w:r>
      <w:r>
        <w:rPr/>
        <w:t>of</w:t>
      </w:r>
      <w:r>
        <w:rPr>
          <w:spacing w:val="-2"/>
        </w:rPr>
        <w:t> </w:t>
      </w:r>
      <w:r>
        <w:rPr/>
        <w:t>social</w:t>
      </w:r>
      <w:r>
        <w:rPr>
          <w:spacing w:val="-5"/>
        </w:rPr>
        <w:t> </w:t>
      </w:r>
      <w:r>
        <w:rPr/>
        <w:t>care</w:t>
      </w:r>
      <w:r>
        <w:rPr>
          <w:spacing w:val="-2"/>
        </w:rPr>
        <w:t> </w:t>
      </w:r>
      <w:r>
        <w:rPr/>
        <w:t>practitioners and 40% of healthcare practitioners thought they had such opportunities. Of those who answered yes, the comments mentioned vehicles such as: Regional Partnership Boards and Accessible Housing Groups, Integrated Care Funding, Housing OT linking up with social care team</w:t>
      </w:r>
      <w:r>
        <w:rPr>
          <w:spacing w:val="-1"/>
        </w:rPr>
        <w:t> </w:t>
      </w:r>
      <w:r>
        <w:rPr/>
        <w:t>to feed into developments, joint management structures</w:t>
      </w:r>
      <w:r>
        <w:rPr>
          <w:spacing w:val="-1"/>
        </w:rPr>
        <w:t> </w:t>
      </w:r>
      <w:r>
        <w:rPr/>
        <w:t>of social care and housing in the council and ‘feeding in only in the form of re-housing support letter’.</w:t>
      </w:r>
    </w:p>
    <w:p>
      <w:pPr>
        <w:spacing w:after="0" w:line="276" w:lineRule="auto"/>
        <w:sectPr>
          <w:pgSz w:w="11910" w:h="16840"/>
          <w:pgMar w:header="0" w:footer="1011" w:top="124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6" w:lineRule="auto" w:before="34"/>
        <w:ind w:left="1440" w:right="881"/>
      </w:pPr>
      <w:r>
        <w:rPr/>
        <w:t>In</w:t>
      </w:r>
      <w:r>
        <w:rPr>
          <w:spacing w:val="-2"/>
        </w:rPr>
        <w:t> </w:t>
      </w:r>
      <w:r>
        <w:rPr/>
        <w:t>general</w:t>
      </w:r>
      <w:r>
        <w:rPr>
          <w:spacing w:val="-5"/>
        </w:rPr>
        <w:t> </w:t>
      </w:r>
      <w:r>
        <w:rPr/>
        <w:t>health</w:t>
      </w:r>
      <w:r>
        <w:rPr>
          <w:spacing w:val="-2"/>
        </w:rPr>
        <w:t> </w:t>
      </w:r>
      <w:r>
        <w:rPr/>
        <w:t>and</w:t>
      </w:r>
      <w:r>
        <w:rPr>
          <w:spacing w:val="-4"/>
        </w:rPr>
        <w:t> </w:t>
      </w:r>
      <w:r>
        <w:rPr/>
        <w:t>social</w:t>
      </w:r>
      <w:r>
        <w:rPr>
          <w:spacing w:val="-2"/>
        </w:rPr>
        <w:t> </w:t>
      </w:r>
      <w:r>
        <w:rPr/>
        <w:t>care</w:t>
      </w:r>
      <w:r>
        <w:rPr>
          <w:spacing w:val="-4"/>
        </w:rPr>
        <w:t> </w:t>
      </w:r>
      <w:r>
        <w:rPr/>
        <w:t>practitioners</w:t>
      </w:r>
      <w:r>
        <w:rPr>
          <w:spacing w:val="-5"/>
        </w:rPr>
        <w:t> </w:t>
      </w:r>
      <w:r>
        <w:rPr/>
        <w:t>we</w:t>
      </w:r>
      <w:r>
        <w:rPr>
          <w:spacing w:val="-2"/>
        </w:rPr>
        <w:t> </w:t>
      </w:r>
      <w:r>
        <w:rPr/>
        <w:t>interviewed</w:t>
      </w:r>
      <w:r>
        <w:rPr>
          <w:spacing w:val="-2"/>
        </w:rPr>
        <w:t> </w:t>
      </w:r>
      <w:r>
        <w:rPr/>
        <w:t>indicated</w:t>
      </w:r>
      <w:r>
        <w:rPr>
          <w:spacing w:val="-3"/>
        </w:rPr>
        <w:t> </w:t>
      </w:r>
      <w:r>
        <w:rPr/>
        <w:t>that</w:t>
      </w:r>
      <w:r>
        <w:rPr>
          <w:spacing w:val="-2"/>
        </w:rPr>
        <w:t> </w:t>
      </w:r>
      <w:r>
        <w:rPr/>
        <w:t>they</w:t>
      </w:r>
      <w:r>
        <w:rPr>
          <w:spacing w:val="-5"/>
        </w:rPr>
        <w:t> </w:t>
      </w:r>
      <w:r>
        <w:rPr/>
        <w:t>would</w:t>
      </w:r>
      <w:r>
        <w:rPr>
          <w:spacing w:val="-2"/>
        </w:rPr>
        <w:t> </w:t>
      </w:r>
      <w:r>
        <w:rPr/>
        <w:t>like to be more involved in housing strategy and development. Some housing professionals indicated</w:t>
      </w:r>
      <w:r>
        <w:rPr>
          <w:spacing w:val="-2"/>
        </w:rPr>
        <w:t> </w:t>
      </w:r>
      <w:r>
        <w:rPr/>
        <w:t>that</w:t>
      </w:r>
      <w:r>
        <w:rPr>
          <w:spacing w:val="-1"/>
        </w:rPr>
        <w:t> </w:t>
      </w:r>
      <w:r>
        <w:rPr/>
        <w:t>social</w:t>
      </w:r>
      <w:r>
        <w:rPr>
          <w:spacing w:val="-2"/>
        </w:rPr>
        <w:t> </w:t>
      </w:r>
      <w:r>
        <w:rPr/>
        <w:t>care</w:t>
      </w:r>
      <w:r>
        <w:rPr>
          <w:spacing w:val="-3"/>
        </w:rPr>
        <w:t> </w:t>
      </w:r>
      <w:r>
        <w:rPr/>
        <w:t>in</w:t>
      </w:r>
      <w:r>
        <w:rPr>
          <w:spacing w:val="-3"/>
        </w:rPr>
        <w:t> </w:t>
      </w:r>
      <w:r>
        <w:rPr/>
        <w:t>their</w:t>
      </w:r>
      <w:r>
        <w:rPr>
          <w:spacing w:val="-1"/>
        </w:rPr>
        <w:t> </w:t>
      </w:r>
      <w:r>
        <w:rPr/>
        <w:t>area</w:t>
      </w:r>
      <w:r>
        <w:rPr>
          <w:spacing w:val="-3"/>
        </w:rPr>
        <w:t> </w:t>
      </w:r>
      <w:r>
        <w:rPr/>
        <w:t>were</w:t>
      </w:r>
      <w:r>
        <w:rPr>
          <w:spacing w:val="-4"/>
        </w:rPr>
        <w:t> </w:t>
      </w:r>
      <w:r>
        <w:rPr/>
        <w:t>invited</w:t>
      </w:r>
      <w:r>
        <w:rPr>
          <w:spacing w:val="-1"/>
        </w:rPr>
        <w:t> </w:t>
      </w:r>
      <w:r>
        <w:rPr/>
        <w:t>to</w:t>
      </w:r>
      <w:r>
        <w:rPr>
          <w:spacing w:val="-1"/>
        </w:rPr>
        <w:t> </w:t>
      </w:r>
      <w:r>
        <w:rPr/>
        <w:t>feed</w:t>
      </w:r>
      <w:r>
        <w:rPr>
          <w:spacing w:val="-3"/>
        </w:rPr>
        <w:t> </w:t>
      </w:r>
      <w:r>
        <w:rPr/>
        <w:t>in</w:t>
      </w:r>
      <w:r>
        <w:rPr>
          <w:spacing w:val="-3"/>
        </w:rPr>
        <w:t> </w:t>
      </w:r>
      <w:r>
        <w:rPr/>
        <w:t>to</w:t>
      </w:r>
      <w:r>
        <w:rPr>
          <w:spacing w:val="-4"/>
        </w:rPr>
        <w:t> </w:t>
      </w:r>
      <w:r>
        <w:rPr/>
        <w:t>strategies</w:t>
      </w:r>
      <w:r>
        <w:rPr>
          <w:spacing w:val="-7"/>
        </w:rPr>
        <w:t> </w:t>
      </w:r>
      <w:r>
        <w:rPr/>
        <w:t>and</w:t>
      </w:r>
      <w:r>
        <w:rPr>
          <w:spacing w:val="-3"/>
        </w:rPr>
        <w:t> </w:t>
      </w:r>
      <w:r>
        <w:rPr/>
        <w:t>meetings</w:t>
      </w:r>
      <w:r>
        <w:rPr>
          <w:spacing w:val="-4"/>
        </w:rPr>
        <w:t> </w:t>
      </w:r>
      <w:r>
        <w:rPr/>
        <w:t>but at times did not engage.</w:t>
      </w:r>
    </w:p>
    <w:p>
      <w:pPr>
        <w:pStyle w:val="BodyText"/>
        <w:rPr>
          <w:sz w:val="28"/>
        </w:rPr>
      </w:pPr>
      <w:r>
        <w:rPr/>
        <w:drawing>
          <wp:anchor distT="0" distB="0" distL="0" distR="0" allowOverlap="1" layoutInCell="1" locked="0" behindDoc="0" simplePos="0" relativeHeight="67">
            <wp:simplePos x="0" y="0"/>
            <wp:positionH relativeFrom="page">
              <wp:posOffset>1057275</wp:posOffset>
            </wp:positionH>
            <wp:positionV relativeFrom="paragraph">
              <wp:posOffset>232755</wp:posOffset>
            </wp:positionV>
            <wp:extent cx="5429250" cy="2971800"/>
            <wp:effectExtent l="0" t="0" r="0" b="0"/>
            <wp:wrapTopAndBottom/>
            <wp:docPr id="71" name="image37.png"/>
            <wp:cNvGraphicFramePr>
              <a:graphicFrameLocks noChangeAspect="1"/>
            </wp:cNvGraphicFramePr>
            <a:graphic>
              <a:graphicData uri="http://schemas.openxmlformats.org/drawingml/2006/picture">
                <pic:pic>
                  <pic:nvPicPr>
                    <pic:cNvPr id="72" name="image37.png"/>
                    <pic:cNvPicPr/>
                  </pic:nvPicPr>
                  <pic:blipFill>
                    <a:blip r:embed="rId66" cstate="print"/>
                    <a:stretch>
                      <a:fillRect/>
                    </a:stretch>
                  </pic:blipFill>
                  <pic:spPr>
                    <a:xfrm>
                      <a:off x="0" y="0"/>
                      <a:ext cx="5429250" cy="2971800"/>
                    </a:xfrm>
                    <a:prstGeom prst="rect">
                      <a:avLst/>
                    </a:prstGeom>
                  </pic:spPr>
                </pic:pic>
              </a:graphicData>
            </a:graphic>
          </wp:anchor>
        </w:drawing>
      </w:r>
    </w:p>
    <w:p>
      <w:pPr>
        <w:pStyle w:val="BodyText"/>
        <w:spacing w:before="10"/>
        <w:rPr>
          <w:sz w:val="34"/>
        </w:rPr>
      </w:pPr>
    </w:p>
    <w:p>
      <w:pPr>
        <w:pStyle w:val="BodyText"/>
        <w:ind w:left="1440"/>
      </w:pPr>
      <w:r>
        <w:rPr/>
        <w:t>Graph:</w:t>
      </w:r>
      <w:r>
        <w:rPr>
          <w:spacing w:val="-4"/>
        </w:rPr>
        <w:t> </w:t>
      </w:r>
      <w:r>
        <w:rPr/>
        <w:t>Social</w:t>
      </w:r>
      <w:r>
        <w:rPr>
          <w:spacing w:val="-1"/>
        </w:rPr>
        <w:t> </w:t>
      </w:r>
      <w:r>
        <w:rPr/>
        <w:t>care</w:t>
      </w:r>
      <w:r>
        <w:rPr>
          <w:spacing w:val="-2"/>
        </w:rPr>
        <w:t> </w:t>
      </w:r>
      <w:r>
        <w:rPr/>
        <w:t>practitioners</w:t>
      </w:r>
      <w:r>
        <w:rPr>
          <w:spacing w:val="-4"/>
        </w:rPr>
        <w:t> </w:t>
      </w:r>
      <w:r>
        <w:rPr/>
        <w:t>on</w:t>
      </w:r>
      <w:r>
        <w:rPr>
          <w:spacing w:val="-3"/>
        </w:rPr>
        <w:t> </w:t>
      </w:r>
      <w:r>
        <w:rPr/>
        <w:t>feeding</w:t>
      </w:r>
      <w:r>
        <w:rPr>
          <w:spacing w:val="-3"/>
        </w:rPr>
        <w:t> </w:t>
      </w:r>
      <w:r>
        <w:rPr/>
        <w:t>into</w:t>
      </w:r>
      <w:r>
        <w:rPr>
          <w:spacing w:val="-3"/>
        </w:rPr>
        <w:t> </w:t>
      </w:r>
      <w:r>
        <w:rPr/>
        <w:t>housing</w:t>
      </w:r>
      <w:r>
        <w:rPr>
          <w:spacing w:val="-1"/>
        </w:rPr>
        <w:t> </w:t>
      </w:r>
      <w:r>
        <w:rPr>
          <w:spacing w:val="-2"/>
        </w:rPr>
        <w:t>strategies/developments</w:t>
      </w:r>
    </w:p>
    <w:p>
      <w:pPr>
        <w:pStyle w:val="BodyText"/>
        <w:rPr>
          <w:sz w:val="20"/>
        </w:rPr>
      </w:pPr>
    </w:p>
    <w:p>
      <w:pPr>
        <w:pStyle w:val="BodyText"/>
        <w:spacing w:before="9"/>
        <w:rPr>
          <w:sz w:val="10"/>
        </w:rPr>
      </w:pPr>
      <w:r>
        <w:rPr/>
        <w:drawing>
          <wp:anchor distT="0" distB="0" distL="0" distR="0" allowOverlap="1" layoutInCell="1" locked="0" behindDoc="0" simplePos="0" relativeHeight="68">
            <wp:simplePos x="0" y="0"/>
            <wp:positionH relativeFrom="page">
              <wp:posOffset>1054482</wp:posOffset>
            </wp:positionH>
            <wp:positionV relativeFrom="paragraph">
              <wp:posOffset>98944</wp:posOffset>
            </wp:positionV>
            <wp:extent cx="5400713" cy="2964656"/>
            <wp:effectExtent l="0" t="0" r="0" b="0"/>
            <wp:wrapTopAndBottom/>
            <wp:docPr id="73" name="image38.jpeg"/>
            <wp:cNvGraphicFramePr>
              <a:graphicFrameLocks noChangeAspect="1"/>
            </wp:cNvGraphicFramePr>
            <a:graphic>
              <a:graphicData uri="http://schemas.openxmlformats.org/drawingml/2006/picture">
                <pic:pic>
                  <pic:nvPicPr>
                    <pic:cNvPr id="74" name="image38.jpeg"/>
                    <pic:cNvPicPr/>
                  </pic:nvPicPr>
                  <pic:blipFill>
                    <a:blip r:embed="rId67" cstate="print"/>
                    <a:stretch>
                      <a:fillRect/>
                    </a:stretch>
                  </pic:blipFill>
                  <pic:spPr>
                    <a:xfrm>
                      <a:off x="0" y="0"/>
                      <a:ext cx="5400713" cy="2964656"/>
                    </a:xfrm>
                    <a:prstGeom prst="rect">
                      <a:avLst/>
                    </a:prstGeom>
                  </pic:spPr>
                </pic:pic>
              </a:graphicData>
            </a:graphic>
          </wp:anchor>
        </w:drawing>
      </w:r>
    </w:p>
    <w:p>
      <w:pPr>
        <w:pStyle w:val="BodyText"/>
        <w:spacing w:before="12"/>
        <w:rPr>
          <w:sz w:val="27"/>
        </w:rPr>
      </w:pPr>
    </w:p>
    <w:p>
      <w:pPr>
        <w:pStyle w:val="BodyText"/>
        <w:ind w:left="1440"/>
      </w:pPr>
      <w:r>
        <w:rPr/>
        <w:t>Graph:</w:t>
      </w:r>
      <w:r>
        <w:rPr>
          <w:spacing w:val="-7"/>
        </w:rPr>
        <w:t> </w:t>
      </w:r>
      <w:r>
        <w:rPr/>
        <w:t>Health</w:t>
      </w:r>
      <w:r>
        <w:rPr>
          <w:spacing w:val="-4"/>
        </w:rPr>
        <w:t> </w:t>
      </w:r>
      <w:r>
        <w:rPr/>
        <w:t>practitioners</w:t>
      </w:r>
      <w:r>
        <w:rPr>
          <w:spacing w:val="-2"/>
        </w:rPr>
        <w:t> </w:t>
      </w:r>
      <w:r>
        <w:rPr/>
        <w:t>on</w:t>
      </w:r>
      <w:r>
        <w:rPr>
          <w:spacing w:val="-4"/>
        </w:rPr>
        <w:t> </w:t>
      </w:r>
      <w:r>
        <w:rPr/>
        <w:t>feeding</w:t>
      </w:r>
      <w:r>
        <w:rPr>
          <w:spacing w:val="-2"/>
        </w:rPr>
        <w:t> </w:t>
      </w:r>
      <w:r>
        <w:rPr/>
        <w:t>into</w:t>
      </w:r>
      <w:r>
        <w:rPr>
          <w:spacing w:val="-5"/>
        </w:rPr>
        <w:t> </w:t>
      </w:r>
      <w:r>
        <w:rPr/>
        <w:t>housing</w:t>
      </w:r>
      <w:r>
        <w:rPr>
          <w:spacing w:val="-2"/>
        </w:rPr>
        <w:t> strategies/developments</w:t>
      </w:r>
    </w:p>
    <w:p>
      <w:pPr>
        <w:spacing w:after="0"/>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Heading2"/>
        <w:numPr>
          <w:ilvl w:val="1"/>
          <w:numId w:val="12"/>
        </w:numPr>
        <w:tabs>
          <w:tab w:pos="2017" w:val="left" w:leader="none"/>
        </w:tabs>
        <w:spacing w:line="240" w:lineRule="auto" w:before="34" w:after="0"/>
        <w:ind w:left="2016" w:right="0" w:hanging="577"/>
        <w:jc w:val="left"/>
      </w:pPr>
      <w:bookmarkStart w:name="_bookmark75" w:id="76"/>
      <w:bookmarkEnd w:id="76"/>
      <w:r>
        <w:rPr>
          <w:color w:val="381F46"/>
        </w:rPr>
        <w:t>The</w:t>
      </w:r>
      <w:r>
        <w:rPr>
          <w:color w:val="381F46"/>
          <w:spacing w:val="-3"/>
        </w:rPr>
        <w:t> </w:t>
      </w:r>
      <w:r>
        <w:rPr>
          <w:color w:val="381F46"/>
        </w:rPr>
        <w:t>role</w:t>
      </w:r>
      <w:r>
        <w:rPr>
          <w:color w:val="381F46"/>
          <w:spacing w:val="-3"/>
        </w:rPr>
        <w:t> </w:t>
      </w:r>
      <w:r>
        <w:rPr>
          <w:color w:val="381F46"/>
        </w:rPr>
        <w:t>of</w:t>
      </w:r>
      <w:r>
        <w:rPr>
          <w:color w:val="381F46"/>
          <w:spacing w:val="-1"/>
        </w:rPr>
        <w:t> </w:t>
      </w:r>
      <w:r>
        <w:rPr>
          <w:color w:val="381F46"/>
        </w:rPr>
        <w:t>Private</w:t>
      </w:r>
      <w:r>
        <w:rPr>
          <w:color w:val="381F46"/>
          <w:spacing w:val="-2"/>
        </w:rPr>
        <w:t> </w:t>
      </w:r>
      <w:r>
        <w:rPr>
          <w:color w:val="381F46"/>
        </w:rPr>
        <w:t>Rented </w:t>
      </w:r>
      <w:r>
        <w:rPr>
          <w:color w:val="381F46"/>
          <w:spacing w:val="-2"/>
        </w:rPr>
        <w:t>Sector</w:t>
      </w:r>
    </w:p>
    <w:p>
      <w:pPr>
        <w:pStyle w:val="BodyText"/>
        <w:spacing w:line="276" w:lineRule="auto" w:before="45"/>
        <w:ind w:left="1440" w:right="1003"/>
      </w:pPr>
      <w:r>
        <w:rPr/>
        <w:t>It is worth considering whether, in the context of shortage of accessible social housing, more</w:t>
      </w:r>
      <w:r>
        <w:rPr>
          <w:spacing w:val="-1"/>
        </w:rPr>
        <w:t> </w:t>
      </w:r>
      <w:r>
        <w:rPr/>
        <w:t>could</w:t>
      </w:r>
      <w:r>
        <w:rPr>
          <w:spacing w:val="-3"/>
        </w:rPr>
        <w:t> </w:t>
      </w:r>
      <w:r>
        <w:rPr/>
        <w:t>be</w:t>
      </w:r>
      <w:r>
        <w:rPr>
          <w:spacing w:val="-4"/>
        </w:rPr>
        <w:t> </w:t>
      </w:r>
      <w:r>
        <w:rPr/>
        <w:t>done</w:t>
      </w:r>
      <w:r>
        <w:rPr>
          <w:spacing w:val="-3"/>
        </w:rPr>
        <w:t> </w:t>
      </w:r>
      <w:r>
        <w:rPr/>
        <w:t>with</w:t>
      </w:r>
      <w:r>
        <w:rPr>
          <w:spacing w:val="-3"/>
        </w:rPr>
        <w:t> </w:t>
      </w:r>
      <w:r>
        <w:rPr/>
        <w:t>a</w:t>
      </w:r>
      <w:r>
        <w:rPr>
          <w:spacing w:val="-2"/>
        </w:rPr>
        <w:t> </w:t>
      </w:r>
      <w:r>
        <w:rPr/>
        <w:t>private</w:t>
      </w:r>
      <w:r>
        <w:rPr>
          <w:spacing w:val="-4"/>
        </w:rPr>
        <w:t> </w:t>
      </w:r>
      <w:r>
        <w:rPr/>
        <w:t>rented</w:t>
      </w:r>
      <w:r>
        <w:rPr>
          <w:spacing w:val="-1"/>
        </w:rPr>
        <w:t> </w:t>
      </w:r>
      <w:r>
        <w:rPr/>
        <w:t>sector</w:t>
      </w:r>
      <w:r>
        <w:rPr>
          <w:spacing w:val="-3"/>
        </w:rPr>
        <w:t> </w:t>
      </w:r>
      <w:r>
        <w:rPr/>
        <w:t>to</w:t>
      </w:r>
      <w:r>
        <w:rPr>
          <w:spacing w:val="-1"/>
        </w:rPr>
        <w:t> </w:t>
      </w:r>
      <w:r>
        <w:rPr/>
        <w:t>increase</w:t>
      </w:r>
      <w:r>
        <w:rPr>
          <w:spacing w:val="-4"/>
        </w:rPr>
        <w:t> </w:t>
      </w:r>
      <w:r>
        <w:rPr/>
        <w:t>the</w:t>
      </w:r>
      <w:r>
        <w:rPr>
          <w:spacing w:val="-3"/>
        </w:rPr>
        <w:t> </w:t>
      </w:r>
      <w:r>
        <w:rPr/>
        <w:t>provision</w:t>
      </w:r>
      <w:r>
        <w:rPr>
          <w:spacing w:val="-3"/>
        </w:rPr>
        <w:t> </w:t>
      </w:r>
      <w:r>
        <w:rPr/>
        <w:t>and</w:t>
      </w:r>
      <w:r>
        <w:rPr>
          <w:spacing w:val="-3"/>
        </w:rPr>
        <w:t> </w:t>
      </w:r>
      <w:r>
        <w:rPr/>
        <w:t>options</w:t>
      </w:r>
      <w:r>
        <w:rPr>
          <w:spacing w:val="-4"/>
        </w:rPr>
        <w:t> </w:t>
      </w:r>
      <w:r>
        <w:rPr/>
        <w:t>for </w:t>
      </w:r>
      <w:r>
        <w:rPr>
          <w:spacing w:val="-2"/>
        </w:rPr>
        <w:t>tenants.</w:t>
      </w:r>
    </w:p>
    <w:p>
      <w:pPr>
        <w:pStyle w:val="BodyText"/>
        <w:spacing w:line="276" w:lineRule="auto" w:before="199"/>
        <w:ind w:left="1440" w:right="881"/>
      </w:pPr>
      <w:r>
        <w:rPr/>
        <w:t>It is generally acknowledged that private landlords are reluctant to adapt their properties due to the lack of assurance that the tenant will stay in the property. Some tenants we interviewed</w:t>
      </w:r>
      <w:r>
        <w:rPr>
          <w:spacing w:val="-1"/>
        </w:rPr>
        <w:t> </w:t>
      </w:r>
      <w:r>
        <w:rPr/>
        <w:t>indicated</w:t>
      </w:r>
      <w:r>
        <w:rPr>
          <w:spacing w:val="-2"/>
        </w:rPr>
        <w:t> </w:t>
      </w:r>
      <w:r>
        <w:rPr/>
        <w:t>that</w:t>
      </w:r>
      <w:r>
        <w:rPr>
          <w:spacing w:val="-1"/>
        </w:rPr>
        <w:t> </w:t>
      </w:r>
      <w:r>
        <w:rPr/>
        <w:t>they</w:t>
      </w:r>
      <w:r>
        <w:rPr>
          <w:spacing w:val="-4"/>
        </w:rPr>
        <w:t> </w:t>
      </w:r>
      <w:r>
        <w:rPr/>
        <w:t>had</w:t>
      </w:r>
      <w:r>
        <w:rPr>
          <w:spacing w:val="-3"/>
        </w:rPr>
        <w:t> </w:t>
      </w:r>
      <w:r>
        <w:rPr/>
        <w:t>to</w:t>
      </w:r>
      <w:r>
        <w:rPr>
          <w:spacing w:val="-4"/>
        </w:rPr>
        <w:t> </w:t>
      </w:r>
      <w:r>
        <w:rPr/>
        <w:t>move</w:t>
      </w:r>
      <w:r>
        <w:rPr>
          <w:spacing w:val="-4"/>
        </w:rPr>
        <w:t> </w:t>
      </w:r>
      <w:r>
        <w:rPr/>
        <w:t>out</w:t>
      </w:r>
      <w:r>
        <w:rPr>
          <w:spacing w:val="-3"/>
        </w:rPr>
        <w:t> </w:t>
      </w:r>
      <w:r>
        <w:rPr/>
        <w:t>of</w:t>
      </w:r>
      <w:r>
        <w:rPr>
          <w:spacing w:val="-2"/>
        </w:rPr>
        <w:t> </w:t>
      </w:r>
      <w:r>
        <w:rPr/>
        <w:t>their</w:t>
      </w:r>
      <w:r>
        <w:rPr>
          <w:spacing w:val="-1"/>
        </w:rPr>
        <w:t> </w:t>
      </w:r>
      <w:r>
        <w:rPr/>
        <w:t>privately</w:t>
      </w:r>
      <w:r>
        <w:rPr>
          <w:spacing w:val="-4"/>
        </w:rPr>
        <w:t> </w:t>
      </w:r>
      <w:r>
        <w:rPr/>
        <w:t>rented</w:t>
      </w:r>
      <w:r>
        <w:rPr>
          <w:spacing w:val="-5"/>
        </w:rPr>
        <w:t> </w:t>
      </w:r>
      <w:r>
        <w:rPr/>
        <w:t>properties</w:t>
      </w:r>
      <w:r>
        <w:rPr>
          <w:spacing w:val="-4"/>
        </w:rPr>
        <w:t> </w:t>
      </w:r>
      <w:r>
        <w:rPr/>
        <w:t>for</w:t>
      </w:r>
      <w:r>
        <w:rPr>
          <w:spacing w:val="-4"/>
        </w:rPr>
        <w:t> </w:t>
      </w:r>
      <w:r>
        <w:rPr/>
        <w:t>this </w:t>
      </w:r>
      <w:r>
        <w:rPr>
          <w:spacing w:val="-2"/>
        </w:rPr>
        <w:t>reason.</w:t>
      </w:r>
    </w:p>
    <w:p>
      <w:pPr>
        <w:spacing w:line="276" w:lineRule="auto" w:before="201"/>
        <w:ind w:left="2006" w:right="1536" w:firstLine="0"/>
        <w:jc w:val="both"/>
        <w:rPr>
          <w:i/>
          <w:sz w:val="24"/>
        </w:rPr>
      </w:pPr>
      <w:r>
        <w:rPr>
          <w:i/>
          <w:sz w:val="24"/>
        </w:rPr>
        <w:t>We can offer private rented accommodation through Home Options, through</w:t>
      </w:r>
      <w:r>
        <w:rPr>
          <w:i/>
          <w:sz w:val="24"/>
        </w:rPr>
        <w:t> the Affordable Housing Register – incorporating low cost Home Ownership, owned properties, shared ownership properties, intermediate rental properties, social housing and, in the past, private rented accommodation. But accessible private rented accommodation is very hard to come by. We have looked at trying to provide temporary accommodation that is accessible – working with RSLs and private landlords for this. We have just developed 2 properties completely refurbished, completely accessible, family homes with</w:t>
      </w:r>
      <w:r>
        <w:rPr>
          <w:i/>
          <w:spacing w:val="-1"/>
          <w:sz w:val="24"/>
        </w:rPr>
        <w:t> </w:t>
      </w:r>
      <w:r>
        <w:rPr>
          <w:i/>
          <w:sz w:val="24"/>
        </w:rPr>
        <w:t>wet room and additional bedroom downstairs – this is for temporary accommodation for a family that is struggling in the private rented sector with accessibility.</w:t>
      </w:r>
      <w:r>
        <w:rPr>
          <w:i/>
          <w:spacing w:val="40"/>
          <w:sz w:val="24"/>
        </w:rPr>
        <w:t> </w:t>
      </w:r>
      <w:r>
        <w:rPr>
          <w:i/>
          <w:sz w:val="24"/>
        </w:rPr>
        <w:t>We are developing a private rented housing strategy. We have some examples of private landlords allowing tenants to adapt properties, but very few. People approach us because their private landlord won’t let them adapt their home. One of our pressures is finding temporary accommodation for households who need adaptations.</w:t>
      </w:r>
    </w:p>
    <w:p>
      <w:pPr>
        <w:pStyle w:val="BodyText"/>
        <w:spacing w:before="201"/>
        <w:ind w:left="1440"/>
      </w:pPr>
      <w:r>
        <w:rPr/>
        <w:t>Housing</w:t>
      </w:r>
      <w:r>
        <w:rPr>
          <w:spacing w:val="-4"/>
        </w:rPr>
        <w:t> </w:t>
      </w:r>
      <w:r>
        <w:rPr/>
        <w:t>Options</w:t>
      </w:r>
      <w:r>
        <w:rPr>
          <w:spacing w:val="-4"/>
        </w:rPr>
        <w:t> </w:t>
      </w:r>
      <w:r>
        <w:rPr>
          <w:spacing w:val="-2"/>
        </w:rPr>
        <w:t>Manager</w:t>
      </w:r>
    </w:p>
    <w:p>
      <w:pPr>
        <w:pStyle w:val="BodyText"/>
        <w:rPr>
          <w:sz w:val="20"/>
        </w:rPr>
      </w:pPr>
    </w:p>
    <w:p>
      <w:pPr>
        <w:pStyle w:val="BodyText"/>
        <w:spacing w:line="276" w:lineRule="auto"/>
        <w:ind w:left="1440" w:right="881"/>
      </w:pPr>
      <w:r>
        <w:rPr/>
        <w:t>Nevertheless, as some local authorities and housing associations are widening their work with the private rented sector, it is worth considering to what extent arrangements such as social</w:t>
      </w:r>
      <w:r>
        <w:rPr>
          <w:spacing w:val="-4"/>
        </w:rPr>
        <w:t> </w:t>
      </w:r>
      <w:r>
        <w:rPr/>
        <w:t>lettings</w:t>
      </w:r>
      <w:r>
        <w:rPr>
          <w:spacing w:val="-5"/>
        </w:rPr>
        <w:t> </w:t>
      </w:r>
      <w:r>
        <w:rPr/>
        <w:t>or</w:t>
      </w:r>
      <w:r>
        <w:rPr>
          <w:spacing w:val="-3"/>
        </w:rPr>
        <w:t> </w:t>
      </w:r>
      <w:r>
        <w:rPr/>
        <w:t>longer-term</w:t>
      </w:r>
      <w:r>
        <w:rPr>
          <w:spacing w:val="-3"/>
        </w:rPr>
        <w:t> </w:t>
      </w:r>
      <w:r>
        <w:rPr/>
        <w:t>leasing</w:t>
      </w:r>
      <w:r>
        <w:rPr>
          <w:spacing w:val="-2"/>
        </w:rPr>
        <w:t> </w:t>
      </w:r>
      <w:r>
        <w:rPr/>
        <w:t>of</w:t>
      </w:r>
      <w:r>
        <w:rPr>
          <w:spacing w:val="-3"/>
        </w:rPr>
        <w:t> </w:t>
      </w:r>
      <w:r>
        <w:rPr/>
        <w:t>PRS</w:t>
      </w:r>
      <w:r>
        <w:rPr>
          <w:spacing w:val="-5"/>
        </w:rPr>
        <w:t> </w:t>
      </w:r>
      <w:r>
        <w:rPr/>
        <w:t>properties</w:t>
      </w:r>
      <w:r>
        <w:rPr>
          <w:spacing w:val="-3"/>
        </w:rPr>
        <w:t> </w:t>
      </w:r>
      <w:r>
        <w:rPr/>
        <w:t>could</w:t>
      </w:r>
      <w:r>
        <w:rPr>
          <w:spacing w:val="-4"/>
        </w:rPr>
        <w:t> </w:t>
      </w:r>
      <w:r>
        <w:rPr/>
        <w:t>help</w:t>
      </w:r>
      <w:r>
        <w:rPr>
          <w:spacing w:val="-3"/>
        </w:rPr>
        <w:t> </w:t>
      </w:r>
      <w:r>
        <w:rPr/>
        <w:t>source</w:t>
      </w:r>
      <w:r>
        <w:rPr>
          <w:spacing w:val="-4"/>
        </w:rPr>
        <w:t> </w:t>
      </w:r>
      <w:r>
        <w:rPr/>
        <w:t>accessible/adapted housing. Several organisations mentioned to us that they were moving in the direction of offering more than just social housing. Some organisations also have separate registers for intermediate rent arrangements and rent-to-own arrangements etc. It would be worth to include</w:t>
      </w:r>
      <w:r>
        <w:rPr>
          <w:spacing w:val="-5"/>
        </w:rPr>
        <w:t> </w:t>
      </w:r>
      <w:r>
        <w:rPr/>
        <w:t>accessible</w:t>
      </w:r>
      <w:r>
        <w:rPr>
          <w:spacing w:val="-5"/>
        </w:rPr>
        <w:t> </w:t>
      </w:r>
      <w:r>
        <w:rPr/>
        <w:t>housing</w:t>
      </w:r>
      <w:r>
        <w:rPr>
          <w:spacing w:val="-3"/>
        </w:rPr>
        <w:t> </w:t>
      </w:r>
      <w:r>
        <w:rPr/>
        <w:t>offer</w:t>
      </w:r>
      <w:r>
        <w:rPr>
          <w:spacing w:val="-5"/>
        </w:rPr>
        <w:t> </w:t>
      </w:r>
      <w:r>
        <w:rPr/>
        <w:t>within</w:t>
      </w:r>
      <w:r>
        <w:rPr>
          <w:spacing w:val="-4"/>
        </w:rPr>
        <w:t> </w:t>
      </w:r>
      <w:r>
        <w:rPr/>
        <w:t>these</w:t>
      </w:r>
      <w:r>
        <w:rPr>
          <w:spacing w:val="-4"/>
        </w:rPr>
        <w:t> </w:t>
      </w:r>
      <w:r>
        <w:rPr/>
        <w:t>arrangements. Below</w:t>
      </w:r>
      <w:r>
        <w:rPr>
          <w:spacing w:val="-2"/>
        </w:rPr>
        <w:t> </w:t>
      </w:r>
      <w:r>
        <w:rPr/>
        <w:t>are</w:t>
      </w:r>
      <w:r>
        <w:rPr>
          <w:spacing w:val="-4"/>
        </w:rPr>
        <w:t> </w:t>
      </w:r>
      <w:r>
        <w:rPr/>
        <w:t>examples</w:t>
      </w:r>
      <w:r>
        <w:rPr>
          <w:spacing w:val="-2"/>
        </w:rPr>
        <w:t> </w:t>
      </w:r>
      <w:r>
        <w:rPr/>
        <w:t>of</w:t>
      </w:r>
      <w:r>
        <w:rPr>
          <w:spacing w:val="-4"/>
        </w:rPr>
        <w:t> </w:t>
      </w:r>
      <w:r>
        <w:rPr/>
        <w:t>how</w:t>
      </w:r>
      <w:r>
        <w:rPr>
          <w:spacing w:val="-4"/>
        </w:rPr>
        <w:t> </w:t>
      </w:r>
      <w:r>
        <w:rPr/>
        <w:t>PRS could be used or is being used to house people from the register.</w:t>
      </w:r>
    </w:p>
    <w:p>
      <w:pPr>
        <w:spacing w:line="276" w:lineRule="auto" w:before="199"/>
        <w:ind w:left="2006" w:right="1537" w:firstLine="0"/>
        <w:jc w:val="both"/>
        <w:rPr>
          <w:i/>
          <w:sz w:val="24"/>
        </w:rPr>
      </w:pPr>
      <w:r>
        <w:rPr>
          <w:i/>
          <w:sz w:val="24"/>
        </w:rPr>
        <w:t>We have a programme run by Housing Options. They work with the private</w:t>
      </w:r>
      <w:r>
        <w:rPr>
          <w:i/>
          <w:sz w:val="24"/>
        </w:rPr>
        <w:t> rented sector to assist homeless people - this could expand to be used for accessible housing. I could use ENABLE funding to put in a shower etc. to increase accessible/adapted housing. This can increase options for people. Housing Options are approaching private landlords about this. Some people will consider private rented and prefer it to social housing.</w:t>
      </w:r>
    </w:p>
    <w:p>
      <w:pPr>
        <w:pStyle w:val="BodyText"/>
        <w:spacing w:before="202"/>
        <w:ind w:left="1440"/>
      </w:pPr>
      <w:r>
        <w:rPr/>
        <w:t>Housing</w:t>
      </w:r>
      <w:r>
        <w:rPr>
          <w:spacing w:val="-3"/>
        </w:rPr>
        <w:t> </w:t>
      </w:r>
      <w:r>
        <w:rPr>
          <w:spacing w:val="-5"/>
        </w:rPr>
        <w:t>OT</w:t>
      </w:r>
    </w:p>
    <w:p>
      <w:pPr>
        <w:spacing w:after="0"/>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37" w:firstLine="0"/>
        <w:jc w:val="both"/>
        <w:rPr>
          <w:i/>
          <w:sz w:val="24"/>
        </w:rPr>
      </w:pPr>
      <w:r>
        <w:rPr>
          <w:i/>
          <w:sz w:val="24"/>
        </w:rPr>
        <w:t>If anyone offers us an adapted private property, I will look through our lists to</w:t>
      </w:r>
      <w:r>
        <w:rPr>
          <w:i/>
          <w:sz w:val="24"/>
        </w:rPr>
        <w:t> see if it would suit anyone. We have had a 2-bed adapted private bungalow recently and are seeing 2 more soon – one with a through floor lift.</w:t>
      </w:r>
    </w:p>
    <w:p>
      <w:pPr>
        <w:pStyle w:val="BodyText"/>
        <w:spacing w:before="201"/>
        <w:ind w:left="1440"/>
      </w:pPr>
      <w:r>
        <w:rPr/>
        <w:t>Housing</w:t>
      </w:r>
      <w:r>
        <w:rPr>
          <w:spacing w:val="-4"/>
        </w:rPr>
        <w:t> </w:t>
      </w:r>
      <w:r>
        <w:rPr/>
        <w:t>Options</w:t>
      </w:r>
      <w:r>
        <w:rPr>
          <w:spacing w:val="-4"/>
        </w:rPr>
        <w:t> </w:t>
      </w:r>
      <w:r>
        <w:rPr>
          <w:spacing w:val="-2"/>
        </w:rPr>
        <w:t>Officer</w:t>
      </w:r>
    </w:p>
    <w:p>
      <w:pPr>
        <w:pStyle w:val="BodyText"/>
        <w:spacing w:before="1"/>
        <w:rPr>
          <w:sz w:val="20"/>
        </w:rPr>
      </w:pPr>
    </w:p>
    <w:p>
      <w:pPr>
        <w:pStyle w:val="BodyText"/>
        <w:spacing w:line="276" w:lineRule="auto"/>
        <w:ind w:left="1440" w:right="881" w:firstLine="55"/>
      </w:pPr>
      <w:r>
        <w:rPr/>
        <w:t>In</w:t>
      </w:r>
      <w:r>
        <w:rPr>
          <w:spacing w:val="-2"/>
        </w:rPr>
        <w:t> </w:t>
      </w:r>
      <w:r>
        <w:rPr/>
        <w:t>our</w:t>
      </w:r>
      <w:r>
        <w:rPr>
          <w:spacing w:val="-2"/>
        </w:rPr>
        <w:t> </w:t>
      </w:r>
      <w:r>
        <w:rPr/>
        <w:t>survey,</w:t>
      </w:r>
      <w:r>
        <w:rPr>
          <w:spacing w:val="-3"/>
        </w:rPr>
        <w:t> </w:t>
      </w:r>
      <w:r>
        <w:rPr/>
        <w:t>just</w:t>
      </w:r>
      <w:r>
        <w:rPr>
          <w:spacing w:val="-4"/>
        </w:rPr>
        <w:t> </w:t>
      </w:r>
      <w:r>
        <w:rPr/>
        <w:t>over</w:t>
      </w:r>
      <w:r>
        <w:rPr>
          <w:spacing w:val="-5"/>
        </w:rPr>
        <w:t> </w:t>
      </w:r>
      <w:r>
        <w:rPr/>
        <w:t>50%</w:t>
      </w:r>
      <w:r>
        <w:rPr>
          <w:spacing w:val="-4"/>
        </w:rPr>
        <w:t> </w:t>
      </w:r>
      <w:r>
        <w:rPr/>
        <w:t>of</w:t>
      </w:r>
      <w:r>
        <w:rPr>
          <w:spacing w:val="-4"/>
        </w:rPr>
        <w:t> </w:t>
      </w:r>
      <w:r>
        <w:rPr/>
        <w:t>housing</w:t>
      </w:r>
      <w:r>
        <w:rPr>
          <w:spacing w:val="-5"/>
        </w:rPr>
        <w:t> </w:t>
      </w:r>
      <w:r>
        <w:rPr/>
        <w:t>practitioners</w:t>
      </w:r>
      <w:r>
        <w:rPr>
          <w:spacing w:val="-3"/>
        </w:rPr>
        <w:t> </w:t>
      </w:r>
      <w:r>
        <w:rPr/>
        <w:t>agreed</w:t>
      </w:r>
      <w:r>
        <w:rPr>
          <w:spacing w:val="-4"/>
        </w:rPr>
        <w:t> </w:t>
      </w:r>
      <w:r>
        <w:rPr/>
        <w:t>or</w:t>
      </w:r>
      <w:r>
        <w:rPr>
          <w:spacing w:val="-2"/>
        </w:rPr>
        <w:t> </w:t>
      </w:r>
      <w:r>
        <w:rPr/>
        <w:t>strongly</w:t>
      </w:r>
      <w:r>
        <w:rPr>
          <w:spacing w:val="-4"/>
        </w:rPr>
        <w:t> </w:t>
      </w:r>
      <w:r>
        <w:rPr/>
        <w:t>agreed</w:t>
      </w:r>
      <w:r>
        <w:rPr>
          <w:spacing w:val="-4"/>
        </w:rPr>
        <w:t> </w:t>
      </w:r>
      <w:r>
        <w:rPr/>
        <w:t>that</w:t>
      </w:r>
      <w:r>
        <w:rPr>
          <w:spacing w:val="-4"/>
        </w:rPr>
        <w:t> </w:t>
      </w:r>
      <w:r>
        <w:rPr/>
        <w:t>PRS should be part of an accessible housing allocation system.</w:t>
      </w:r>
    </w:p>
    <w:p>
      <w:pPr>
        <w:pStyle w:val="BodyText"/>
        <w:rPr>
          <w:sz w:val="20"/>
        </w:rPr>
      </w:pPr>
    </w:p>
    <w:p>
      <w:pPr>
        <w:pStyle w:val="BodyText"/>
        <w:rPr>
          <w:sz w:val="20"/>
        </w:rPr>
      </w:pPr>
    </w:p>
    <w:p>
      <w:pPr>
        <w:pStyle w:val="BodyText"/>
        <w:rPr>
          <w:sz w:val="20"/>
        </w:rPr>
      </w:pPr>
    </w:p>
    <w:p>
      <w:pPr>
        <w:pStyle w:val="BodyText"/>
        <w:spacing w:before="8"/>
        <w:rPr>
          <w:sz w:val="21"/>
        </w:rPr>
      </w:pPr>
      <w:r>
        <w:rPr/>
        <w:drawing>
          <wp:anchor distT="0" distB="0" distL="0" distR="0" allowOverlap="1" layoutInCell="1" locked="0" behindDoc="0" simplePos="0" relativeHeight="69">
            <wp:simplePos x="0" y="0"/>
            <wp:positionH relativeFrom="page">
              <wp:posOffset>1857375</wp:posOffset>
            </wp:positionH>
            <wp:positionV relativeFrom="paragraph">
              <wp:posOffset>183450</wp:posOffset>
            </wp:positionV>
            <wp:extent cx="4248150" cy="3600450"/>
            <wp:effectExtent l="0" t="0" r="0" b="0"/>
            <wp:wrapTopAndBottom/>
            <wp:docPr id="75" name="image39.png"/>
            <wp:cNvGraphicFramePr>
              <a:graphicFrameLocks noChangeAspect="1"/>
            </wp:cNvGraphicFramePr>
            <a:graphic>
              <a:graphicData uri="http://schemas.openxmlformats.org/drawingml/2006/picture">
                <pic:pic>
                  <pic:nvPicPr>
                    <pic:cNvPr id="76" name="image39.png"/>
                    <pic:cNvPicPr/>
                  </pic:nvPicPr>
                  <pic:blipFill>
                    <a:blip r:embed="rId68" cstate="print"/>
                    <a:stretch>
                      <a:fillRect/>
                    </a:stretch>
                  </pic:blipFill>
                  <pic:spPr>
                    <a:xfrm>
                      <a:off x="0" y="0"/>
                      <a:ext cx="4248150" cy="3600450"/>
                    </a:xfrm>
                    <a:prstGeom prst="rect">
                      <a:avLst/>
                    </a:prstGeom>
                  </pic:spPr>
                </pic:pic>
              </a:graphicData>
            </a:graphic>
          </wp:anchor>
        </w:drawing>
      </w:r>
    </w:p>
    <w:p>
      <w:pPr>
        <w:pStyle w:val="BodyText"/>
      </w:pPr>
    </w:p>
    <w:p>
      <w:pPr>
        <w:pStyle w:val="BodyText"/>
      </w:pPr>
    </w:p>
    <w:p>
      <w:pPr>
        <w:pStyle w:val="BodyText"/>
      </w:pPr>
    </w:p>
    <w:p>
      <w:pPr>
        <w:pStyle w:val="BodyText"/>
      </w:pPr>
    </w:p>
    <w:p>
      <w:pPr>
        <w:pStyle w:val="BodyText"/>
        <w:spacing w:before="4"/>
        <w:rPr>
          <w:sz w:val="18"/>
        </w:rPr>
      </w:pPr>
    </w:p>
    <w:p>
      <w:pPr>
        <w:pStyle w:val="Heading2"/>
        <w:numPr>
          <w:ilvl w:val="2"/>
          <w:numId w:val="12"/>
        </w:numPr>
        <w:tabs>
          <w:tab w:pos="2161" w:val="left" w:leader="none"/>
        </w:tabs>
        <w:spacing w:line="240" w:lineRule="auto" w:before="0" w:after="0"/>
        <w:ind w:left="2160" w:right="0" w:hanging="721"/>
        <w:jc w:val="left"/>
      </w:pPr>
      <w:bookmarkStart w:name="_bookmark76" w:id="77"/>
      <w:bookmarkEnd w:id="77"/>
      <w:r>
        <w:rPr>
          <w:color w:val="381F46"/>
        </w:rPr>
        <w:t>A</w:t>
      </w:r>
      <w:r>
        <w:rPr>
          <w:color w:val="381F46"/>
        </w:rPr>
        <w:t>ge</w:t>
      </w:r>
      <w:r>
        <w:rPr>
          <w:color w:val="381F46"/>
          <w:spacing w:val="-2"/>
        </w:rPr>
        <w:t> restrictions</w:t>
      </w:r>
    </w:p>
    <w:p>
      <w:pPr>
        <w:pStyle w:val="BodyText"/>
        <w:spacing w:before="12"/>
        <w:rPr>
          <w:b/>
          <w:sz w:val="23"/>
        </w:rPr>
      </w:pPr>
    </w:p>
    <w:p>
      <w:pPr>
        <w:pStyle w:val="BodyText"/>
        <w:spacing w:line="278" w:lineRule="auto"/>
        <w:ind w:left="1440" w:right="1003"/>
      </w:pPr>
      <w:r>
        <w:rPr/>
        <w:t>Several</w:t>
      </w:r>
      <w:r>
        <w:rPr>
          <w:spacing w:val="-2"/>
        </w:rPr>
        <w:t> </w:t>
      </w:r>
      <w:r>
        <w:rPr/>
        <w:t>disabled</w:t>
      </w:r>
      <w:r>
        <w:rPr>
          <w:spacing w:val="-4"/>
        </w:rPr>
        <w:t> </w:t>
      </w:r>
      <w:r>
        <w:rPr/>
        <w:t>people</w:t>
      </w:r>
      <w:r>
        <w:rPr>
          <w:spacing w:val="-4"/>
        </w:rPr>
        <w:t> </w:t>
      </w:r>
      <w:r>
        <w:rPr/>
        <w:t>highlighted</w:t>
      </w:r>
      <w:r>
        <w:rPr>
          <w:spacing w:val="-2"/>
        </w:rPr>
        <w:t> </w:t>
      </w:r>
      <w:r>
        <w:rPr/>
        <w:t>that</w:t>
      </w:r>
      <w:r>
        <w:rPr>
          <w:spacing w:val="-2"/>
        </w:rPr>
        <w:t> </w:t>
      </w:r>
      <w:r>
        <w:rPr/>
        <w:t>age</w:t>
      </w:r>
      <w:r>
        <w:rPr>
          <w:spacing w:val="-5"/>
        </w:rPr>
        <w:t> </w:t>
      </w:r>
      <w:r>
        <w:rPr/>
        <w:t>restrictions</w:t>
      </w:r>
      <w:r>
        <w:rPr>
          <w:spacing w:val="-5"/>
        </w:rPr>
        <w:t> </w:t>
      </w:r>
      <w:r>
        <w:rPr/>
        <w:t>on</w:t>
      </w:r>
      <w:r>
        <w:rPr>
          <w:spacing w:val="-4"/>
        </w:rPr>
        <w:t> </w:t>
      </w:r>
      <w:r>
        <w:rPr/>
        <w:t>some</w:t>
      </w:r>
      <w:r>
        <w:rPr>
          <w:spacing w:val="-4"/>
        </w:rPr>
        <w:t> </w:t>
      </w:r>
      <w:r>
        <w:rPr/>
        <w:t>of</w:t>
      </w:r>
      <w:r>
        <w:rPr>
          <w:spacing w:val="-4"/>
        </w:rPr>
        <w:t> </w:t>
      </w:r>
      <w:r>
        <w:rPr/>
        <w:t>the</w:t>
      </w:r>
      <w:r>
        <w:rPr>
          <w:spacing w:val="-2"/>
        </w:rPr>
        <w:t> </w:t>
      </w:r>
      <w:r>
        <w:rPr/>
        <w:t>accessible properties limited their housing options and access to housing.</w:t>
      </w:r>
    </w:p>
    <w:p>
      <w:pPr>
        <w:spacing w:line="276" w:lineRule="auto" w:before="197"/>
        <w:ind w:left="2006" w:right="1539" w:firstLine="0"/>
        <w:jc w:val="both"/>
        <w:rPr>
          <w:i/>
          <w:sz w:val="24"/>
        </w:rPr>
      </w:pPr>
      <w:r>
        <w:rPr>
          <w:i/>
          <w:sz w:val="24"/>
        </w:rPr>
        <w:t>We tried to explain that we were trying to get a bungalow... but they said even</w:t>
      </w:r>
      <w:r>
        <w:rPr>
          <w:i/>
          <w:sz w:val="24"/>
        </w:rPr>
        <w:t> though we are disabled because of our age 55 me and 53 my wife we are not </w:t>
      </w:r>
      <w:r>
        <w:rPr>
          <w:i/>
          <w:spacing w:val="-2"/>
          <w:sz w:val="24"/>
        </w:rPr>
        <w:t>allowed</w:t>
      </w:r>
    </w:p>
    <w:p>
      <w:pPr>
        <w:pStyle w:val="BodyText"/>
        <w:spacing w:before="199"/>
        <w:ind w:left="1440"/>
      </w:pPr>
      <w:r>
        <w:rPr/>
        <w:t>Disabled </w:t>
      </w:r>
      <w:r>
        <w:rPr>
          <w:spacing w:val="-2"/>
        </w:rPr>
        <w:t>applicant</w:t>
      </w:r>
    </w:p>
    <w:p>
      <w:pPr>
        <w:spacing w:after="0"/>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2006" w:right="1541" w:firstLine="0"/>
        <w:jc w:val="both"/>
        <w:rPr>
          <w:i/>
          <w:sz w:val="24"/>
        </w:rPr>
      </w:pPr>
      <w:r>
        <w:rPr>
          <w:i/>
          <w:sz w:val="24"/>
        </w:rPr>
        <w:t>Feel</w:t>
      </w:r>
      <w:r>
        <w:rPr>
          <w:i/>
          <w:spacing w:val="-2"/>
          <w:sz w:val="24"/>
        </w:rPr>
        <w:t> </w:t>
      </w:r>
      <w:r>
        <w:rPr>
          <w:i/>
          <w:sz w:val="24"/>
        </w:rPr>
        <w:t>that it’s</w:t>
      </w:r>
      <w:r>
        <w:rPr>
          <w:i/>
          <w:spacing w:val="-3"/>
          <w:sz w:val="24"/>
        </w:rPr>
        <w:t> </w:t>
      </w:r>
      <w:r>
        <w:rPr>
          <w:i/>
          <w:sz w:val="24"/>
        </w:rPr>
        <w:t>unfair</w:t>
      </w:r>
      <w:r>
        <w:rPr>
          <w:i/>
          <w:spacing w:val="-1"/>
          <w:sz w:val="24"/>
        </w:rPr>
        <w:t> </w:t>
      </w:r>
      <w:r>
        <w:rPr>
          <w:i/>
          <w:sz w:val="24"/>
        </w:rPr>
        <w:t>that the only properties we</w:t>
      </w:r>
      <w:r>
        <w:rPr>
          <w:i/>
          <w:spacing w:val="-2"/>
          <w:sz w:val="24"/>
        </w:rPr>
        <w:t> </w:t>
      </w:r>
      <w:r>
        <w:rPr>
          <w:i/>
          <w:sz w:val="24"/>
        </w:rPr>
        <w:t>can</w:t>
      </w:r>
      <w:r>
        <w:rPr>
          <w:i/>
          <w:spacing w:val="-1"/>
          <w:sz w:val="24"/>
        </w:rPr>
        <w:t> </w:t>
      </w:r>
      <w:r>
        <w:rPr>
          <w:i/>
          <w:sz w:val="24"/>
        </w:rPr>
        <w:t>apply for</w:t>
      </w:r>
      <w:r>
        <w:rPr>
          <w:i/>
          <w:spacing w:val="-1"/>
          <w:sz w:val="24"/>
        </w:rPr>
        <w:t> </w:t>
      </w:r>
      <w:r>
        <w:rPr>
          <w:i/>
          <w:sz w:val="24"/>
        </w:rPr>
        <w:t>are</w:t>
      </w:r>
      <w:r>
        <w:rPr>
          <w:i/>
          <w:spacing w:val="-1"/>
          <w:sz w:val="24"/>
        </w:rPr>
        <w:t> </w:t>
      </w:r>
      <w:r>
        <w:rPr>
          <w:i/>
          <w:sz w:val="24"/>
        </w:rPr>
        <w:t>usually for</w:t>
      </w:r>
      <w:r>
        <w:rPr>
          <w:i/>
          <w:spacing w:val="-1"/>
          <w:sz w:val="24"/>
        </w:rPr>
        <w:t> </w:t>
      </w:r>
      <w:r>
        <w:rPr>
          <w:i/>
          <w:sz w:val="24"/>
        </w:rPr>
        <w:t>over</w:t>
      </w:r>
      <w:r>
        <w:rPr>
          <w:i/>
          <w:sz w:val="24"/>
        </w:rPr>
        <w:t> 60's</w:t>
      </w:r>
      <w:r>
        <w:rPr>
          <w:i/>
          <w:spacing w:val="-3"/>
          <w:sz w:val="24"/>
        </w:rPr>
        <w:t> </w:t>
      </w:r>
      <w:r>
        <w:rPr>
          <w:i/>
          <w:sz w:val="24"/>
        </w:rPr>
        <w:t>then</w:t>
      </w:r>
      <w:r>
        <w:rPr>
          <w:i/>
          <w:spacing w:val="-1"/>
          <w:sz w:val="24"/>
        </w:rPr>
        <w:t> </w:t>
      </w:r>
      <w:r>
        <w:rPr>
          <w:i/>
          <w:sz w:val="24"/>
        </w:rPr>
        <w:t>we</w:t>
      </w:r>
      <w:r>
        <w:rPr>
          <w:i/>
          <w:spacing w:val="-2"/>
          <w:sz w:val="24"/>
        </w:rPr>
        <w:t> </w:t>
      </w:r>
      <w:r>
        <w:rPr>
          <w:i/>
          <w:sz w:val="24"/>
        </w:rPr>
        <w:t>are</w:t>
      </w:r>
      <w:r>
        <w:rPr>
          <w:i/>
          <w:spacing w:val="-3"/>
          <w:sz w:val="24"/>
        </w:rPr>
        <w:t> </w:t>
      </w:r>
      <w:r>
        <w:rPr>
          <w:i/>
          <w:sz w:val="24"/>
        </w:rPr>
        <w:t>turned down</w:t>
      </w:r>
      <w:r>
        <w:rPr>
          <w:i/>
          <w:spacing w:val="-1"/>
          <w:sz w:val="24"/>
        </w:rPr>
        <w:t> </w:t>
      </w:r>
      <w:r>
        <w:rPr>
          <w:i/>
          <w:sz w:val="24"/>
        </w:rPr>
        <w:t>because we</w:t>
      </w:r>
      <w:r>
        <w:rPr>
          <w:i/>
          <w:spacing w:val="-2"/>
          <w:sz w:val="24"/>
        </w:rPr>
        <w:t> </w:t>
      </w:r>
      <w:r>
        <w:rPr>
          <w:i/>
          <w:sz w:val="24"/>
        </w:rPr>
        <w:t>are</w:t>
      </w:r>
      <w:r>
        <w:rPr>
          <w:i/>
          <w:spacing w:val="-1"/>
          <w:sz w:val="24"/>
        </w:rPr>
        <w:t> </w:t>
      </w:r>
      <w:r>
        <w:rPr>
          <w:i/>
          <w:sz w:val="24"/>
        </w:rPr>
        <w:t>too</w:t>
      </w:r>
      <w:r>
        <w:rPr>
          <w:i/>
          <w:spacing w:val="-1"/>
          <w:sz w:val="24"/>
        </w:rPr>
        <w:t> </w:t>
      </w:r>
      <w:r>
        <w:rPr>
          <w:i/>
          <w:sz w:val="24"/>
        </w:rPr>
        <w:t>young.</w:t>
      </w:r>
      <w:r>
        <w:rPr>
          <w:i/>
          <w:spacing w:val="-1"/>
          <w:sz w:val="24"/>
        </w:rPr>
        <w:t> </w:t>
      </w:r>
      <w:r>
        <w:rPr>
          <w:i/>
          <w:sz w:val="24"/>
        </w:rPr>
        <w:t>And</w:t>
      </w:r>
      <w:r>
        <w:rPr>
          <w:i/>
          <w:spacing w:val="-1"/>
          <w:sz w:val="24"/>
        </w:rPr>
        <w:t> </w:t>
      </w:r>
      <w:r>
        <w:rPr>
          <w:i/>
          <w:sz w:val="24"/>
        </w:rPr>
        <w:t>very rarely</w:t>
      </w:r>
      <w:r>
        <w:rPr>
          <w:i/>
          <w:spacing w:val="-2"/>
          <w:sz w:val="24"/>
        </w:rPr>
        <w:t> </w:t>
      </w:r>
      <w:r>
        <w:rPr>
          <w:i/>
          <w:sz w:val="24"/>
        </w:rPr>
        <w:t>does a property come up that has all the requirements needed.</w:t>
      </w:r>
    </w:p>
    <w:p>
      <w:pPr>
        <w:pStyle w:val="BodyText"/>
        <w:spacing w:before="201"/>
        <w:ind w:left="1440"/>
      </w:pPr>
      <w:r>
        <w:rPr/>
        <w:t>Disabled </w:t>
      </w:r>
      <w:r>
        <w:rPr>
          <w:spacing w:val="-2"/>
        </w:rPr>
        <w:t>applicant</w:t>
      </w:r>
    </w:p>
    <w:p>
      <w:pPr>
        <w:pStyle w:val="BodyText"/>
        <w:spacing w:before="1"/>
        <w:rPr>
          <w:sz w:val="20"/>
        </w:rPr>
      </w:pPr>
    </w:p>
    <w:p>
      <w:pPr>
        <w:pStyle w:val="BodyText"/>
        <w:spacing w:line="276" w:lineRule="auto"/>
        <w:ind w:left="1440" w:right="1064"/>
        <w:jc w:val="both"/>
      </w:pPr>
      <w:r>
        <w:rPr/>
        <w:t>Many</w:t>
      </w:r>
      <w:r>
        <w:rPr>
          <w:spacing w:val="-5"/>
        </w:rPr>
        <w:t> </w:t>
      </w:r>
      <w:r>
        <w:rPr/>
        <w:t>housing</w:t>
      </w:r>
      <w:r>
        <w:rPr>
          <w:spacing w:val="-5"/>
        </w:rPr>
        <w:t> </w:t>
      </w:r>
      <w:r>
        <w:rPr/>
        <w:t>practitioners</w:t>
      </w:r>
      <w:r>
        <w:rPr>
          <w:spacing w:val="-3"/>
        </w:rPr>
        <w:t> </w:t>
      </w:r>
      <w:r>
        <w:rPr/>
        <w:t>highlighted</w:t>
      </w:r>
      <w:r>
        <w:rPr>
          <w:spacing w:val="-3"/>
        </w:rPr>
        <w:t> </w:t>
      </w:r>
      <w:r>
        <w:rPr/>
        <w:t>that</w:t>
      </w:r>
      <w:r>
        <w:rPr>
          <w:spacing w:val="-4"/>
        </w:rPr>
        <w:t> </w:t>
      </w:r>
      <w:r>
        <w:rPr/>
        <w:t>they</w:t>
      </w:r>
      <w:r>
        <w:rPr>
          <w:spacing w:val="-5"/>
        </w:rPr>
        <w:t> </w:t>
      </w:r>
      <w:r>
        <w:rPr/>
        <w:t>will</w:t>
      </w:r>
      <w:r>
        <w:rPr>
          <w:spacing w:val="-3"/>
        </w:rPr>
        <w:t> </w:t>
      </w:r>
      <w:r>
        <w:rPr/>
        <w:t>consider</w:t>
      </w:r>
      <w:r>
        <w:rPr>
          <w:spacing w:val="-4"/>
        </w:rPr>
        <w:t> </w:t>
      </w:r>
      <w:r>
        <w:rPr/>
        <w:t>younger</w:t>
      </w:r>
      <w:r>
        <w:rPr>
          <w:spacing w:val="-4"/>
        </w:rPr>
        <w:t> </w:t>
      </w:r>
      <w:r>
        <w:rPr/>
        <w:t>disabled</w:t>
      </w:r>
      <w:r>
        <w:rPr>
          <w:spacing w:val="-3"/>
        </w:rPr>
        <w:t> </w:t>
      </w:r>
      <w:r>
        <w:rPr/>
        <w:t>people</w:t>
      </w:r>
      <w:r>
        <w:rPr>
          <w:spacing w:val="-5"/>
        </w:rPr>
        <w:t> </w:t>
      </w:r>
      <w:r>
        <w:rPr/>
        <w:t>for age</w:t>
      </w:r>
      <w:r>
        <w:rPr>
          <w:spacing w:val="-1"/>
        </w:rPr>
        <w:t> </w:t>
      </w:r>
      <w:r>
        <w:rPr/>
        <w:t>restricted</w:t>
      </w:r>
      <w:r>
        <w:rPr>
          <w:spacing w:val="-1"/>
        </w:rPr>
        <w:t> </w:t>
      </w:r>
      <w:r>
        <w:rPr/>
        <w:t>properties.</w:t>
      </w:r>
      <w:r>
        <w:rPr>
          <w:spacing w:val="-3"/>
        </w:rPr>
        <w:t> </w:t>
      </w:r>
      <w:r>
        <w:rPr/>
        <w:t>These</w:t>
      </w:r>
      <w:r>
        <w:rPr>
          <w:spacing w:val="-3"/>
        </w:rPr>
        <w:t> </w:t>
      </w:r>
      <w:r>
        <w:rPr/>
        <w:t>are</w:t>
      </w:r>
      <w:r>
        <w:rPr>
          <w:spacing w:val="-2"/>
        </w:rPr>
        <w:t> </w:t>
      </w:r>
      <w:r>
        <w:rPr/>
        <w:t>often</w:t>
      </w:r>
      <w:r>
        <w:rPr>
          <w:spacing w:val="-3"/>
        </w:rPr>
        <w:t> </w:t>
      </w:r>
      <w:r>
        <w:rPr/>
        <w:t>exceptions</w:t>
      </w:r>
      <w:r>
        <w:rPr>
          <w:spacing w:val="-2"/>
        </w:rPr>
        <w:t> </w:t>
      </w:r>
      <w:r>
        <w:rPr/>
        <w:t>to</w:t>
      </w:r>
      <w:r>
        <w:rPr>
          <w:spacing w:val="-3"/>
        </w:rPr>
        <w:t> </w:t>
      </w:r>
      <w:r>
        <w:rPr/>
        <w:t>the</w:t>
      </w:r>
      <w:r>
        <w:rPr>
          <w:spacing w:val="-4"/>
        </w:rPr>
        <w:t> </w:t>
      </w:r>
      <w:r>
        <w:rPr/>
        <w:t>rule although</w:t>
      </w:r>
      <w:r>
        <w:rPr>
          <w:spacing w:val="-5"/>
        </w:rPr>
        <w:t> </w:t>
      </w:r>
      <w:r>
        <w:rPr/>
        <w:t>in</w:t>
      </w:r>
      <w:r>
        <w:rPr>
          <w:spacing w:val="-1"/>
        </w:rPr>
        <w:t> </w:t>
      </w:r>
      <w:r>
        <w:rPr/>
        <w:t>some</w:t>
      </w:r>
      <w:r>
        <w:rPr>
          <w:spacing w:val="-4"/>
        </w:rPr>
        <w:t> </w:t>
      </w:r>
      <w:r>
        <w:rPr/>
        <w:t>councils disabled people are allowed to bid for age restricted properties as a matter of course, e.g.</w:t>
      </w:r>
    </w:p>
    <w:p>
      <w:pPr>
        <w:spacing w:line="276" w:lineRule="auto" w:before="199"/>
        <w:ind w:left="2006" w:right="1543" w:firstLine="0"/>
        <w:jc w:val="both"/>
        <w:rPr>
          <w:i/>
          <w:sz w:val="24"/>
        </w:rPr>
      </w:pPr>
      <w:r>
        <w:rPr>
          <w:i/>
          <w:sz w:val="24"/>
        </w:rPr>
        <w:t>Generally, our bungalows, sheltered and extra care housing have an age</w:t>
      </w:r>
      <w:r>
        <w:rPr>
          <w:i/>
          <w:sz w:val="24"/>
        </w:rPr>
        <w:t> criterion of 55 plus. However, if an applicant has a very specific need that can only be met through that accommodation, we will consider younger people. There has to be very clear evidence of the need.</w:t>
      </w:r>
    </w:p>
    <w:p>
      <w:pPr>
        <w:pStyle w:val="BodyText"/>
        <w:spacing w:before="201"/>
        <w:ind w:left="1440"/>
      </w:pPr>
      <w:r>
        <w:rPr/>
        <w:t>Housing</w:t>
      </w:r>
      <w:r>
        <w:rPr>
          <w:spacing w:val="-3"/>
        </w:rPr>
        <w:t> </w:t>
      </w:r>
      <w:r>
        <w:rPr/>
        <w:t>association</w:t>
      </w:r>
      <w:r>
        <w:rPr>
          <w:spacing w:val="-3"/>
        </w:rPr>
        <w:t> </w:t>
      </w:r>
      <w:r>
        <w:rPr>
          <w:spacing w:val="-2"/>
        </w:rPr>
        <w:t>manager</w:t>
      </w:r>
    </w:p>
    <w:p>
      <w:pPr>
        <w:pStyle w:val="BodyText"/>
        <w:rPr>
          <w:sz w:val="20"/>
        </w:rPr>
      </w:pPr>
    </w:p>
    <w:p>
      <w:pPr>
        <w:spacing w:line="276" w:lineRule="auto" w:before="0"/>
        <w:ind w:left="2006" w:right="1539" w:firstLine="0"/>
        <w:jc w:val="both"/>
        <w:rPr>
          <w:i/>
          <w:sz w:val="24"/>
        </w:rPr>
      </w:pPr>
      <w:r>
        <w:rPr>
          <w:i/>
          <w:sz w:val="24"/>
        </w:rPr>
        <w:t>on our housing register if a person has been assessed as needing adapted or</w:t>
      </w:r>
      <w:r>
        <w:rPr>
          <w:i/>
          <w:sz w:val="24"/>
        </w:rPr>
        <w:t> accessible housing and is under 60 the system allows them to bid on properties that may only be for over 60s (so a 35-year-old with a need for adaptations could apply for a bungalow designated for over 60s).</w:t>
      </w:r>
    </w:p>
    <w:p>
      <w:pPr>
        <w:pStyle w:val="BodyText"/>
        <w:spacing w:before="200"/>
        <w:ind w:left="1440"/>
      </w:pPr>
      <w:r>
        <w:rPr/>
        <w:t>Housing</w:t>
      </w:r>
      <w:r>
        <w:rPr>
          <w:spacing w:val="-4"/>
        </w:rPr>
        <w:t> </w:t>
      </w:r>
      <w:r>
        <w:rPr/>
        <w:t>options</w:t>
      </w:r>
      <w:r>
        <w:rPr>
          <w:spacing w:val="-4"/>
        </w:rPr>
        <w:t> </w:t>
      </w:r>
      <w:r>
        <w:rPr>
          <w:spacing w:val="-2"/>
        </w:rPr>
        <w:t>manager</w:t>
      </w:r>
    </w:p>
    <w:p>
      <w:pPr>
        <w:pStyle w:val="BodyText"/>
        <w:spacing w:before="10"/>
        <w:rPr>
          <w:sz w:val="19"/>
        </w:rPr>
      </w:pPr>
    </w:p>
    <w:p>
      <w:pPr>
        <w:pStyle w:val="BodyText"/>
        <w:spacing w:line="276" w:lineRule="auto" w:before="1"/>
        <w:ind w:left="1440" w:right="881"/>
      </w:pPr>
      <w:r>
        <w:rPr/>
        <w:t>One organisation indicated that they lifted age restrictions on their bungalows, which widened choices for younger disabled people and relieved some of the pressure on allocations,</w:t>
      </w:r>
      <w:r>
        <w:rPr>
          <w:spacing w:val="-4"/>
        </w:rPr>
        <w:t> </w:t>
      </w:r>
      <w:r>
        <w:rPr/>
        <w:t>speeding</w:t>
      </w:r>
      <w:r>
        <w:rPr>
          <w:spacing w:val="-3"/>
        </w:rPr>
        <w:t> </w:t>
      </w:r>
      <w:r>
        <w:rPr/>
        <w:t>some</w:t>
      </w:r>
      <w:r>
        <w:rPr>
          <w:spacing w:val="-2"/>
        </w:rPr>
        <w:t> </w:t>
      </w:r>
      <w:r>
        <w:rPr/>
        <w:t>allocations</w:t>
      </w:r>
      <w:r>
        <w:rPr>
          <w:spacing w:val="-5"/>
        </w:rPr>
        <w:t> </w:t>
      </w:r>
      <w:r>
        <w:rPr/>
        <w:t>up.</w:t>
      </w:r>
      <w:r>
        <w:rPr>
          <w:spacing w:val="-2"/>
        </w:rPr>
        <w:t> </w:t>
      </w:r>
      <w:r>
        <w:rPr/>
        <w:t>Another</w:t>
      </w:r>
      <w:r>
        <w:rPr>
          <w:spacing w:val="-2"/>
        </w:rPr>
        <w:t> </w:t>
      </w:r>
      <w:r>
        <w:rPr/>
        <w:t>local</w:t>
      </w:r>
      <w:r>
        <w:rPr>
          <w:spacing w:val="-2"/>
        </w:rPr>
        <w:t> </w:t>
      </w:r>
      <w:r>
        <w:rPr/>
        <w:t>authority</w:t>
      </w:r>
      <w:r>
        <w:rPr>
          <w:spacing w:val="-3"/>
        </w:rPr>
        <w:t> </w:t>
      </w:r>
      <w:r>
        <w:rPr/>
        <w:t>has</w:t>
      </w:r>
      <w:r>
        <w:rPr>
          <w:spacing w:val="-5"/>
        </w:rPr>
        <w:t> </w:t>
      </w:r>
      <w:r>
        <w:rPr/>
        <w:t>a</w:t>
      </w:r>
      <w:r>
        <w:rPr>
          <w:spacing w:val="-3"/>
        </w:rPr>
        <w:t> </w:t>
      </w:r>
      <w:r>
        <w:rPr/>
        <w:t>system</w:t>
      </w:r>
      <w:r>
        <w:rPr>
          <w:spacing w:val="-2"/>
        </w:rPr>
        <w:t> </w:t>
      </w:r>
      <w:r>
        <w:rPr/>
        <w:t>of</w:t>
      </w:r>
      <w:r>
        <w:rPr>
          <w:spacing w:val="-2"/>
        </w:rPr>
        <w:t> </w:t>
      </w:r>
      <w:r>
        <w:rPr/>
        <w:t>automatic eligibility for age restricted properties for their Category A applicants (with highest accessibility requirements) whilst other disabled people are also considered depending on area and availability of properties and consequently allocation chances. One organisation also mentioned that widening edibility in this way positively promotes more mixed </w:t>
      </w:r>
      <w:r>
        <w:rPr>
          <w:spacing w:val="-2"/>
        </w:rPr>
        <w:t>communities.</w:t>
      </w:r>
    </w:p>
    <w:p>
      <w:pPr>
        <w:pStyle w:val="BodyText"/>
        <w:spacing w:line="276" w:lineRule="auto" w:before="202"/>
        <w:ind w:left="1440" w:right="1003"/>
      </w:pPr>
      <w:r>
        <w:rPr/>
        <w:t>It is certainly worth considering whether there is scope for widening eligibility for age restricted</w:t>
      </w:r>
      <w:r>
        <w:rPr>
          <w:spacing w:val="-3"/>
        </w:rPr>
        <w:t> </w:t>
      </w:r>
      <w:r>
        <w:rPr/>
        <w:t>properties</w:t>
      </w:r>
      <w:r>
        <w:rPr>
          <w:spacing w:val="-1"/>
        </w:rPr>
        <w:t> </w:t>
      </w:r>
      <w:r>
        <w:rPr/>
        <w:t>based</w:t>
      </w:r>
      <w:r>
        <w:rPr>
          <w:spacing w:val="-1"/>
        </w:rPr>
        <w:t> </w:t>
      </w:r>
      <w:r>
        <w:rPr/>
        <w:t>on</w:t>
      </w:r>
      <w:r>
        <w:rPr>
          <w:spacing w:val="-3"/>
        </w:rPr>
        <w:t> </w:t>
      </w:r>
      <w:r>
        <w:rPr/>
        <w:t>the</w:t>
      </w:r>
      <w:r>
        <w:rPr>
          <w:spacing w:val="-4"/>
        </w:rPr>
        <w:t> </w:t>
      </w:r>
      <w:r>
        <w:rPr/>
        <w:t>analysis</w:t>
      </w:r>
      <w:r>
        <w:rPr>
          <w:spacing w:val="-4"/>
        </w:rPr>
        <w:t> </w:t>
      </w:r>
      <w:r>
        <w:rPr/>
        <w:t>of</w:t>
      </w:r>
      <w:r>
        <w:rPr>
          <w:spacing w:val="-3"/>
        </w:rPr>
        <w:t> </w:t>
      </w:r>
      <w:r>
        <w:rPr/>
        <w:t>needs</w:t>
      </w:r>
      <w:r>
        <w:rPr>
          <w:spacing w:val="-2"/>
        </w:rPr>
        <w:t> </w:t>
      </w:r>
      <w:r>
        <w:rPr/>
        <w:t>of</w:t>
      </w:r>
      <w:r>
        <w:rPr>
          <w:spacing w:val="-3"/>
        </w:rPr>
        <w:t> </w:t>
      </w:r>
      <w:r>
        <w:rPr/>
        <w:t>disabled</w:t>
      </w:r>
      <w:r>
        <w:rPr>
          <w:spacing w:val="-1"/>
        </w:rPr>
        <w:t> </w:t>
      </w:r>
      <w:r>
        <w:rPr/>
        <w:t>people</w:t>
      </w:r>
      <w:r>
        <w:rPr>
          <w:spacing w:val="-1"/>
        </w:rPr>
        <w:t> </w:t>
      </w:r>
      <w:r>
        <w:rPr/>
        <w:t>on</w:t>
      </w:r>
      <w:r>
        <w:rPr>
          <w:spacing w:val="-3"/>
        </w:rPr>
        <w:t> </w:t>
      </w:r>
      <w:r>
        <w:rPr/>
        <w:t>the</w:t>
      </w:r>
      <w:r>
        <w:rPr>
          <w:spacing w:val="-4"/>
        </w:rPr>
        <w:t> </w:t>
      </w:r>
      <w:r>
        <w:rPr/>
        <w:t>waiting</w:t>
      </w:r>
      <w:r>
        <w:rPr>
          <w:spacing w:val="-4"/>
        </w:rPr>
        <w:t> </w:t>
      </w:r>
      <w:r>
        <w:rPr/>
        <w:t>list and the extent to which these can be met.</w:t>
      </w:r>
    </w:p>
    <w:p>
      <w:pPr>
        <w:pStyle w:val="Heading2"/>
        <w:numPr>
          <w:ilvl w:val="1"/>
          <w:numId w:val="12"/>
        </w:numPr>
        <w:tabs>
          <w:tab w:pos="2017" w:val="left" w:leader="none"/>
        </w:tabs>
        <w:spacing w:line="240" w:lineRule="auto" w:before="198" w:after="0"/>
        <w:ind w:left="2016" w:right="0" w:hanging="577"/>
        <w:jc w:val="left"/>
      </w:pPr>
      <w:bookmarkStart w:name="_bookmark77" w:id="78"/>
      <w:bookmarkEnd w:id="78"/>
      <w:r>
        <w:rPr>
          <w:color w:val="381F46"/>
        </w:rPr>
        <w:t>The</w:t>
      </w:r>
      <w:r>
        <w:rPr>
          <w:color w:val="381F46"/>
          <w:spacing w:val="-4"/>
        </w:rPr>
        <w:t> </w:t>
      </w:r>
      <w:r>
        <w:rPr>
          <w:color w:val="381F46"/>
        </w:rPr>
        <w:t>benefits</w:t>
      </w:r>
      <w:r>
        <w:rPr>
          <w:color w:val="381F46"/>
          <w:spacing w:val="-3"/>
        </w:rPr>
        <w:t> </w:t>
      </w:r>
      <w:r>
        <w:rPr>
          <w:color w:val="381F46"/>
        </w:rPr>
        <w:t>of</w:t>
      </w:r>
      <w:r>
        <w:rPr>
          <w:color w:val="381F46"/>
          <w:spacing w:val="-1"/>
        </w:rPr>
        <w:t> </w:t>
      </w:r>
      <w:r>
        <w:rPr>
          <w:color w:val="381F46"/>
        </w:rPr>
        <w:t>an</w:t>
      </w:r>
      <w:r>
        <w:rPr>
          <w:color w:val="381F46"/>
          <w:spacing w:val="-4"/>
        </w:rPr>
        <w:t> </w:t>
      </w:r>
      <w:r>
        <w:rPr>
          <w:color w:val="381F46"/>
        </w:rPr>
        <w:t>effective</w:t>
      </w:r>
      <w:r>
        <w:rPr>
          <w:color w:val="381F46"/>
          <w:spacing w:val="-3"/>
        </w:rPr>
        <w:t> </w:t>
      </w:r>
      <w:r>
        <w:rPr>
          <w:color w:val="381F46"/>
        </w:rPr>
        <w:t>accessible</w:t>
      </w:r>
      <w:r>
        <w:rPr>
          <w:color w:val="381F46"/>
          <w:spacing w:val="-5"/>
        </w:rPr>
        <w:t> </w:t>
      </w:r>
      <w:r>
        <w:rPr>
          <w:color w:val="381F46"/>
        </w:rPr>
        <w:t>housing</w:t>
      </w:r>
      <w:r>
        <w:rPr>
          <w:color w:val="381F46"/>
          <w:spacing w:val="-4"/>
        </w:rPr>
        <w:t> </w:t>
      </w:r>
      <w:r>
        <w:rPr>
          <w:color w:val="381F46"/>
        </w:rPr>
        <w:t>allocation</w:t>
      </w:r>
      <w:r>
        <w:rPr>
          <w:color w:val="381F46"/>
          <w:spacing w:val="-1"/>
        </w:rPr>
        <w:t> </w:t>
      </w:r>
      <w:r>
        <w:rPr>
          <w:color w:val="381F46"/>
          <w:spacing w:val="-2"/>
        </w:rPr>
        <w:t>system</w:t>
      </w:r>
    </w:p>
    <w:p>
      <w:pPr>
        <w:pStyle w:val="BodyText"/>
        <w:rPr>
          <w:b/>
        </w:rPr>
      </w:pPr>
    </w:p>
    <w:p>
      <w:pPr>
        <w:pStyle w:val="BodyText"/>
        <w:spacing w:before="8"/>
        <w:rPr>
          <w:b/>
          <w:sz w:val="23"/>
        </w:rPr>
      </w:pPr>
    </w:p>
    <w:p>
      <w:pPr>
        <w:pStyle w:val="BodyText"/>
        <w:spacing w:line="276" w:lineRule="auto"/>
        <w:ind w:left="1440" w:right="881"/>
      </w:pPr>
      <w:r>
        <w:rPr/>
        <w:t>Throughout this report we have highlighted the multiple advantages of having a comprehensive and effective accessible housing allocation system. It is evident that these benefits stretch far beyond the immediate outcomes of a suitable allocation for the individual</w:t>
      </w:r>
      <w:r>
        <w:rPr>
          <w:spacing w:val="-4"/>
        </w:rPr>
        <w:t> </w:t>
      </w:r>
      <w:r>
        <w:rPr/>
        <w:t>and</w:t>
      </w:r>
      <w:r>
        <w:rPr>
          <w:spacing w:val="-5"/>
        </w:rPr>
        <w:t> </w:t>
      </w:r>
      <w:r>
        <w:rPr/>
        <w:t>the</w:t>
      </w:r>
      <w:r>
        <w:rPr>
          <w:spacing w:val="-4"/>
        </w:rPr>
        <w:t> </w:t>
      </w:r>
      <w:r>
        <w:rPr/>
        <w:t>provider.</w:t>
      </w:r>
      <w:r>
        <w:rPr>
          <w:spacing w:val="-5"/>
        </w:rPr>
        <w:t> </w:t>
      </w:r>
      <w:r>
        <w:rPr/>
        <w:t>Effective</w:t>
      </w:r>
      <w:r>
        <w:rPr>
          <w:spacing w:val="-5"/>
        </w:rPr>
        <w:t> </w:t>
      </w:r>
      <w:r>
        <w:rPr/>
        <w:t>allocation</w:t>
      </w:r>
      <w:r>
        <w:rPr>
          <w:spacing w:val="-1"/>
        </w:rPr>
        <w:t> </w:t>
      </w:r>
      <w:r>
        <w:rPr/>
        <w:t>and</w:t>
      </w:r>
      <w:r>
        <w:rPr>
          <w:spacing w:val="-3"/>
        </w:rPr>
        <w:t> </w:t>
      </w:r>
      <w:r>
        <w:rPr/>
        <w:t>accompanying</w:t>
      </w:r>
      <w:r>
        <w:rPr>
          <w:spacing w:val="-5"/>
        </w:rPr>
        <w:t> </w:t>
      </w:r>
      <w:r>
        <w:rPr/>
        <w:t>operational</w:t>
      </w:r>
      <w:r>
        <w:rPr>
          <w:spacing w:val="-4"/>
        </w:rPr>
        <w:t> </w:t>
      </w:r>
      <w:r>
        <w:rPr/>
        <w:t>and</w:t>
      </w:r>
      <w:r>
        <w:rPr>
          <w:spacing w:val="-5"/>
        </w:rPr>
        <w:t> </w:t>
      </w:r>
      <w:r>
        <w:rPr/>
        <w:t>strategic processes will no doubt have a substantial impact on long term population health, preventing hospital admissions and enabling better and speedier discharge.</w:t>
      </w:r>
    </w:p>
    <w:p>
      <w:pPr>
        <w:spacing w:after="0" w:line="276" w:lineRule="auto"/>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Good</w:t>
      </w:r>
      <w:r>
        <w:rPr>
          <w:spacing w:val="-3"/>
        </w:rPr>
        <w:t> </w:t>
      </w:r>
      <w:r>
        <w:rPr/>
        <w:t>use</w:t>
      </w:r>
      <w:r>
        <w:rPr>
          <w:spacing w:val="-4"/>
        </w:rPr>
        <w:t> </w:t>
      </w:r>
      <w:r>
        <w:rPr/>
        <w:t>of</w:t>
      </w:r>
      <w:r>
        <w:rPr>
          <w:spacing w:val="-1"/>
        </w:rPr>
        <w:t> </w:t>
      </w:r>
      <w:r>
        <w:rPr/>
        <w:t>already</w:t>
      </w:r>
      <w:r>
        <w:rPr>
          <w:spacing w:val="-5"/>
        </w:rPr>
        <w:t> </w:t>
      </w:r>
      <w:r>
        <w:rPr/>
        <w:t>adapted</w:t>
      </w:r>
      <w:r>
        <w:rPr>
          <w:spacing w:val="-2"/>
        </w:rPr>
        <w:t> </w:t>
      </w:r>
      <w:r>
        <w:rPr/>
        <w:t>and</w:t>
      </w:r>
      <w:r>
        <w:rPr>
          <w:spacing w:val="-3"/>
        </w:rPr>
        <w:t> </w:t>
      </w:r>
      <w:r>
        <w:rPr/>
        <w:t>accessible</w:t>
      </w:r>
      <w:r>
        <w:rPr>
          <w:spacing w:val="-3"/>
        </w:rPr>
        <w:t> </w:t>
      </w:r>
      <w:r>
        <w:rPr/>
        <w:t>properties</w:t>
      </w:r>
      <w:r>
        <w:rPr>
          <w:spacing w:val="-2"/>
        </w:rPr>
        <w:t> </w:t>
      </w:r>
      <w:r>
        <w:rPr/>
        <w:t>can</w:t>
      </w:r>
      <w:r>
        <w:rPr>
          <w:spacing w:val="-2"/>
        </w:rPr>
        <w:t> </w:t>
      </w:r>
      <w:r>
        <w:rPr/>
        <w:t>also</w:t>
      </w:r>
      <w:r>
        <w:rPr>
          <w:spacing w:val="-3"/>
        </w:rPr>
        <w:t> </w:t>
      </w:r>
      <w:r>
        <w:rPr/>
        <w:t>reduce</w:t>
      </w:r>
      <w:r>
        <w:rPr>
          <w:spacing w:val="-3"/>
        </w:rPr>
        <w:t> </w:t>
      </w:r>
      <w:r>
        <w:rPr/>
        <w:t>the</w:t>
      </w:r>
      <w:r>
        <w:rPr>
          <w:spacing w:val="-2"/>
        </w:rPr>
        <w:t> </w:t>
      </w:r>
      <w:r>
        <w:rPr/>
        <w:t>strain</w:t>
      </w:r>
      <w:r>
        <w:rPr>
          <w:spacing w:val="-2"/>
        </w:rPr>
        <w:t> </w:t>
      </w:r>
      <w:r>
        <w:rPr/>
        <w:t>on</w:t>
      </w:r>
      <w:r>
        <w:rPr>
          <w:spacing w:val="-3"/>
        </w:rPr>
        <w:t> </w:t>
      </w:r>
      <w:r>
        <w:rPr/>
        <w:t>public resources, by reducing wastage in the adaptations systems.</w:t>
      </w:r>
    </w:p>
    <w:p>
      <w:pPr>
        <w:pStyle w:val="BodyText"/>
        <w:spacing w:line="276" w:lineRule="auto" w:before="196"/>
        <w:ind w:left="1440" w:right="1171"/>
      </w:pPr>
      <w:r>
        <w:rPr/>
        <w:t>Elements</w:t>
      </w:r>
      <w:r>
        <w:rPr>
          <w:spacing w:val="-3"/>
        </w:rPr>
        <w:t> </w:t>
      </w:r>
      <w:r>
        <w:rPr/>
        <w:t>of</w:t>
      </w:r>
      <w:r>
        <w:rPr>
          <w:spacing w:val="-3"/>
        </w:rPr>
        <w:t> </w:t>
      </w:r>
      <w:r>
        <w:rPr/>
        <w:t>a</w:t>
      </w:r>
      <w:r>
        <w:rPr>
          <w:spacing w:val="-5"/>
        </w:rPr>
        <w:t> </w:t>
      </w:r>
      <w:r>
        <w:rPr/>
        <w:t>comprehensive</w:t>
      </w:r>
      <w:r>
        <w:rPr>
          <w:spacing w:val="-4"/>
        </w:rPr>
        <w:t> </w:t>
      </w:r>
      <w:r>
        <w:rPr/>
        <w:t>accessible</w:t>
      </w:r>
      <w:r>
        <w:rPr>
          <w:spacing w:val="-5"/>
        </w:rPr>
        <w:t> </w:t>
      </w:r>
      <w:r>
        <w:rPr/>
        <w:t>housing</w:t>
      </w:r>
      <w:r>
        <w:rPr>
          <w:spacing w:val="-5"/>
        </w:rPr>
        <w:t> </w:t>
      </w:r>
      <w:r>
        <w:rPr/>
        <w:t>allocation</w:t>
      </w:r>
      <w:r>
        <w:rPr>
          <w:spacing w:val="-3"/>
        </w:rPr>
        <w:t> </w:t>
      </w:r>
      <w:r>
        <w:rPr/>
        <w:t>approach</w:t>
      </w:r>
      <w:r>
        <w:rPr>
          <w:spacing w:val="-3"/>
        </w:rPr>
        <w:t> </w:t>
      </w:r>
      <w:r>
        <w:rPr/>
        <w:t>and</w:t>
      </w:r>
      <w:r>
        <w:rPr>
          <w:spacing w:val="-4"/>
        </w:rPr>
        <w:t> </w:t>
      </w:r>
      <w:r>
        <w:rPr/>
        <w:t>the</w:t>
      </w:r>
      <w:r>
        <w:rPr>
          <w:spacing w:val="-5"/>
        </w:rPr>
        <w:t> </w:t>
      </w:r>
      <w:r>
        <w:rPr/>
        <w:t>information which can be gleaned from those, can be invaluable in feeding into the immediate and longer-term housing, health and social care strategies.</w:t>
      </w:r>
    </w:p>
    <w:p>
      <w:pPr>
        <w:pStyle w:val="BodyText"/>
        <w:spacing w:line="276" w:lineRule="auto" w:before="199"/>
        <w:ind w:left="1440" w:right="907"/>
      </w:pPr>
      <w:r>
        <w:rPr/>
        <w:t>Finally, a good allocation system will undoubtedly have a substantial impact on the quality</w:t>
      </w:r>
      <w:r>
        <w:rPr>
          <w:spacing w:val="40"/>
        </w:rPr>
        <w:t> </w:t>
      </w:r>
      <w:r>
        <w:rPr/>
        <w:t>of</w:t>
      </w:r>
      <w:r>
        <w:rPr>
          <w:spacing w:val="-1"/>
        </w:rPr>
        <w:t> </w:t>
      </w:r>
      <w:r>
        <w:rPr/>
        <w:t>life,</w:t>
      </w:r>
      <w:r>
        <w:rPr>
          <w:spacing w:val="-4"/>
        </w:rPr>
        <w:t> </w:t>
      </w:r>
      <w:r>
        <w:rPr/>
        <w:t>physical</w:t>
      </w:r>
      <w:r>
        <w:rPr>
          <w:spacing w:val="-3"/>
        </w:rPr>
        <w:t> </w:t>
      </w:r>
      <w:r>
        <w:rPr/>
        <w:t>and</w:t>
      </w:r>
      <w:r>
        <w:rPr>
          <w:spacing w:val="-4"/>
        </w:rPr>
        <w:t> </w:t>
      </w:r>
      <w:r>
        <w:rPr/>
        <w:t>mental</w:t>
      </w:r>
      <w:r>
        <w:rPr>
          <w:spacing w:val="-3"/>
        </w:rPr>
        <w:t> </w:t>
      </w:r>
      <w:r>
        <w:rPr/>
        <w:t>wellbeing</w:t>
      </w:r>
      <w:r>
        <w:rPr>
          <w:spacing w:val="-3"/>
        </w:rPr>
        <w:t> </w:t>
      </w:r>
      <w:r>
        <w:rPr/>
        <w:t>of</w:t>
      </w:r>
      <w:r>
        <w:rPr>
          <w:spacing w:val="-2"/>
        </w:rPr>
        <w:t> </w:t>
      </w:r>
      <w:r>
        <w:rPr/>
        <w:t>people</w:t>
      </w:r>
      <w:r>
        <w:rPr>
          <w:spacing w:val="-4"/>
        </w:rPr>
        <w:t> </w:t>
      </w:r>
      <w:r>
        <w:rPr/>
        <w:t>with</w:t>
      </w:r>
      <w:r>
        <w:rPr>
          <w:spacing w:val="-2"/>
        </w:rPr>
        <w:t> </w:t>
      </w:r>
      <w:r>
        <w:rPr/>
        <w:t>accessibility</w:t>
      </w:r>
      <w:r>
        <w:rPr>
          <w:spacing w:val="-3"/>
        </w:rPr>
        <w:t> </w:t>
      </w:r>
      <w:r>
        <w:rPr/>
        <w:t>requirements,</w:t>
      </w:r>
      <w:r>
        <w:rPr>
          <w:spacing w:val="-5"/>
        </w:rPr>
        <w:t> </w:t>
      </w:r>
      <w:r>
        <w:rPr/>
        <w:t>by</w:t>
      </w:r>
      <w:r>
        <w:rPr>
          <w:spacing w:val="-3"/>
        </w:rPr>
        <w:t> </w:t>
      </w:r>
      <w:r>
        <w:rPr/>
        <w:t>removing barriers that all too often reduce disabled people’s independence. It enables disabled people to exercise the voice, choice and control over their own lives.</w:t>
      </w:r>
    </w:p>
    <w:p>
      <w:pPr>
        <w:pStyle w:val="BodyText"/>
        <w:spacing w:line="276" w:lineRule="auto" w:before="200"/>
        <w:ind w:left="1440" w:right="881"/>
      </w:pPr>
      <w:r>
        <w:rPr/>
        <w:t>In our survey, we asked practitioners about the original rationale behind developing their approaches to accessible housing allocation and the actual benefits that they thought the systems</w:t>
      </w:r>
      <w:r>
        <w:rPr>
          <w:spacing w:val="-2"/>
        </w:rPr>
        <w:t> </w:t>
      </w:r>
      <w:r>
        <w:rPr/>
        <w:t>brought.</w:t>
      </w:r>
      <w:r>
        <w:rPr>
          <w:spacing w:val="40"/>
        </w:rPr>
        <w:t> </w:t>
      </w:r>
      <w:r>
        <w:rPr/>
        <w:t>The</w:t>
      </w:r>
      <w:r>
        <w:rPr>
          <w:spacing w:val="-5"/>
        </w:rPr>
        <w:t> </w:t>
      </w:r>
      <w:r>
        <w:rPr/>
        <w:t>graphs</w:t>
      </w:r>
      <w:r>
        <w:rPr>
          <w:spacing w:val="-5"/>
        </w:rPr>
        <w:t> </w:t>
      </w:r>
      <w:r>
        <w:rPr/>
        <w:t>below</w:t>
      </w:r>
      <w:r>
        <w:rPr>
          <w:spacing w:val="-2"/>
        </w:rPr>
        <w:t> </w:t>
      </w:r>
      <w:r>
        <w:rPr/>
        <w:t>clearly</w:t>
      </w:r>
      <w:r>
        <w:rPr>
          <w:spacing w:val="-6"/>
        </w:rPr>
        <w:t> </w:t>
      </w:r>
      <w:r>
        <w:rPr/>
        <w:t>illustrate</w:t>
      </w:r>
      <w:r>
        <w:rPr>
          <w:spacing w:val="-4"/>
        </w:rPr>
        <w:t> </w:t>
      </w:r>
      <w:r>
        <w:rPr/>
        <w:t>the</w:t>
      </w:r>
      <w:r>
        <w:rPr>
          <w:spacing w:val="-5"/>
        </w:rPr>
        <w:t> </w:t>
      </w:r>
      <w:r>
        <w:rPr/>
        <w:t>initial</w:t>
      </w:r>
      <w:r>
        <w:rPr>
          <w:spacing w:val="-4"/>
        </w:rPr>
        <w:t> </w:t>
      </w:r>
      <w:r>
        <w:rPr/>
        <w:t>perceptions</w:t>
      </w:r>
      <w:r>
        <w:rPr>
          <w:spacing w:val="-4"/>
        </w:rPr>
        <w:t> </w:t>
      </w:r>
      <w:r>
        <w:rPr/>
        <w:t>are</w:t>
      </w:r>
      <w:r>
        <w:rPr>
          <w:spacing w:val="-2"/>
        </w:rPr>
        <w:t> </w:t>
      </w:r>
      <w:r>
        <w:rPr/>
        <w:t>matched</w:t>
      </w:r>
      <w:r>
        <w:rPr>
          <w:spacing w:val="-4"/>
        </w:rPr>
        <w:t> </w:t>
      </w:r>
      <w:r>
        <w:rPr/>
        <w:t>by reality and in some cases the actual benefits exceed initial expectations.</w:t>
      </w:r>
    </w:p>
    <w:p>
      <w:pPr>
        <w:pStyle w:val="BodyText"/>
        <w:rPr>
          <w:sz w:val="20"/>
        </w:rPr>
      </w:pPr>
    </w:p>
    <w:p>
      <w:pPr>
        <w:pStyle w:val="BodyText"/>
        <w:spacing w:before="11"/>
        <w:rPr>
          <w:sz w:val="12"/>
        </w:rPr>
      </w:pPr>
      <w:r>
        <w:rPr/>
        <w:drawing>
          <wp:anchor distT="0" distB="0" distL="0" distR="0" allowOverlap="1" layoutInCell="1" locked="0" behindDoc="0" simplePos="0" relativeHeight="70">
            <wp:simplePos x="0" y="0"/>
            <wp:positionH relativeFrom="page">
              <wp:posOffset>1047750</wp:posOffset>
            </wp:positionH>
            <wp:positionV relativeFrom="paragraph">
              <wp:posOffset>115630</wp:posOffset>
            </wp:positionV>
            <wp:extent cx="4886797" cy="3733800"/>
            <wp:effectExtent l="0" t="0" r="0" b="0"/>
            <wp:wrapTopAndBottom/>
            <wp:docPr id="77" name="image40.png"/>
            <wp:cNvGraphicFramePr>
              <a:graphicFrameLocks noChangeAspect="1"/>
            </wp:cNvGraphicFramePr>
            <a:graphic>
              <a:graphicData uri="http://schemas.openxmlformats.org/drawingml/2006/picture">
                <pic:pic>
                  <pic:nvPicPr>
                    <pic:cNvPr id="78" name="image40.png"/>
                    <pic:cNvPicPr/>
                  </pic:nvPicPr>
                  <pic:blipFill>
                    <a:blip r:embed="rId69" cstate="print"/>
                    <a:stretch>
                      <a:fillRect/>
                    </a:stretch>
                  </pic:blipFill>
                  <pic:spPr>
                    <a:xfrm>
                      <a:off x="0" y="0"/>
                      <a:ext cx="4886797" cy="3733800"/>
                    </a:xfrm>
                    <a:prstGeom prst="rect">
                      <a:avLst/>
                    </a:prstGeom>
                  </pic:spPr>
                </pic:pic>
              </a:graphicData>
            </a:graphic>
          </wp:anchor>
        </w:drawing>
      </w:r>
    </w:p>
    <w:p>
      <w:pPr>
        <w:pStyle w:val="BodyText"/>
        <w:spacing w:before="7"/>
        <w:rPr>
          <w:sz w:val="28"/>
        </w:rPr>
      </w:pPr>
    </w:p>
    <w:p>
      <w:pPr>
        <w:pStyle w:val="BodyText"/>
        <w:ind w:left="1440"/>
      </w:pPr>
      <w:r>
        <w:rPr/>
        <w:t>Graph:</w:t>
      </w:r>
      <w:r>
        <w:rPr>
          <w:spacing w:val="-5"/>
        </w:rPr>
        <w:t> </w:t>
      </w:r>
      <w:r>
        <w:rPr/>
        <w:t>rationale</w:t>
      </w:r>
      <w:r>
        <w:rPr>
          <w:spacing w:val="-2"/>
        </w:rPr>
        <w:t> </w:t>
      </w:r>
      <w:r>
        <w:rPr/>
        <w:t>behind</w:t>
      </w:r>
      <w:r>
        <w:rPr>
          <w:spacing w:val="-4"/>
        </w:rPr>
        <w:t> </w:t>
      </w:r>
      <w:r>
        <w:rPr/>
        <w:t>accessible</w:t>
      </w:r>
      <w:r>
        <w:rPr>
          <w:spacing w:val="-2"/>
        </w:rPr>
        <w:t> </w:t>
      </w:r>
      <w:r>
        <w:rPr/>
        <w:t>housing</w:t>
      </w:r>
      <w:r>
        <w:rPr>
          <w:spacing w:val="-5"/>
        </w:rPr>
        <w:t> </w:t>
      </w:r>
      <w:r>
        <w:rPr/>
        <w:t>allocation</w:t>
      </w:r>
      <w:r>
        <w:rPr>
          <w:spacing w:val="-2"/>
        </w:rPr>
        <w:t> system</w:t>
      </w:r>
    </w:p>
    <w:p>
      <w:pPr>
        <w:spacing w:after="0"/>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665"/>
        <w:rPr>
          <w:sz w:val="20"/>
        </w:rPr>
      </w:pPr>
      <w:r>
        <w:rPr>
          <w:sz w:val="20"/>
        </w:rPr>
        <w:drawing>
          <wp:inline distT="0" distB="0" distL="0" distR="0">
            <wp:extent cx="5086350" cy="3562350"/>
            <wp:effectExtent l="0" t="0" r="0" b="0"/>
            <wp:docPr id="79" name="image41.png"/>
            <wp:cNvGraphicFramePr>
              <a:graphicFrameLocks noChangeAspect="1"/>
            </wp:cNvGraphicFramePr>
            <a:graphic>
              <a:graphicData uri="http://schemas.openxmlformats.org/drawingml/2006/picture">
                <pic:pic>
                  <pic:nvPicPr>
                    <pic:cNvPr id="80" name="image41.png"/>
                    <pic:cNvPicPr/>
                  </pic:nvPicPr>
                  <pic:blipFill>
                    <a:blip r:embed="rId70" cstate="print"/>
                    <a:stretch>
                      <a:fillRect/>
                    </a:stretch>
                  </pic:blipFill>
                  <pic:spPr>
                    <a:xfrm>
                      <a:off x="0" y="0"/>
                      <a:ext cx="5086350" cy="3562350"/>
                    </a:xfrm>
                    <a:prstGeom prst="rect">
                      <a:avLst/>
                    </a:prstGeom>
                  </pic:spPr>
                </pic:pic>
              </a:graphicData>
            </a:graphic>
          </wp:inline>
        </w:drawing>
      </w:r>
      <w:r>
        <w:rPr>
          <w:sz w:val="20"/>
        </w:rPr>
      </w:r>
    </w:p>
    <w:p>
      <w:pPr>
        <w:pStyle w:val="BodyText"/>
        <w:spacing w:before="7"/>
        <w:rPr>
          <w:sz w:val="28"/>
        </w:rPr>
      </w:pPr>
    </w:p>
    <w:p>
      <w:pPr>
        <w:pStyle w:val="BodyText"/>
        <w:spacing w:before="52"/>
        <w:ind w:left="1440"/>
        <w:jc w:val="both"/>
      </w:pPr>
      <w:r>
        <w:rPr/>
        <w:t>Graph:</w:t>
      </w:r>
      <w:r>
        <w:rPr>
          <w:spacing w:val="-4"/>
        </w:rPr>
        <w:t> </w:t>
      </w:r>
      <w:r>
        <w:rPr/>
        <w:t>actual</w:t>
      </w:r>
      <w:r>
        <w:rPr>
          <w:spacing w:val="-2"/>
        </w:rPr>
        <w:t> </w:t>
      </w:r>
      <w:r>
        <w:rPr/>
        <w:t>benefits</w:t>
      </w:r>
      <w:r>
        <w:rPr>
          <w:spacing w:val="-4"/>
        </w:rPr>
        <w:t> </w:t>
      </w:r>
      <w:r>
        <w:rPr/>
        <w:t>of</w:t>
      </w:r>
      <w:r>
        <w:rPr>
          <w:spacing w:val="-2"/>
        </w:rPr>
        <w:t> </w:t>
      </w:r>
      <w:r>
        <w:rPr/>
        <w:t>accessible</w:t>
      </w:r>
      <w:r>
        <w:rPr>
          <w:spacing w:val="-3"/>
        </w:rPr>
        <w:t> </w:t>
      </w:r>
      <w:r>
        <w:rPr/>
        <w:t>housing</w:t>
      </w:r>
      <w:r>
        <w:rPr>
          <w:spacing w:val="-2"/>
        </w:rPr>
        <w:t> </w:t>
      </w:r>
      <w:r>
        <w:rPr/>
        <w:t>allocation</w:t>
      </w:r>
      <w:r>
        <w:rPr>
          <w:spacing w:val="-1"/>
        </w:rPr>
        <w:t> </w:t>
      </w:r>
      <w:r>
        <w:rPr>
          <w:spacing w:val="-2"/>
        </w:rPr>
        <w:t>system.</w:t>
      </w:r>
    </w:p>
    <w:p>
      <w:pPr>
        <w:pStyle w:val="BodyText"/>
        <w:spacing w:before="10"/>
        <w:rPr>
          <w:sz w:val="19"/>
        </w:rPr>
      </w:pPr>
    </w:p>
    <w:p>
      <w:pPr>
        <w:pStyle w:val="Heading2"/>
        <w:numPr>
          <w:ilvl w:val="2"/>
          <w:numId w:val="12"/>
        </w:numPr>
        <w:tabs>
          <w:tab w:pos="2161" w:val="left" w:leader="none"/>
        </w:tabs>
        <w:spacing w:line="240" w:lineRule="auto" w:before="0" w:after="0"/>
        <w:ind w:left="2160" w:right="0" w:hanging="721"/>
        <w:jc w:val="left"/>
      </w:pPr>
      <w:bookmarkStart w:name="_bookmark78" w:id="79"/>
      <w:bookmarkEnd w:id="79"/>
      <w:r>
        <w:rPr>
          <w:color w:val="381F46"/>
        </w:rPr>
        <w:t>C</w:t>
      </w:r>
      <w:r>
        <w:rPr>
          <w:color w:val="381F46"/>
        </w:rPr>
        <w:t>osts</w:t>
      </w:r>
      <w:r>
        <w:rPr>
          <w:color w:val="381F46"/>
          <w:spacing w:val="-5"/>
        </w:rPr>
        <w:t> </w:t>
      </w:r>
      <w:r>
        <w:rPr>
          <w:color w:val="381F46"/>
        </w:rPr>
        <w:t>and</w:t>
      </w:r>
      <w:r>
        <w:rPr>
          <w:color w:val="381F46"/>
          <w:spacing w:val="-1"/>
        </w:rPr>
        <w:t> </w:t>
      </w:r>
      <w:r>
        <w:rPr>
          <w:color w:val="381F46"/>
        </w:rPr>
        <w:t>benefits</w:t>
      </w:r>
      <w:r>
        <w:rPr>
          <w:color w:val="381F46"/>
          <w:spacing w:val="-1"/>
        </w:rPr>
        <w:t> </w:t>
      </w:r>
      <w:r>
        <w:rPr>
          <w:color w:val="381F46"/>
        </w:rPr>
        <w:t>of</w:t>
      </w:r>
      <w:r>
        <w:rPr>
          <w:color w:val="381F46"/>
          <w:spacing w:val="-1"/>
        </w:rPr>
        <w:t> </w:t>
      </w:r>
      <w:r>
        <w:rPr>
          <w:color w:val="381F46"/>
        </w:rPr>
        <w:t>a</w:t>
      </w:r>
      <w:r>
        <w:rPr>
          <w:color w:val="381F46"/>
          <w:spacing w:val="-5"/>
        </w:rPr>
        <w:t> </w:t>
      </w:r>
      <w:r>
        <w:rPr>
          <w:color w:val="381F46"/>
        </w:rPr>
        <w:t>good</w:t>
      </w:r>
      <w:r>
        <w:rPr>
          <w:color w:val="381F46"/>
          <w:spacing w:val="-1"/>
        </w:rPr>
        <w:t> </w:t>
      </w:r>
      <w:r>
        <w:rPr>
          <w:color w:val="381F46"/>
        </w:rPr>
        <w:t>accessible</w:t>
      </w:r>
      <w:r>
        <w:rPr>
          <w:color w:val="381F46"/>
          <w:spacing w:val="-6"/>
        </w:rPr>
        <w:t> </w:t>
      </w:r>
      <w:r>
        <w:rPr>
          <w:color w:val="381F46"/>
        </w:rPr>
        <w:t>housing</w:t>
      </w:r>
      <w:r>
        <w:rPr>
          <w:color w:val="381F46"/>
          <w:spacing w:val="-3"/>
        </w:rPr>
        <w:t> </w:t>
      </w:r>
      <w:r>
        <w:rPr>
          <w:color w:val="381F46"/>
        </w:rPr>
        <w:t>allocation</w:t>
      </w:r>
      <w:r>
        <w:rPr>
          <w:color w:val="381F46"/>
          <w:spacing w:val="-3"/>
        </w:rPr>
        <w:t> </w:t>
      </w:r>
      <w:r>
        <w:rPr>
          <w:color w:val="381F46"/>
          <w:spacing w:val="-2"/>
        </w:rPr>
        <w:t>system</w:t>
      </w:r>
    </w:p>
    <w:p>
      <w:pPr>
        <w:pStyle w:val="BodyText"/>
        <w:rPr>
          <w:b/>
        </w:rPr>
      </w:pPr>
    </w:p>
    <w:p>
      <w:pPr>
        <w:pStyle w:val="BodyText"/>
        <w:spacing w:line="276" w:lineRule="auto"/>
        <w:ind w:left="1440" w:right="947"/>
        <w:jc w:val="both"/>
      </w:pPr>
      <w:r>
        <w:rPr/>
        <w:t>As outlined above an effective accessible housing allocation approach can bring about cost savings. We asked housing practitioners whether they thought this was the case. The graph below</w:t>
      </w:r>
      <w:r>
        <w:rPr>
          <w:spacing w:val="-2"/>
        </w:rPr>
        <w:t> </w:t>
      </w:r>
      <w:r>
        <w:rPr/>
        <w:t>demonstrates</w:t>
      </w:r>
      <w:r>
        <w:rPr>
          <w:spacing w:val="-4"/>
        </w:rPr>
        <w:t> </w:t>
      </w:r>
      <w:r>
        <w:rPr/>
        <w:t>that</w:t>
      </w:r>
      <w:r>
        <w:rPr>
          <w:spacing w:val="-2"/>
        </w:rPr>
        <w:t> </w:t>
      </w:r>
      <w:r>
        <w:rPr/>
        <w:t>this</w:t>
      </w:r>
      <w:r>
        <w:rPr>
          <w:spacing w:val="-3"/>
        </w:rPr>
        <w:t> </w:t>
      </w:r>
      <w:r>
        <w:rPr/>
        <w:t>is</w:t>
      </w:r>
      <w:r>
        <w:rPr>
          <w:spacing w:val="-5"/>
        </w:rPr>
        <w:t> </w:t>
      </w:r>
      <w:r>
        <w:rPr/>
        <w:t>the</w:t>
      </w:r>
      <w:r>
        <w:rPr>
          <w:spacing w:val="-4"/>
        </w:rPr>
        <w:t> </w:t>
      </w:r>
      <w:r>
        <w:rPr/>
        <w:t>perception</w:t>
      </w:r>
      <w:r>
        <w:rPr>
          <w:spacing w:val="-2"/>
        </w:rPr>
        <w:t> </w:t>
      </w:r>
      <w:r>
        <w:rPr/>
        <w:t>of</w:t>
      </w:r>
      <w:r>
        <w:rPr>
          <w:spacing w:val="-4"/>
        </w:rPr>
        <w:t> </w:t>
      </w:r>
      <w:r>
        <w:rPr/>
        <w:t>most</w:t>
      </w:r>
      <w:r>
        <w:rPr>
          <w:spacing w:val="-4"/>
        </w:rPr>
        <w:t> </w:t>
      </w:r>
      <w:r>
        <w:rPr/>
        <w:t>of</w:t>
      </w:r>
      <w:r>
        <w:rPr>
          <w:spacing w:val="-4"/>
        </w:rPr>
        <w:t> </w:t>
      </w:r>
      <w:r>
        <w:rPr/>
        <w:t>the</w:t>
      </w:r>
      <w:r>
        <w:rPr>
          <w:spacing w:val="-4"/>
        </w:rPr>
        <w:t> </w:t>
      </w:r>
      <w:r>
        <w:rPr/>
        <w:t>practitioners who</w:t>
      </w:r>
      <w:r>
        <w:rPr>
          <w:spacing w:val="-2"/>
        </w:rPr>
        <w:t> </w:t>
      </w:r>
      <w:r>
        <w:rPr/>
        <w:t>responded.</w:t>
      </w:r>
    </w:p>
    <w:p>
      <w:pPr>
        <w:pStyle w:val="BodyText"/>
        <w:rPr>
          <w:sz w:val="20"/>
        </w:rPr>
      </w:pPr>
    </w:p>
    <w:p>
      <w:pPr>
        <w:pStyle w:val="BodyText"/>
        <w:rPr>
          <w:sz w:val="19"/>
        </w:rPr>
      </w:pPr>
      <w:r>
        <w:rPr/>
        <w:drawing>
          <wp:anchor distT="0" distB="0" distL="0" distR="0" allowOverlap="1" layoutInCell="1" locked="0" behindDoc="0" simplePos="0" relativeHeight="71">
            <wp:simplePos x="0" y="0"/>
            <wp:positionH relativeFrom="page">
              <wp:posOffset>1076325</wp:posOffset>
            </wp:positionH>
            <wp:positionV relativeFrom="paragraph">
              <wp:posOffset>162517</wp:posOffset>
            </wp:positionV>
            <wp:extent cx="4657724" cy="2743200"/>
            <wp:effectExtent l="0" t="0" r="0" b="0"/>
            <wp:wrapTopAndBottom/>
            <wp:docPr id="81" name="image42.png"/>
            <wp:cNvGraphicFramePr>
              <a:graphicFrameLocks noChangeAspect="1"/>
            </wp:cNvGraphicFramePr>
            <a:graphic>
              <a:graphicData uri="http://schemas.openxmlformats.org/drawingml/2006/picture">
                <pic:pic>
                  <pic:nvPicPr>
                    <pic:cNvPr id="82" name="image42.png"/>
                    <pic:cNvPicPr/>
                  </pic:nvPicPr>
                  <pic:blipFill>
                    <a:blip r:embed="rId71" cstate="print"/>
                    <a:stretch>
                      <a:fillRect/>
                    </a:stretch>
                  </pic:blipFill>
                  <pic:spPr>
                    <a:xfrm>
                      <a:off x="0" y="0"/>
                      <a:ext cx="4657724" cy="2743200"/>
                    </a:xfrm>
                    <a:prstGeom prst="rect">
                      <a:avLst/>
                    </a:prstGeom>
                  </pic:spPr>
                </pic:pic>
              </a:graphicData>
            </a:graphic>
          </wp:anchor>
        </w:drawing>
      </w:r>
    </w:p>
    <w:p>
      <w:pPr>
        <w:spacing w:after="0"/>
        <w:rPr>
          <w:sz w:val="19"/>
        </w:rPr>
        <w:sectPr>
          <w:pgSz w:w="11910" w:h="16840"/>
          <w:pgMar w:header="0" w:footer="1011" w:top="13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spacing w:line="278" w:lineRule="auto" w:before="34"/>
        <w:ind w:left="1440" w:right="881"/>
      </w:pPr>
      <w:r>
        <w:rPr/>
        <w:t>This</w:t>
      </w:r>
      <w:r>
        <w:rPr>
          <w:spacing w:val="-4"/>
        </w:rPr>
        <w:t> </w:t>
      </w:r>
      <w:r>
        <w:rPr/>
        <w:t>was</w:t>
      </w:r>
      <w:r>
        <w:rPr>
          <w:spacing w:val="-2"/>
        </w:rPr>
        <w:t> </w:t>
      </w:r>
      <w:r>
        <w:rPr/>
        <w:t>also</w:t>
      </w:r>
      <w:r>
        <w:rPr>
          <w:spacing w:val="-3"/>
        </w:rPr>
        <w:t> </w:t>
      </w:r>
      <w:r>
        <w:rPr/>
        <w:t>clearly</w:t>
      </w:r>
      <w:r>
        <w:rPr>
          <w:spacing w:val="-4"/>
        </w:rPr>
        <w:t> </w:t>
      </w:r>
      <w:r>
        <w:rPr/>
        <w:t>the</w:t>
      </w:r>
      <w:r>
        <w:rPr>
          <w:spacing w:val="-6"/>
        </w:rPr>
        <w:t> </w:t>
      </w:r>
      <w:r>
        <w:rPr/>
        <w:t>case</w:t>
      </w:r>
      <w:r>
        <w:rPr>
          <w:spacing w:val="-1"/>
        </w:rPr>
        <w:t> </w:t>
      </w:r>
      <w:r>
        <w:rPr/>
        <w:t>with</w:t>
      </w:r>
      <w:r>
        <w:rPr>
          <w:spacing w:val="-1"/>
        </w:rPr>
        <w:t> </w:t>
      </w:r>
      <w:r>
        <w:rPr/>
        <w:t>a</w:t>
      </w:r>
      <w:r>
        <w:rPr>
          <w:spacing w:val="-4"/>
        </w:rPr>
        <w:t> </w:t>
      </w:r>
      <w:r>
        <w:rPr/>
        <w:t>vast</w:t>
      </w:r>
      <w:r>
        <w:rPr>
          <w:spacing w:val="-3"/>
        </w:rPr>
        <w:t> </w:t>
      </w:r>
      <w:r>
        <w:rPr/>
        <w:t>majority</w:t>
      </w:r>
      <w:r>
        <w:rPr>
          <w:spacing w:val="-2"/>
        </w:rPr>
        <w:t> </w:t>
      </w:r>
      <w:r>
        <w:rPr/>
        <w:t>of</w:t>
      </w:r>
      <w:r>
        <w:rPr>
          <w:spacing w:val="-3"/>
        </w:rPr>
        <w:t> </w:t>
      </w:r>
      <w:r>
        <w:rPr/>
        <w:t>practitioners</w:t>
      </w:r>
      <w:r>
        <w:rPr>
          <w:spacing w:val="-4"/>
        </w:rPr>
        <w:t> </w:t>
      </w:r>
      <w:r>
        <w:rPr/>
        <w:t>we</w:t>
      </w:r>
      <w:r>
        <w:rPr>
          <w:spacing w:val="-4"/>
        </w:rPr>
        <w:t> </w:t>
      </w:r>
      <w:r>
        <w:rPr/>
        <w:t>interviewed,</w:t>
      </w:r>
      <w:r>
        <w:rPr>
          <w:spacing w:val="-4"/>
        </w:rPr>
        <w:t> </w:t>
      </w:r>
      <w:r>
        <w:rPr/>
        <w:t>with</w:t>
      </w:r>
      <w:r>
        <w:rPr>
          <w:spacing w:val="-3"/>
        </w:rPr>
        <w:t> </w:t>
      </w:r>
      <w:r>
        <w:rPr/>
        <w:t>the following costs savings reported</w:t>
      </w:r>
    </w:p>
    <w:p>
      <w:pPr>
        <w:pStyle w:val="ListParagraph"/>
        <w:numPr>
          <w:ilvl w:val="0"/>
          <w:numId w:val="27"/>
        </w:numPr>
        <w:tabs>
          <w:tab w:pos="2160" w:val="left" w:leader="none"/>
          <w:tab w:pos="2161" w:val="left" w:leader="none"/>
        </w:tabs>
        <w:spacing w:line="271" w:lineRule="auto" w:before="198" w:after="0"/>
        <w:ind w:left="2160" w:right="1942" w:hanging="360"/>
        <w:jc w:val="left"/>
        <w:rPr>
          <w:sz w:val="24"/>
        </w:rPr>
      </w:pPr>
      <w:r>
        <w:rPr>
          <w:sz w:val="24"/>
        </w:rPr>
        <w:t>Reduction</w:t>
      </w:r>
      <w:r>
        <w:rPr>
          <w:spacing w:val="-4"/>
          <w:sz w:val="24"/>
        </w:rPr>
        <w:t> </w:t>
      </w:r>
      <w:r>
        <w:rPr>
          <w:sz w:val="24"/>
        </w:rPr>
        <w:t>in</w:t>
      </w:r>
      <w:r>
        <w:rPr>
          <w:spacing w:val="-4"/>
          <w:sz w:val="24"/>
        </w:rPr>
        <w:t> </w:t>
      </w:r>
      <w:r>
        <w:rPr>
          <w:sz w:val="24"/>
        </w:rPr>
        <w:t>voids</w:t>
      </w:r>
      <w:r>
        <w:rPr>
          <w:spacing w:val="-5"/>
          <w:sz w:val="24"/>
        </w:rPr>
        <w:t> </w:t>
      </w:r>
      <w:r>
        <w:rPr>
          <w:sz w:val="24"/>
        </w:rPr>
        <w:t>and</w:t>
      </w:r>
      <w:r>
        <w:rPr>
          <w:spacing w:val="-4"/>
          <w:sz w:val="24"/>
        </w:rPr>
        <w:t> </w:t>
      </w:r>
      <w:r>
        <w:rPr>
          <w:sz w:val="24"/>
        </w:rPr>
        <w:t>additional</w:t>
      </w:r>
      <w:r>
        <w:rPr>
          <w:spacing w:val="-7"/>
          <w:sz w:val="24"/>
        </w:rPr>
        <w:t> </w:t>
      </w:r>
      <w:r>
        <w:rPr>
          <w:sz w:val="24"/>
        </w:rPr>
        <w:t>costs</w:t>
      </w:r>
      <w:r>
        <w:rPr>
          <w:spacing w:val="-5"/>
          <w:sz w:val="24"/>
        </w:rPr>
        <w:t> </w:t>
      </w:r>
      <w:r>
        <w:rPr>
          <w:sz w:val="24"/>
        </w:rPr>
        <w:t>linked</w:t>
      </w:r>
      <w:r>
        <w:rPr>
          <w:spacing w:val="-5"/>
          <w:sz w:val="24"/>
        </w:rPr>
        <w:t> </w:t>
      </w:r>
      <w:r>
        <w:rPr>
          <w:sz w:val="24"/>
        </w:rPr>
        <w:t>to</w:t>
      </w:r>
      <w:r>
        <w:rPr>
          <w:spacing w:val="-9"/>
          <w:sz w:val="24"/>
        </w:rPr>
        <w:t> </w:t>
      </w:r>
      <w:r>
        <w:rPr>
          <w:sz w:val="24"/>
        </w:rPr>
        <w:t>homelessness/temporary </w:t>
      </w:r>
      <w:r>
        <w:rPr>
          <w:spacing w:val="-2"/>
          <w:sz w:val="24"/>
        </w:rPr>
        <w:t>accommodation</w:t>
      </w:r>
    </w:p>
    <w:p>
      <w:pPr>
        <w:pStyle w:val="ListParagraph"/>
        <w:numPr>
          <w:ilvl w:val="0"/>
          <w:numId w:val="27"/>
        </w:numPr>
        <w:tabs>
          <w:tab w:pos="2160" w:val="left" w:leader="none"/>
          <w:tab w:pos="2161" w:val="left" w:leader="none"/>
        </w:tabs>
        <w:spacing w:line="240" w:lineRule="auto" w:before="11" w:after="0"/>
        <w:ind w:left="2160" w:right="0" w:hanging="361"/>
        <w:jc w:val="left"/>
        <w:rPr>
          <w:sz w:val="24"/>
        </w:rPr>
      </w:pPr>
      <w:r>
        <w:rPr>
          <w:sz w:val="24"/>
        </w:rPr>
        <w:t>Reduction</w:t>
      </w:r>
      <w:r>
        <w:rPr>
          <w:spacing w:val="-4"/>
          <w:sz w:val="24"/>
        </w:rPr>
        <w:t> </w:t>
      </w:r>
      <w:r>
        <w:rPr>
          <w:sz w:val="24"/>
        </w:rPr>
        <w:t>in</w:t>
      </w:r>
      <w:r>
        <w:rPr>
          <w:spacing w:val="-1"/>
          <w:sz w:val="24"/>
        </w:rPr>
        <w:t> </w:t>
      </w:r>
      <w:r>
        <w:rPr>
          <w:sz w:val="24"/>
        </w:rPr>
        <w:t>costs</w:t>
      </w:r>
      <w:r>
        <w:rPr>
          <w:spacing w:val="-5"/>
          <w:sz w:val="24"/>
        </w:rPr>
        <w:t> </w:t>
      </w:r>
      <w:r>
        <w:rPr>
          <w:sz w:val="24"/>
        </w:rPr>
        <w:t>associated</w:t>
      </w:r>
      <w:r>
        <w:rPr>
          <w:spacing w:val="-2"/>
          <w:sz w:val="24"/>
        </w:rPr>
        <w:t> </w:t>
      </w:r>
      <w:r>
        <w:rPr>
          <w:sz w:val="24"/>
        </w:rPr>
        <w:t>with</w:t>
      </w:r>
      <w:r>
        <w:rPr>
          <w:spacing w:val="-3"/>
          <w:sz w:val="24"/>
        </w:rPr>
        <w:t> </w:t>
      </w:r>
      <w:r>
        <w:rPr>
          <w:sz w:val="24"/>
        </w:rPr>
        <w:t>putting</w:t>
      </w:r>
      <w:r>
        <w:rPr>
          <w:spacing w:val="-3"/>
          <w:sz w:val="24"/>
        </w:rPr>
        <w:t> </w:t>
      </w:r>
      <w:r>
        <w:rPr>
          <w:sz w:val="24"/>
        </w:rPr>
        <w:t>in</w:t>
      </w:r>
      <w:r>
        <w:rPr>
          <w:spacing w:val="-1"/>
          <w:sz w:val="24"/>
        </w:rPr>
        <w:t> </w:t>
      </w:r>
      <w:r>
        <w:rPr>
          <w:sz w:val="24"/>
        </w:rPr>
        <w:t>and</w:t>
      </w:r>
      <w:r>
        <w:rPr>
          <w:spacing w:val="-5"/>
          <w:sz w:val="24"/>
        </w:rPr>
        <w:t> </w:t>
      </w:r>
      <w:r>
        <w:rPr>
          <w:sz w:val="24"/>
        </w:rPr>
        <w:t>removing</w:t>
      </w:r>
      <w:r>
        <w:rPr>
          <w:spacing w:val="-2"/>
          <w:sz w:val="24"/>
        </w:rPr>
        <w:t> adaptations</w:t>
      </w:r>
    </w:p>
    <w:p>
      <w:pPr>
        <w:pStyle w:val="ListParagraph"/>
        <w:numPr>
          <w:ilvl w:val="0"/>
          <w:numId w:val="27"/>
        </w:numPr>
        <w:tabs>
          <w:tab w:pos="2160" w:val="left" w:leader="none"/>
          <w:tab w:pos="2161" w:val="left" w:leader="none"/>
        </w:tabs>
        <w:spacing w:line="240" w:lineRule="auto" w:before="43" w:after="0"/>
        <w:ind w:left="2160" w:right="0" w:hanging="361"/>
        <w:jc w:val="left"/>
        <w:rPr>
          <w:sz w:val="24"/>
        </w:rPr>
      </w:pPr>
      <w:r>
        <w:rPr>
          <w:sz w:val="24"/>
        </w:rPr>
        <w:t>If</w:t>
      </w:r>
      <w:r>
        <w:rPr>
          <w:spacing w:val="-1"/>
          <w:sz w:val="24"/>
        </w:rPr>
        <w:t> </w:t>
      </w:r>
      <w:r>
        <w:rPr>
          <w:sz w:val="24"/>
        </w:rPr>
        <w:t>adaptations</w:t>
      </w:r>
      <w:r>
        <w:rPr>
          <w:spacing w:val="-2"/>
          <w:sz w:val="24"/>
        </w:rPr>
        <w:t> </w:t>
      </w:r>
      <w:r>
        <w:rPr>
          <w:sz w:val="24"/>
        </w:rPr>
        <w:t>are</w:t>
      </w:r>
      <w:r>
        <w:rPr>
          <w:spacing w:val="-3"/>
          <w:sz w:val="24"/>
        </w:rPr>
        <w:t> </w:t>
      </w:r>
      <w:r>
        <w:rPr>
          <w:sz w:val="24"/>
        </w:rPr>
        <w:t>taken</w:t>
      </w:r>
      <w:r>
        <w:rPr>
          <w:spacing w:val="-2"/>
          <w:sz w:val="24"/>
        </w:rPr>
        <w:t> </w:t>
      </w:r>
      <w:r>
        <w:rPr>
          <w:sz w:val="24"/>
        </w:rPr>
        <w:t>out</w:t>
      </w:r>
      <w:r>
        <w:rPr>
          <w:spacing w:val="-3"/>
          <w:sz w:val="24"/>
        </w:rPr>
        <w:t> </w:t>
      </w:r>
      <w:r>
        <w:rPr>
          <w:sz w:val="24"/>
        </w:rPr>
        <w:t>and</w:t>
      </w:r>
      <w:r>
        <w:rPr>
          <w:spacing w:val="-1"/>
          <w:sz w:val="24"/>
        </w:rPr>
        <w:t> </w:t>
      </w:r>
      <w:r>
        <w:rPr>
          <w:sz w:val="24"/>
        </w:rPr>
        <w:t>recycled</w:t>
      </w:r>
      <w:r>
        <w:rPr>
          <w:spacing w:val="3"/>
          <w:sz w:val="24"/>
        </w:rPr>
        <w:t> </w:t>
      </w:r>
      <w:r>
        <w:rPr>
          <w:sz w:val="24"/>
        </w:rPr>
        <w:t>–</w:t>
      </w:r>
      <w:r>
        <w:rPr>
          <w:spacing w:val="-3"/>
          <w:sz w:val="24"/>
        </w:rPr>
        <w:t> </w:t>
      </w:r>
      <w:r>
        <w:rPr>
          <w:sz w:val="24"/>
        </w:rPr>
        <w:t>there</w:t>
      </w:r>
      <w:r>
        <w:rPr>
          <w:spacing w:val="-3"/>
          <w:sz w:val="24"/>
        </w:rPr>
        <w:t> </w:t>
      </w:r>
      <w:r>
        <w:rPr>
          <w:sz w:val="24"/>
        </w:rPr>
        <w:t>is</w:t>
      </w:r>
      <w:r>
        <w:rPr>
          <w:spacing w:val="-1"/>
          <w:sz w:val="24"/>
        </w:rPr>
        <w:t> </w:t>
      </w:r>
      <w:r>
        <w:rPr>
          <w:sz w:val="24"/>
        </w:rPr>
        <w:t>an</w:t>
      </w:r>
      <w:r>
        <w:rPr>
          <w:spacing w:val="-3"/>
          <w:sz w:val="24"/>
        </w:rPr>
        <w:t> </w:t>
      </w:r>
      <w:r>
        <w:rPr>
          <w:sz w:val="24"/>
        </w:rPr>
        <w:t>obvious</w:t>
      </w:r>
      <w:r>
        <w:rPr>
          <w:spacing w:val="-2"/>
          <w:sz w:val="24"/>
        </w:rPr>
        <w:t> </w:t>
      </w:r>
      <w:r>
        <w:rPr>
          <w:sz w:val="24"/>
        </w:rPr>
        <w:t>cost</w:t>
      </w:r>
      <w:r>
        <w:rPr>
          <w:spacing w:val="-2"/>
          <w:sz w:val="24"/>
        </w:rPr>
        <w:t> saving</w:t>
      </w:r>
    </w:p>
    <w:p>
      <w:pPr>
        <w:pStyle w:val="ListParagraph"/>
        <w:numPr>
          <w:ilvl w:val="0"/>
          <w:numId w:val="27"/>
        </w:numPr>
        <w:tabs>
          <w:tab w:pos="2160" w:val="left" w:leader="none"/>
          <w:tab w:pos="2161" w:val="left" w:leader="none"/>
        </w:tabs>
        <w:spacing w:line="273" w:lineRule="auto" w:before="44" w:after="0"/>
        <w:ind w:left="2160" w:right="1176" w:hanging="360"/>
        <w:jc w:val="left"/>
        <w:rPr>
          <w:sz w:val="24"/>
        </w:rPr>
      </w:pPr>
      <w:r>
        <w:rPr>
          <w:sz w:val="24"/>
        </w:rPr>
        <w:t>Reduction</w:t>
      </w:r>
      <w:r>
        <w:rPr>
          <w:spacing w:val="-3"/>
          <w:sz w:val="24"/>
        </w:rPr>
        <w:t> </w:t>
      </w:r>
      <w:r>
        <w:rPr>
          <w:sz w:val="24"/>
        </w:rPr>
        <w:t>in</w:t>
      </w:r>
      <w:r>
        <w:rPr>
          <w:spacing w:val="-3"/>
          <w:sz w:val="24"/>
        </w:rPr>
        <w:t> </w:t>
      </w:r>
      <w:r>
        <w:rPr>
          <w:sz w:val="24"/>
        </w:rPr>
        <w:t>costs</w:t>
      </w:r>
      <w:r>
        <w:rPr>
          <w:spacing w:val="-6"/>
          <w:sz w:val="24"/>
        </w:rPr>
        <w:t> </w:t>
      </w:r>
      <w:r>
        <w:rPr>
          <w:sz w:val="24"/>
        </w:rPr>
        <w:t>associated</w:t>
      </w:r>
      <w:r>
        <w:rPr>
          <w:spacing w:val="-4"/>
          <w:sz w:val="24"/>
        </w:rPr>
        <w:t> </w:t>
      </w:r>
      <w:r>
        <w:rPr>
          <w:sz w:val="24"/>
        </w:rPr>
        <w:t>with</w:t>
      </w:r>
      <w:r>
        <w:rPr>
          <w:spacing w:val="-5"/>
          <w:sz w:val="24"/>
        </w:rPr>
        <w:t> </w:t>
      </w:r>
      <w:r>
        <w:rPr>
          <w:sz w:val="24"/>
        </w:rPr>
        <w:t>unsustainable</w:t>
      </w:r>
      <w:r>
        <w:rPr>
          <w:spacing w:val="-5"/>
          <w:sz w:val="24"/>
        </w:rPr>
        <w:t> </w:t>
      </w:r>
      <w:r>
        <w:rPr>
          <w:sz w:val="24"/>
        </w:rPr>
        <w:t>tenancies</w:t>
      </w:r>
      <w:r>
        <w:rPr>
          <w:spacing w:val="-3"/>
          <w:sz w:val="24"/>
        </w:rPr>
        <w:t> </w:t>
      </w:r>
      <w:r>
        <w:rPr>
          <w:sz w:val="24"/>
        </w:rPr>
        <w:t>(if</w:t>
      </w:r>
      <w:r>
        <w:rPr>
          <w:spacing w:val="-6"/>
          <w:sz w:val="24"/>
        </w:rPr>
        <w:t> </w:t>
      </w:r>
      <w:r>
        <w:rPr>
          <w:sz w:val="24"/>
        </w:rPr>
        <w:t>a</w:t>
      </w:r>
      <w:r>
        <w:rPr>
          <w:spacing w:val="-4"/>
          <w:sz w:val="24"/>
        </w:rPr>
        <w:t> </w:t>
      </w:r>
      <w:r>
        <w:rPr>
          <w:sz w:val="24"/>
        </w:rPr>
        <w:t>suitable</w:t>
      </w:r>
      <w:r>
        <w:rPr>
          <w:spacing w:val="-3"/>
          <w:sz w:val="24"/>
        </w:rPr>
        <w:t> </w:t>
      </w:r>
      <w:r>
        <w:rPr>
          <w:sz w:val="24"/>
        </w:rPr>
        <w:t>allocation made which reflects all or most of the needs).</w:t>
      </w:r>
    </w:p>
    <w:p>
      <w:pPr>
        <w:pStyle w:val="ListParagraph"/>
        <w:numPr>
          <w:ilvl w:val="0"/>
          <w:numId w:val="27"/>
        </w:numPr>
        <w:tabs>
          <w:tab w:pos="2160" w:val="left" w:leader="none"/>
          <w:tab w:pos="2161" w:val="left" w:leader="none"/>
        </w:tabs>
        <w:spacing w:line="273" w:lineRule="auto" w:before="6" w:after="0"/>
        <w:ind w:left="2160" w:right="1141" w:hanging="360"/>
        <w:jc w:val="left"/>
        <w:rPr>
          <w:sz w:val="24"/>
        </w:rPr>
      </w:pPr>
      <w:r>
        <w:rPr>
          <w:sz w:val="24"/>
        </w:rPr>
        <w:t>Reductions</w:t>
      </w:r>
      <w:r>
        <w:rPr>
          <w:spacing w:val="-4"/>
          <w:sz w:val="24"/>
        </w:rPr>
        <w:t> </w:t>
      </w:r>
      <w:r>
        <w:rPr>
          <w:sz w:val="24"/>
        </w:rPr>
        <w:t>to</w:t>
      </w:r>
      <w:r>
        <w:rPr>
          <w:spacing w:val="-3"/>
          <w:sz w:val="24"/>
        </w:rPr>
        <w:t> </w:t>
      </w:r>
      <w:r>
        <w:rPr>
          <w:sz w:val="24"/>
        </w:rPr>
        <w:t>health</w:t>
      </w:r>
      <w:r>
        <w:rPr>
          <w:spacing w:val="-3"/>
          <w:sz w:val="24"/>
        </w:rPr>
        <w:t> </w:t>
      </w:r>
      <w:r>
        <w:rPr>
          <w:sz w:val="24"/>
        </w:rPr>
        <w:t>and</w:t>
      </w:r>
      <w:r>
        <w:rPr>
          <w:spacing w:val="-3"/>
          <w:sz w:val="24"/>
        </w:rPr>
        <w:t> </w:t>
      </w:r>
      <w:r>
        <w:rPr>
          <w:sz w:val="24"/>
        </w:rPr>
        <w:t>social</w:t>
      </w:r>
      <w:r>
        <w:rPr>
          <w:spacing w:val="-2"/>
          <w:sz w:val="24"/>
        </w:rPr>
        <w:t> </w:t>
      </w:r>
      <w:r>
        <w:rPr>
          <w:sz w:val="24"/>
        </w:rPr>
        <w:t>care</w:t>
      </w:r>
      <w:r>
        <w:rPr>
          <w:spacing w:val="-2"/>
          <w:sz w:val="24"/>
        </w:rPr>
        <w:t> </w:t>
      </w:r>
      <w:r>
        <w:rPr>
          <w:sz w:val="24"/>
        </w:rPr>
        <w:t>costs</w:t>
      </w:r>
      <w:r>
        <w:rPr>
          <w:spacing w:val="-4"/>
          <w:sz w:val="24"/>
        </w:rPr>
        <w:t> </w:t>
      </w:r>
      <w:r>
        <w:rPr>
          <w:sz w:val="24"/>
        </w:rPr>
        <w:t>where</w:t>
      </w:r>
      <w:r>
        <w:rPr>
          <w:spacing w:val="-3"/>
          <w:sz w:val="24"/>
        </w:rPr>
        <w:t> </w:t>
      </w:r>
      <w:r>
        <w:rPr>
          <w:sz w:val="24"/>
        </w:rPr>
        <w:t>the</w:t>
      </w:r>
      <w:r>
        <w:rPr>
          <w:spacing w:val="-3"/>
          <w:sz w:val="24"/>
        </w:rPr>
        <w:t> </w:t>
      </w:r>
      <w:r>
        <w:rPr>
          <w:sz w:val="24"/>
        </w:rPr>
        <w:t>need</w:t>
      </w:r>
      <w:r>
        <w:rPr>
          <w:spacing w:val="-3"/>
          <w:sz w:val="24"/>
        </w:rPr>
        <w:t> </w:t>
      </w:r>
      <w:r>
        <w:rPr>
          <w:sz w:val="24"/>
        </w:rPr>
        <w:t>for</w:t>
      </w:r>
      <w:r>
        <w:rPr>
          <w:spacing w:val="-2"/>
          <w:sz w:val="24"/>
        </w:rPr>
        <w:t> </w:t>
      </w:r>
      <w:r>
        <w:rPr>
          <w:sz w:val="24"/>
        </w:rPr>
        <w:t>care</w:t>
      </w:r>
      <w:r>
        <w:rPr>
          <w:spacing w:val="-3"/>
          <w:sz w:val="24"/>
        </w:rPr>
        <w:t> </w:t>
      </w:r>
      <w:r>
        <w:rPr>
          <w:sz w:val="24"/>
        </w:rPr>
        <w:t>is</w:t>
      </w:r>
      <w:r>
        <w:rPr>
          <w:spacing w:val="-2"/>
          <w:sz w:val="24"/>
        </w:rPr>
        <w:t> </w:t>
      </w:r>
      <w:r>
        <w:rPr>
          <w:sz w:val="24"/>
        </w:rPr>
        <w:t>reduced,</w:t>
      </w:r>
      <w:r>
        <w:rPr>
          <w:spacing w:val="-4"/>
          <w:sz w:val="24"/>
        </w:rPr>
        <w:t> </w:t>
      </w:r>
      <w:r>
        <w:rPr>
          <w:sz w:val="24"/>
        </w:rPr>
        <w:t>falls prevented, quicker discharge and prevention of admission</w:t>
      </w:r>
    </w:p>
    <w:p>
      <w:pPr>
        <w:pStyle w:val="BodyText"/>
      </w:pPr>
    </w:p>
    <w:p>
      <w:pPr>
        <w:pStyle w:val="BodyText"/>
        <w:spacing w:before="4"/>
        <w:rPr>
          <w:sz w:val="20"/>
        </w:rPr>
      </w:pPr>
    </w:p>
    <w:p>
      <w:pPr>
        <w:pStyle w:val="BodyText"/>
        <w:spacing w:line="276" w:lineRule="auto"/>
        <w:ind w:left="1440" w:right="881"/>
      </w:pPr>
      <w:r>
        <w:rPr/>
        <w:t>Only</w:t>
      </w:r>
      <w:r>
        <w:rPr>
          <w:spacing w:val="-2"/>
        </w:rPr>
        <w:t> </w:t>
      </w:r>
      <w:r>
        <w:rPr/>
        <w:t>one</w:t>
      </w:r>
      <w:r>
        <w:rPr>
          <w:spacing w:val="-4"/>
        </w:rPr>
        <w:t> </w:t>
      </w:r>
      <w:r>
        <w:rPr/>
        <w:t>organisation,</w:t>
      </w:r>
      <w:r>
        <w:rPr>
          <w:spacing w:val="-2"/>
        </w:rPr>
        <w:t> </w:t>
      </w:r>
      <w:r>
        <w:rPr/>
        <w:t>a</w:t>
      </w:r>
      <w:r>
        <w:rPr>
          <w:spacing w:val="-6"/>
        </w:rPr>
        <w:t> </w:t>
      </w:r>
      <w:r>
        <w:rPr/>
        <w:t>housing</w:t>
      </w:r>
      <w:r>
        <w:rPr>
          <w:spacing w:val="-2"/>
        </w:rPr>
        <w:t> </w:t>
      </w:r>
      <w:r>
        <w:rPr/>
        <w:t>association,</w:t>
      </w:r>
      <w:r>
        <w:rPr>
          <w:spacing w:val="-4"/>
        </w:rPr>
        <w:t> </w:t>
      </w:r>
      <w:r>
        <w:rPr/>
        <w:t>indicated</w:t>
      </w:r>
      <w:r>
        <w:rPr>
          <w:spacing w:val="-2"/>
        </w:rPr>
        <w:t> </w:t>
      </w:r>
      <w:r>
        <w:rPr/>
        <w:t>that</w:t>
      </w:r>
      <w:r>
        <w:rPr>
          <w:spacing w:val="-3"/>
        </w:rPr>
        <w:t> </w:t>
      </w:r>
      <w:r>
        <w:rPr/>
        <w:t>they</w:t>
      </w:r>
      <w:r>
        <w:rPr>
          <w:spacing w:val="-2"/>
        </w:rPr>
        <w:t> </w:t>
      </w:r>
      <w:r>
        <w:rPr/>
        <w:t>have</w:t>
      </w:r>
      <w:r>
        <w:rPr>
          <w:spacing w:val="-4"/>
        </w:rPr>
        <w:t> </w:t>
      </w:r>
      <w:r>
        <w:rPr/>
        <w:t>carried out</w:t>
      </w:r>
      <w:r>
        <w:rPr>
          <w:spacing w:val="-3"/>
        </w:rPr>
        <w:t> </w:t>
      </w:r>
      <w:r>
        <w:rPr/>
        <w:t>a</w:t>
      </w:r>
      <w:r>
        <w:rPr>
          <w:spacing w:val="-2"/>
        </w:rPr>
        <w:t> </w:t>
      </w:r>
      <w:r>
        <w:rPr/>
        <w:t>cost savings or cost-benefit analysis, however we were not able to access this.</w:t>
      </w:r>
    </w:p>
    <w:p>
      <w:pPr>
        <w:spacing w:line="276" w:lineRule="auto" w:before="200"/>
        <w:ind w:left="1440" w:right="881" w:firstLine="0"/>
        <w:jc w:val="left"/>
        <w:rPr>
          <w:sz w:val="24"/>
        </w:rPr>
      </w:pPr>
      <w:r>
        <w:rPr>
          <w:sz w:val="24"/>
        </w:rPr>
        <w:t>A</w:t>
      </w:r>
      <w:r>
        <w:rPr>
          <w:spacing w:val="-3"/>
          <w:sz w:val="24"/>
        </w:rPr>
        <w:t> </w:t>
      </w:r>
      <w:r>
        <w:rPr>
          <w:sz w:val="24"/>
        </w:rPr>
        <w:t>2011</w:t>
      </w:r>
      <w:r>
        <w:rPr>
          <w:spacing w:val="-3"/>
          <w:sz w:val="24"/>
        </w:rPr>
        <w:t> </w:t>
      </w:r>
      <w:r>
        <w:rPr>
          <w:sz w:val="24"/>
        </w:rPr>
        <w:t>Herriot-Watt</w:t>
      </w:r>
      <w:r>
        <w:rPr>
          <w:spacing w:val="-3"/>
          <w:sz w:val="24"/>
        </w:rPr>
        <w:t> </w:t>
      </w:r>
      <w:r>
        <w:rPr>
          <w:sz w:val="24"/>
        </w:rPr>
        <w:t>University</w:t>
      </w:r>
      <w:r>
        <w:rPr>
          <w:spacing w:val="-4"/>
          <w:sz w:val="24"/>
        </w:rPr>
        <w:t> </w:t>
      </w:r>
      <w:r>
        <w:rPr>
          <w:sz w:val="24"/>
        </w:rPr>
        <w:t>study,</w:t>
      </w:r>
      <w:r>
        <w:rPr>
          <w:spacing w:val="-3"/>
          <w:sz w:val="24"/>
        </w:rPr>
        <w:t> </w:t>
      </w:r>
      <w:r>
        <w:rPr>
          <w:i/>
          <w:sz w:val="24"/>
        </w:rPr>
        <w:t>Costs</w:t>
      </w:r>
      <w:r>
        <w:rPr>
          <w:i/>
          <w:spacing w:val="-6"/>
          <w:sz w:val="24"/>
        </w:rPr>
        <w:t> </w:t>
      </w:r>
      <w:r>
        <w:rPr>
          <w:i/>
          <w:sz w:val="24"/>
        </w:rPr>
        <w:t>and</w:t>
      </w:r>
      <w:r>
        <w:rPr>
          <w:i/>
          <w:spacing w:val="-5"/>
          <w:sz w:val="24"/>
        </w:rPr>
        <w:t> </w:t>
      </w:r>
      <w:r>
        <w:rPr>
          <w:i/>
          <w:sz w:val="24"/>
        </w:rPr>
        <w:t>effectiveness</w:t>
      </w:r>
      <w:r>
        <w:rPr>
          <w:i/>
          <w:spacing w:val="-3"/>
          <w:sz w:val="24"/>
        </w:rPr>
        <w:t> </w:t>
      </w:r>
      <w:r>
        <w:rPr>
          <w:i/>
          <w:sz w:val="24"/>
        </w:rPr>
        <w:t>of</w:t>
      </w:r>
      <w:r>
        <w:rPr>
          <w:i/>
          <w:spacing w:val="-3"/>
          <w:sz w:val="24"/>
        </w:rPr>
        <w:t> </w:t>
      </w:r>
      <w:r>
        <w:rPr>
          <w:i/>
          <w:sz w:val="24"/>
        </w:rPr>
        <w:t>accessible</w:t>
      </w:r>
      <w:r>
        <w:rPr>
          <w:i/>
          <w:spacing w:val="-3"/>
          <w:sz w:val="24"/>
        </w:rPr>
        <w:t> </w:t>
      </w:r>
      <w:r>
        <w:rPr>
          <w:i/>
          <w:sz w:val="24"/>
        </w:rPr>
        <w:t>housing</w:t>
      </w:r>
      <w:r>
        <w:rPr>
          <w:i/>
          <w:spacing w:val="-5"/>
          <w:sz w:val="24"/>
        </w:rPr>
        <w:t> </w:t>
      </w:r>
      <w:r>
        <w:rPr>
          <w:i/>
          <w:sz w:val="24"/>
        </w:rPr>
        <w:t>registers</w:t>
      </w:r>
      <w:r>
        <w:rPr>
          <w:i/>
          <w:sz w:val="24"/>
        </w:rPr>
        <w:t> in a choice-based lettings context</w:t>
      </w:r>
      <w:r>
        <w:rPr>
          <w:sz w:val="24"/>
          <w:vertAlign w:val="superscript"/>
        </w:rPr>
        <w:t>27</w:t>
      </w:r>
      <w:r>
        <w:rPr>
          <w:sz w:val="24"/>
          <w:vertAlign w:val="baseline"/>
        </w:rPr>
        <w:t>, commissioned by the UK Department for Communities and Local Government provides some analysis of costs savings which can be achieved by an efficient accessible housing allocation system (see Section 3.3. for benefits and efficiency factors analysis from this study).</w:t>
      </w:r>
    </w:p>
    <w:p>
      <w:pPr>
        <w:pStyle w:val="BodyText"/>
        <w:spacing w:line="278" w:lineRule="auto" w:before="200"/>
        <w:ind w:left="1440" w:right="881"/>
      </w:pPr>
      <w:r>
        <w:rPr/>
        <w:t>The</w:t>
      </w:r>
      <w:r>
        <w:rPr>
          <w:spacing w:val="-2"/>
        </w:rPr>
        <w:t> </w:t>
      </w:r>
      <w:r>
        <w:rPr/>
        <w:t>study</w:t>
      </w:r>
      <w:r>
        <w:rPr>
          <w:spacing w:val="-3"/>
        </w:rPr>
        <w:t> </w:t>
      </w:r>
      <w:r>
        <w:rPr/>
        <w:t>compares</w:t>
      </w:r>
      <w:r>
        <w:rPr>
          <w:spacing w:val="-5"/>
        </w:rPr>
        <w:t> </w:t>
      </w:r>
      <w:r>
        <w:rPr/>
        <w:t>the</w:t>
      </w:r>
      <w:r>
        <w:rPr>
          <w:spacing w:val="-7"/>
        </w:rPr>
        <w:t> </w:t>
      </w:r>
      <w:r>
        <w:rPr/>
        <w:t>costs</w:t>
      </w:r>
      <w:r>
        <w:rPr>
          <w:spacing w:val="-3"/>
        </w:rPr>
        <w:t> </w:t>
      </w:r>
      <w:r>
        <w:rPr/>
        <w:t>of</w:t>
      </w:r>
      <w:r>
        <w:rPr>
          <w:spacing w:val="-1"/>
        </w:rPr>
        <w:t> </w:t>
      </w:r>
      <w:r>
        <w:rPr/>
        <w:t>two</w:t>
      </w:r>
      <w:r>
        <w:rPr>
          <w:spacing w:val="-4"/>
        </w:rPr>
        <w:t> </w:t>
      </w:r>
      <w:r>
        <w:rPr/>
        <w:t>models</w:t>
      </w:r>
      <w:r>
        <w:rPr>
          <w:spacing w:val="-2"/>
        </w:rPr>
        <w:t> </w:t>
      </w:r>
      <w:r>
        <w:rPr/>
        <w:t>of</w:t>
      </w:r>
      <w:r>
        <w:rPr>
          <w:spacing w:val="-1"/>
        </w:rPr>
        <w:t> </w:t>
      </w:r>
      <w:r>
        <w:rPr/>
        <w:t>accessible</w:t>
      </w:r>
      <w:r>
        <w:rPr>
          <w:spacing w:val="-2"/>
        </w:rPr>
        <w:t> </w:t>
      </w:r>
      <w:r>
        <w:rPr/>
        <w:t>housing</w:t>
      </w:r>
      <w:r>
        <w:rPr>
          <w:spacing w:val="-5"/>
        </w:rPr>
        <w:t> </w:t>
      </w:r>
      <w:r>
        <w:rPr/>
        <w:t>allocation</w:t>
      </w:r>
      <w:r>
        <w:rPr>
          <w:spacing w:val="-1"/>
        </w:rPr>
        <w:t> </w:t>
      </w:r>
      <w:r>
        <w:rPr/>
        <w:t>systems (referred to as registers):</w:t>
      </w:r>
    </w:p>
    <w:p>
      <w:pPr>
        <w:pStyle w:val="ListParagraph"/>
        <w:numPr>
          <w:ilvl w:val="0"/>
          <w:numId w:val="28"/>
        </w:numPr>
        <w:tabs>
          <w:tab w:pos="2160" w:val="left" w:leader="none"/>
          <w:tab w:pos="2161" w:val="left" w:leader="none"/>
        </w:tabs>
        <w:spacing w:line="276" w:lineRule="auto" w:before="194" w:after="0"/>
        <w:ind w:left="2160" w:right="1467" w:hanging="360"/>
        <w:jc w:val="left"/>
        <w:rPr>
          <w:sz w:val="24"/>
        </w:rPr>
      </w:pPr>
      <w:r>
        <w:rPr>
          <w:sz w:val="24"/>
        </w:rPr>
        <w:t>The full accessible housing register (London Borough) is where a significant proportion</w:t>
      </w:r>
      <w:r>
        <w:rPr>
          <w:spacing w:val="-3"/>
          <w:sz w:val="24"/>
        </w:rPr>
        <w:t> </w:t>
      </w:r>
      <w:r>
        <w:rPr>
          <w:sz w:val="24"/>
        </w:rPr>
        <w:t>of</w:t>
      </w:r>
      <w:r>
        <w:rPr>
          <w:spacing w:val="-4"/>
          <w:sz w:val="24"/>
        </w:rPr>
        <w:t> </w:t>
      </w:r>
      <w:r>
        <w:rPr>
          <w:sz w:val="24"/>
        </w:rPr>
        <w:t>properties</w:t>
      </w:r>
      <w:r>
        <w:rPr>
          <w:spacing w:val="-4"/>
          <w:sz w:val="24"/>
        </w:rPr>
        <w:t> </w:t>
      </w:r>
      <w:r>
        <w:rPr>
          <w:sz w:val="24"/>
        </w:rPr>
        <w:t>have</w:t>
      </w:r>
      <w:r>
        <w:rPr>
          <w:spacing w:val="-4"/>
          <w:sz w:val="24"/>
        </w:rPr>
        <w:t> </w:t>
      </w:r>
      <w:r>
        <w:rPr>
          <w:sz w:val="24"/>
        </w:rPr>
        <w:t>been</w:t>
      </w:r>
      <w:r>
        <w:rPr>
          <w:spacing w:val="-5"/>
          <w:sz w:val="24"/>
        </w:rPr>
        <w:t> </w:t>
      </w:r>
      <w:r>
        <w:rPr>
          <w:sz w:val="24"/>
        </w:rPr>
        <w:t>categorised</w:t>
      </w:r>
      <w:r>
        <w:rPr>
          <w:spacing w:val="-5"/>
          <w:sz w:val="24"/>
        </w:rPr>
        <w:t> </w:t>
      </w:r>
      <w:r>
        <w:rPr>
          <w:sz w:val="24"/>
        </w:rPr>
        <w:t>by</w:t>
      </w:r>
      <w:r>
        <w:rPr>
          <w:spacing w:val="-4"/>
          <w:sz w:val="24"/>
        </w:rPr>
        <w:t> </w:t>
      </w:r>
      <w:r>
        <w:rPr>
          <w:sz w:val="24"/>
        </w:rPr>
        <w:t>their</w:t>
      </w:r>
      <w:r>
        <w:rPr>
          <w:spacing w:val="-1"/>
          <w:sz w:val="24"/>
        </w:rPr>
        <w:t> </w:t>
      </w:r>
      <w:r>
        <w:rPr>
          <w:sz w:val="24"/>
        </w:rPr>
        <w:t>accessibility</w:t>
      </w:r>
      <w:r>
        <w:rPr>
          <w:spacing w:val="-4"/>
          <w:sz w:val="24"/>
        </w:rPr>
        <w:t> </w:t>
      </w:r>
      <w:r>
        <w:rPr>
          <w:sz w:val="24"/>
        </w:rPr>
        <w:t>level</w:t>
      </w:r>
      <w:r>
        <w:rPr>
          <w:spacing w:val="-7"/>
          <w:sz w:val="24"/>
        </w:rPr>
        <w:t> </w:t>
      </w:r>
      <w:r>
        <w:rPr>
          <w:sz w:val="24"/>
        </w:rPr>
        <w:t>(98% council owned and 46% RSL owned) and a comprehensive database of these properties is available.</w:t>
      </w:r>
    </w:p>
    <w:p>
      <w:pPr>
        <w:pStyle w:val="ListParagraph"/>
        <w:numPr>
          <w:ilvl w:val="0"/>
          <w:numId w:val="28"/>
        </w:numPr>
        <w:tabs>
          <w:tab w:pos="2160" w:val="left" w:leader="none"/>
          <w:tab w:pos="2161" w:val="left" w:leader="none"/>
        </w:tabs>
        <w:spacing w:line="276" w:lineRule="auto" w:before="1" w:after="0"/>
        <w:ind w:left="2160" w:right="1095" w:hanging="360"/>
        <w:jc w:val="left"/>
        <w:rPr>
          <w:sz w:val="24"/>
        </w:rPr>
      </w:pPr>
      <w:r>
        <w:rPr>
          <w:sz w:val="24"/>
        </w:rPr>
        <w:t>The partial register (mixed urban authority) is where properties are categorised at void</w:t>
      </w:r>
      <w:r>
        <w:rPr>
          <w:spacing w:val="-2"/>
          <w:sz w:val="24"/>
        </w:rPr>
        <w:t> </w:t>
      </w:r>
      <w:r>
        <w:rPr>
          <w:sz w:val="24"/>
        </w:rPr>
        <w:t>stage</w:t>
      </w:r>
      <w:r>
        <w:rPr>
          <w:spacing w:val="-2"/>
          <w:sz w:val="24"/>
        </w:rPr>
        <w:t> </w:t>
      </w:r>
      <w:r>
        <w:rPr>
          <w:sz w:val="24"/>
        </w:rPr>
        <w:t>although</w:t>
      </w:r>
      <w:r>
        <w:rPr>
          <w:spacing w:val="-4"/>
          <w:sz w:val="24"/>
        </w:rPr>
        <w:t> </w:t>
      </w:r>
      <w:r>
        <w:rPr>
          <w:sz w:val="24"/>
        </w:rPr>
        <w:t>in</w:t>
      </w:r>
      <w:r>
        <w:rPr>
          <w:spacing w:val="-4"/>
          <w:sz w:val="24"/>
        </w:rPr>
        <w:t> </w:t>
      </w:r>
      <w:r>
        <w:rPr>
          <w:sz w:val="24"/>
        </w:rPr>
        <w:t>the</w:t>
      </w:r>
      <w:r>
        <w:rPr>
          <w:spacing w:val="-2"/>
          <w:sz w:val="24"/>
        </w:rPr>
        <w:t> </w:t>
      </w:r>
      <w:r>
        <w:rPr>
          <w:sz w:val="24"/>
        </w:rPr>
        <w:t>case</w:t>
      </w:r>
      <w:r>
        <w:rPr>
          <w:spacing w:val="-2"/>
          <w:sz w:val="24"/>
        </w:rPr>
        <w:t> </w:t>
      </w:r>
      <w:r>
        <w:rPr>
          <w:sz w:val="24"/>
        </w:rPr>
        <w:t>below</w:t>
      </w:r>
      <w:r>
        <w:rPr>
          <w:spacing w:val="-4"/>
          <w:sz w:val="24"/>
        </w:rPr>
        <w:t> </w:t>
      </w:r>
      <w:r>
        <w:rPr>
          <w:sz w:val="24"/>
        </w:rPr>
        <w:t>this</w:t>
      </w:r>
      <w:r>
        <w:rPr>
          <w:spacing w:val="-3"/>
          <w:sz w:val="24"/>
        </w:rPr>
        <w:t> </w:t>
      </w:r>
      <w:r>
        <w:rPr>
          <w:sz w:val="24"/>
        </w:rPr>
        <w:t>is</w:t>
      </w:r>
      <w:r>
        <w:rPr>
          <w:spacing w:val="-5"/>
          <w:sz w:val="24"/>
        </w:rPr>
        <w:t> </w:t>
      </w:r>
      <w:r>
        <w:rPr>
          <w:sz w:val="24"/>
        </w:rPr>
        <w:t>not yet</w:t>
      </w:r>
      <w:r>
        <w:rPr>
          <w:spacing w:val="-3"/>
          <w:sz w:val="24"/>
        </w:rPr>
        <w:t> </w:t>
      </w:r>
      <w:r>
        <w:rPr>
          <w:sz w:val="24"/>
        </w:rPr>
        <w:t>fully</w:t>
      </w:r>
      <w:r>
        <w:rPr>
          <w:spacing w:val="-5"/>
          <w:sz w:val="24"/>
        </w:rPr>
        <w:t> </w:t>
      </w:r>
      <w:r>
        <w:rPr>
          <w:sz w:val="24"/>
        </w:rPr>
        <w:t>operationalised</w:t>
      </w:r>
      <w:r>
        <w:rPr>
          <w:spacing w:val="-2"/>
          <w:sz w:val="24"/>
        </w:rPr>
        <w:t> </w:t>
      </w:r>
      <w:r>
        <w:rPr>
          <w:sz w:val="24"/>
        </w:rPr>
        <w:t>and</w:t>
      </w:r>
      <w:r>
        <w:rPr>
          <w:spacing w:val="-2"/>
          <w:sz w:val="24"/>
        </w:rPr>
        <w:t> </w:t>
      </w:r>
      <w:r>
        <w:rPr>
          <w:sz w:val="24"/>
        </w:rPr>
        <w:t>some properties are not categorised appropriately.</w:t>
      </w:r>
    </w:p>
    <w:p>
      <w:pPr>
        <w:pStyle w:val="BodyText"/>
        <w:spacing w:line="278" w:lineRule="auto" w:before="199"/>
        <w:ind w:left="1440" w:right="1003"/>
      </w:pPr>
      <w:r>
        <w:rPr/>
        <w:t>Below</w:t>
      </w:r>
      <w:r>
        <w:rPr>
          <w:spacing w:val="-2"/>
        </w:rPr>
        <w:t> </w:t>
      </w:r>
      <w:r>
        <w:rPr/>
        <w:t>is</w:t>
      </w:r>
      <w:r>
        <w:rPr>
          <w:spacing w:val="-3"/>
        </w:rPr>
        <w:t> </w:t>
      </w:r>
      <w:r>
        <w:rPr/>
        <w:t>an</w:t>
      </w:r>
      <w:r>
        <w:rPr>
          <w:spacing w:val="-4"/>
        </w:rPr>
        <w:t> </w:t>
      </w:r>
      <w:r>
        <w:rPr/>
        <w:t>extract</w:t>
      </w:r>
      <w:r>
        <w:rPr>
          <w:spacing w:val="-4"/>
        </w:rPr>
        <w:t> </w:t>
      </w:r>
      <w:r>
        <w:rPr/>
        <w:t>from</w:t>
      </w:r>
      <w:r>
        <w:rPr>
          <w:spacing w:val="-5"/>
        </w:rPr>
        <w:t> </w:t>
      </w:r>
      <w:r>
        <w:rPr/>
        <w:t>the</w:t>
      </w:r>
      <w:r>
        <w:rPr>
          <w:spacing w:val="-5"/>
        </w:rPr>
        <w:t> </w:t>
      </w:r>
      <w:r>
        <w:rPr/>
        <w:t>report</w:t>
      </w:r>
      <w:r>
        <w:rPr>
          <w:spacing w:val="-4"/>
        </w:rPr>
        <w:t> </w:t>
      </w:r>
      <w:r>
        <w:rPr/>
        <w:t>which</w:t>
      </w:r>
      <w:r>
        <w:rPr>
          <w:spacing w:val="-2"/>
        </w:rPr>
        <w:t> </w:t>
      </w:r>
      <w:r>
        <w:rPr/>
        <w:t>assesses</w:t>
      </w:r>
      <w:r>
        <w:rPr>
          <w:spacing w:val="-3"/>
        </w:rPr>
        <w:t> </w:t>
      </w:r>
      <w:r>
        <w:rPr/>
        <w:t>cost</w:t>
      </w:r>
      <w:r>
        <w:rPr>
          <w:spacing w:val="-1"/>
        </w:rPr>
        <w:t> </w:t>
      </w:r>
      <w:r>
        <w:rPr/>
        <w:t>savings</w:t>
      </w:r>
      <w:r>
        <w:rPr>
          <w:spacing w:val="-5"/>
        </w:rPr>
        <w:t> </w:t>
      </w:r>
      <w:r>
        <w:rPr/>
        <w:t>and</w:t>
      </w:r>
      <w:r>
        <w:rPr>
          <w:spacing w:val="-2"/>
        </w:rPr>
        <w:t> </w:t>
      </w:r>
      <w:r>
        <w:rPr/>
        <w:t>return</w:t>
      </w:r>
      <w:r>
        <w:rPr>
          <w:spacing w:val="-4"/>
        </w:rPr>
        <w:t> </w:t>
      </w:r>
      <w:r>
        <w:rPr/>
        <w:t>on</w:t>
      </w:r>
      <w:r>
        <w:rPr>
          <w:spacing w:val="-3"/>
        </w:rPr>
        <w:t> </w:t>
      </w:r>
      <w:r>
        <w:rPr/>
        <w:t>investment for both registers.</w:t>
      </w:r>
    </w:p>
    <w:p>
      <w:pPr>
        <w:spacing w:line="276" w:lineRule="auto" w:before="194"/>
        <w:ind w:left="1440" w:right="881" w:firstLine="0"/>
        <w:jc w:val="left"/>
        <w:rPr>
          <w:i/>
          <w:sz w:val="24"/>
        </w:rPr>
      </w:pPr>
      <w:r>
        <w:rPr>
          <w:i/>
          <w:sz w:val="24"/>
        </w:rPr>
        <w:t>The</w:t>
      </w:r>
      <w:r>
        <w:rPr>
          <w:i/>
          <w:spacing w:val="-1"/>
          <w:sz w:val="24"/>
        </w:rPr>
        <w:t> </w:t>
      </w:r>
      <w:r>
        <w:rPr>
          <w:i/>
          <w:sz w:val="24"/>
        </w:rPr>
        <w:t>set-up</w:t>
      </w:r>
      <w:r>
        <w:rPr>
          <w:i/>
          <w:spacing w:val="-3"/>
          <w:sz w:val="24"/>
        </w:rPr>
        <w:t> </w:t>
      </w:r>
      <w:r>
        <w:rPr>
          <w:i/>
          <w:sz w:val="24"/>
        </w:rPr>
        <w:t>costs</w:t>
      </w:r>
      <w:r>
        <w:rPr>
          <w:i/>
          <w:spacing w:val="-2"/>
          <w:sz w:val="24"/>
        </w:rPr>
        <w:t> </w:t>
      </w:r>
      <w:r>
        <w:rPr>
          <w:i/>
          <w:sz w:val="24"/>
        </w:rPr>
        <w:t>in</w:t>
      </w:r>
      <w:r>
        <w:rPr>
          <w:i/>
          <w:spacing w:val="-5"/>
          <w:sz w:val="24"/>
        </w:rPr>
        <w:t> </w:t>
      </w:r>
      <w:r>
        <w:rPr>
          <w:i/>
          <w:sz w:val="24"/>
        </w:rPr>
        <w:t>the</w:t>
      </w:r>
      <w:r>
        <w:rPr>
          <w:i/>
          <w:spacing w:val="-1"/>
          <w:sz w:val="24"/>
        </w:rPr>
        <w:t> </w:t>
      </w:r>
      <w:r>
        <w:rPr>
          <w:i/>
          <w:sz w:val="24"/>
        </w:rPr>
        <w:t>London</w:t>
      </w:r>
      <w:r>
        <w:rPr>
          <w:i/>
          <w:spacing w:val="-3"/>
          <w:sz w:val="24"/>
        </w:rPr>
        <w:t> </w:t>
      </w:r>
      <w:r>
        <w:rPr>
          <w:i/>
          <w:sz w:val="24"/>
        </w:rPr>
        <w:t>borough</w:t>
      </w:r>
      <w:r>
        <w:rPr>
          <w:i/>
          <w:spacing w:val="-3"/>
          <w:sz w:val="24"/>
        </w:rPr>
        <w:t> </w:t>
      </w:r>
      <w:r>
        <w:rPr>
          <w:i/>
          <w:sz w:val="24"/>
        </w:rPr>
        <w:t>of</w:t>
      </w:r>
      <w:r>
        <w:rPr>
          <w:i/>
          <w:spacing w:val="-1"/>
          <w:sz w:val="24"/>
        </w:rPr>
        <w:t> </w:t>
      </w:r>
      <w:r>
        <w:rPr>
          <w:i/>
          <w:sz w:val="24"/>
        </w:rPr>
        <w:t>the</w:t>
      </w:r>
      <w:r>
        <w:rPr>
          <w:i/>
          <w:spacing w:val="-1"/>
          <w:sz w:val="24"/>
        </w:rPr>
        <w:t> </w:t>
      </w:r>
      <w:r>
        <w:rPr>
          <w:i/>
          <w:sz w:val="24"/>
        </w:rPr>
        <w:t>accessible</w:t>
      </w:r>
      <w:r>
        <w:rPr>
          <w:i/>
          <w:spacing w:val="-1"/>
          <w:sz w:val="24"/>
        </w:rPr>
        <w:t> </w:t>
      </w:r>
      <w:r>
        <w:rPr>
          <w:i/>
          <w:sz w:val="24"/>
        </w:rPr>
        <w:t>housing</w:t>
      </w:r>
      <w:r>
        <w:rPr>
          <w:i/>
          <w:spacing w:val="-3"/>
          <w:sz w:val="24"/>
        </w:rPr>
        <w:t> </w:t>
      </w:r>
      <w:r>
        <w:rPr>
          <w:i/>
          <w:sz w:val="24"/>
        </w:rPr>
        <w:t>register</w:t>
      </w:r>
      <w:r>
        <w:rPr>
          <w:i/>
          <w:spacing w:val="-2"/>
          <w:sz w:val="24"/>
        </w:rPr>
        <w:t> </w:t>
      </w:r>
      <w:r>
        <w:rPr>
          <w:i/>
          <w:sz w:val="24"/>
        </w:rPr>
        <w:t>were</w:t>
      </w:r>
      <w:r>
        <w:rPr>
          <w:i/>
          <w:spacing w:val="-1"/>
          <w:sz w:val="24"/>
        </w:rPr>
        <w:t> </w:t>
      </w:r>
      <w:r>
        <w:rPr>
          <w:i/>
          <w:sz w:val="24"/>
        </w:rPr>
        <w:t>£150k</w:t>
      </w:r>
      <w:r>
        <w:rPr>
          <w:i/>
          <w:spacing w:val="-2"/>
          <w:sz w:val="24"/>
        </w:rPr>
        <w:t> </w:t>
      </w:r>
      <w:r>
        <w:rPr>
          <w:i/>
          <w:sz w:val="24"/>
        </w:rPr>
        <w:t>(over</w:t>
      </w:r>
      <w:r>
        <w:rPr>
          <w:i/>
          <w:spacing w:val="-2"/>
          <w:sz w:val="24"/>
        </w:rPr>
        <w:t> </w:t>
      </w:r>
      <w:r>
        <w:rPr>
          <w:i/>
          <w:sz w:val="24"/>
        </w:rPr>
        <w:t>a</w:t>
      </w:r>
      <w:r>
        <w:rPr>
          <w:i/>
          <w:sz w:val="24"/>
        </w:rPr>
        <w:t> number</w:t>
      </w:r>
      <w:r>
        <w:rPr>
          <w:i/>
          <w:spacing w:val="-2"/>
          <w:sz w:val="24"/>
        </w:rPr>
        <w:t> </w:t>
      </w:r>
      <w:r>
        <w:rPr>
          <w:i/>
          <w:sz w:val="24"/>
        </w:rPr>
        <w:t>of</w:t>
      </w:r>
      <w:r>
        <w:rPr>
          <w:i/>
          <w:spacing w:val="-2"/>
          <w:sz w:val="24"/>
        </w:rPr>
        <w:t> </w:t>
      </w:r>
      <w:r>
        <w:rPr>
          <w:i/>
          <w:sz w:val="24"/>
        </w:rPr>
        <w:t>years)</w:t>
      </w:r>
      <w:r>
        <w:rPr>
          <w:i/>
          <w:spacing w:val="-3"/>
          <w:sz w:val="24"/>
        </w:rPr>
        <w:t> </w:t>
      </w:r>
      <w:r>
        <w:rPr>
          <w:i/>
          <w:sz w:val="24"/>
        </w:rPr>
        <w:t>which</w:t>
      </w:r>
      <w:r>
        <w:rPr>
          <w:i/>
          <w:spacing w:val="-3"/>
          <w:sz w:val="24"/>
        </w:rPr>
        <w:t> </w:t>
      </w:r>
      <w:r>
        <w:rPr>
          <w:i/>
          <w:sz w:val="24"/>
        </w:rPr>
        <w:t>is</w:t>
      </w:r>
      <w:r>
        <w:rPr>
          <w:i/>
          <w:spacing w:val="-2"/>
          <w:sz w:val="24"/>
        </w:rPr>
        <w:t> </w:t>
      </w:r>
      <w:r>
        <w:rPr>
          <w:i/>
          <w:sz w:val="24"/>
        </w:rPr>
        <w:t>equivalent</w:t>
      </w:r>
      <w:r>
        <w:rPr>
          <w:i/>
          <w:spacing w:val="-2"/>
          <w:sz w:val="24"/>
        </w:rPr>
        <w:t> </w:t>
      </w:r>
      <w:r>
        <w:rPr>
          <w:i/>
          <w:sz w:val="24"/>
        </w:rPr>
        <w:t>to</w:t>
      </w:r>
      <w:r>
        <w:rPr>
          <w:i/>
          <w:spacing w:val="-3"/>
          <w:sz w:val="24"/>
        </w:rPr>
        <w:t> </w:t>
      </w:r>
      <w:r>
        <w:rPr>
          <w:i/>
          <w:sz w:val="24"/>
        </w:rPr>
        <w:t>approximately</w:t>
      </w:r>
      <w:r>
        <w:rPr>
          <w:i/>
          <w:spacing w:val="-2"/>
          <w:sz w:val="24"/>
        </w:rPr>
        <w:t> </w:t>
      </w:r>
      <w:r>
        <w:rPr>
          <w:i/>
          <w:sz w:val="24"/>
        </w:rPr>
        <w:t>£6</w:t>
      </w:r>
      <w:r>
        <w:rPr>
          <w:i/>
          <w:spacing w:val="-3"/>
          <w:sz w:val="24"/>
        </w:rPr>
        <w:t> </w:t>
      </w:r>
      <w:r>
        <w:rPr>
          <w:i/>
          <w:sz w:val="24"/>
        </w:rPr>
        <w:t>for</w:t>
      </w:r>
      <w:r>
        <w:rPr>
          <w:i/>
          <w:spacing w:val="-2"/>
          <w:sz w:val="24"/>
        </w:rPr>
        <w:t> </w:t>
      </w:r>
      <w:r>
        <w:rPr>
          <w:i/>
          <w:sz w:val="24"/>
        </w:rPr>
        <w:t>each</w:t>
      </w:r>
      <w:r>
        <w:rPr>
          <w:i/>
          <w:spacing w:val="-3"/>
          <w:sz w:val="24"/>
        </w:rPr>
        <w:t> </w:t>
      </w:r>
      <w:r>
        <w:rPr>
          <w:i/>
          <w:sz w:val="24"/>
        </w:rPr>
        <w:t>housing</w:t>
      </w:r>
      <w:r>
        <w:rPr>
          <w:i/>
          <w:spacing w:val="-2"/>
          <w:sz w:val="24"/>
        </w:rPr>
        <w:t> </w:t>
      </w:r>
      <w:r>
        <w:rPr>
          <w:i/>
          <w:sz w:val="24"/>
        </w:rPr>
        <w:t>unit</w:t>
      </w:r>
      <w:r>
        <w:rPr>
          <w:i/>
          <w:spacing w:val="-2"/>
          <w:sz w:val="24"/>
        </w:rPr>
        <w:t> </w:t>
      </w:r>
      <w:r>
        <w:rPr>
          <w:i/>
          <w:sz w:val="24"/>
        </w:rPr>
        <w:t>covered.</w:t>
      </w:r>
      <w:r>
        <w:rPr>
          <w:i/>
          <w:spacing w:val="-3"/>
          <w:sz w:val="24"/>
        </w:rPr>
        <w:t> </w:t>
      </w:r>
      <w:r>
        <w:rPr>
          <w:i/>
          <w:sz w:val="24"/>
        </w:rPr>
        <w:t>This cost can alternatively be expressed in terms of per letting. There were 2,146 general needs lets made via the choice-based letting service in 2008/09 of which 598 were to council stock and 1,548 to registered social landlord stock. Given that more than half the registered social landlord stock, 54%, has not been classified and applying this proportion to the annual lettings this broadly equates to £115 for each letting of assessed stock. The alternative approach of the partial accessible housing register by the mixed urban authority is cheaper</w:t>
      </w:r>
    </w:p>
    <w:p>
      <w:pPr>
        <w:pStyle w:val="BodyText"/>
        <w:spacing w:before="6"/>
        <w:rPr>
          <w:i/>
          <w:sz w:val="9"/>
        </w:rPr>
      </w:pPr>
      <w:r>
        <w:rPr/>
        <w:pict>
          <v:rect style="position:absolute;margin-left:72.024002pt;margin-top:7.027768pt;width:144.020pt;height:.83997pt;mso-position-horizontal-relative:page;mso-position-vertical-relative:paragraph;z-index:-15691776;mso-wrap-distance-left:0;mso-wrap-distance-right:0" id="docshape75" filled="true" fillcolor="#000000" stroked="false">
            <v:fill type="solid"/>
            <w10:wrap type="topAndBottom"/>
          </v:rect>
        </w:pict>
      </w:r>
    </w:p>
    <w:p>
      <w:pPr>
        <w:spacing w:before="109"/>
        <w:ind w:left="1440" w:right="0" w:firstLine="0"/>
        <w:jc w:val="left"/>
        <w:rPr>
          <w:rFonts w:ascii="Tw Cen MT"/>
          <w:sz w:val="20"/>
        </w:rPr>
      </w:pPr>
      <w:r>
        <w:rPr>
          <w:rFonts w:ascii="Tw Cen MT"/>
          <w:position w:val="5"/>
          <w:sz w:val="13"/>
        </w:rPr>
        <w:t>27</w:t>
      </w:r>
      <w:r>
        <w:rPr>
          <w:rFonts w:ascii="Tw Cen MT"/>
          <w:spacing w:val="16"/>
          <w:position w:val="5"/>
          <w:sz w:val="13"/>
        </w:rPr>
        <w:t> </w:t>
      </w:r>
      <w:hyperlink r:id="rId13">
        <w:r>
          <w:rPr>
            <w:rFonts w:ascii="Tw Cen MT"/>
            <w:spacing w:val="-2"/>
            <w:sz w:val="20"/>
            <w:u w:val="single"/>
          </w:rPr>
          <w:t>http://www.housingcare.org/downloads/kbase/3134.pdf</w:t>
        </w:r>
      </w:hyperlink>
    </w:p>
    <w:p>
      <w:pPr>
        <w:spacing w:after="0"/>
        <w:jc w:val="left"/>
        <w:rPr>
          <w:rFonts w:ascii="Tw Cen MT"/>
          <w:sz w:val="20"/>
        </w:rPr>
        <w:sectPr>
          <w:pgSz w:w="11910" w:h="16840"/>
          <w:pgMar w:header="0" w:footer="1011" w:top="1080" w:bottom="1200" w:left="0" w:right="560"/>
          <w:pgBorders w:offsetFrom="page">
            <w:top w:val="double" w:color="910436" w:space="25" w:sz="4"/>
            <w:left w:val="double" w:color="910436" w:space="25" w:sz="4"/>
            <w:bottom w:val="double" w:color="910436" w:space="25" w:sz="4"/>
            <w:right w:val="double" w:color="910436" w:space="25" w:sz="4"/>
          </w:pgBorders>
        </w:sectPr>
      </w:pPr>
    </w:p>
    <w:p>
      <w:pPr>
        <w:spacing w:line="276" w:lineRule="auto" w:before="34"/>
        <w:ind w:left="1440" w:right="881" w:firstLine="0"/>
        <w:jc w:val="left"/>
        <w:rPr>
          <w:i/>
          <w:sz w:val="24"/>
        </w:rPr>
      </w:pPr>
      <w:r>
        <w:rPr>
          <w:i/>
          <w:sz w:val="24"/>
        </w:rPr>
        <w:t>certainly</w:t>
      </w:r>
      <w:r>
        <w:rPr>
          <w:i/>
          <w:spacing w:val="-2"/>
          <w:sz w:val="24"/>
        </w:rPr>
        <w:t> </w:t>
      </w:r>
      <w:r>
        <w:rPr>
          <w:i/>
          <w:sz w:val="24"/>
        </w:rPr>
        <w:t>in</w:t>
      </w:r>
      <w:r>
        <w:rPr>
          <w:i/>
          <w:spacing w:val="-4"/>
          <w:sz w:val="24"/>
        </w:rPr>
        <w:t> </w:t>
      </w:r>
      <w:r>
        <w:rPr>
          <w:i/>
          <w:sz w:val="24"/>
        </w:rPr>
        <w:t>the</w:t>
      </w:r>
      <w:r>
        <w:rPr>
          <w:i/>
          <w:spacing w:val="-5"/>
          <w:sz w:val="24"/>
        </w:rPr>
        <w:t> </w:t>
      </w:r>
      <w:r>
        <w:rPr>
          <w:i/>
          <w:sz w:val="24"/>
        </w:rPr>
        <w:t>short</w:t>
      </w:r>
      <w:r>
        <w:rPr>
          <w:i/>
          <w:spacing w:val="-2"/>
          <w:sz w:val="24"/>
        </w:rPr>
        <w:t> </w:t>
      </w:r>
      <w:r>
        <w:rPr>
          <w:i/>
          <w:sz w:val="24"/>
        </w:rPr>
        <w:t>term,</w:t>
      </w:r>
      <w:r>
        <w:rPr>
          <w:i/>
          <w:spacing w:val="-3"/>
          <w:sz w:val="24"/>
        </w:rPr>
        <w:t> </w:t>
      </w:r>
      <w:r>
        <w:rPr>
          <w:i/>
          <w:sz w:val="24"/>
        </w:rPr>
        <w:t>costed</w:t>
      </w:r>
      <w:r>
        <w:rPr>
          <w:i/>
          <w:spacing w:val="-3"/>
          <w:sz w:val="24"/>
        </w:rPr>
        <w:t> </w:t>
      </w:r>
      <w:r>
        <w:rPr>
          <w:i/>
          <w:sz w:val="24"/>
        </w:rPr>
        <w:t>at</w:t>
      </w:r>
      <w:r>
        <w:rPr>
          <w:i/>
          <w:spacing w:val="-5"/>
          <w:sz w:val="24"/>
        </w:rPr>
        <w:t> </w:t>
      </w:r>
      <w:r>
        <w:rPr>
          <w:i/>
          <w:sz w:val="24"/>
        </w:rPr>
        <w:t>approximately</w:t>
      </w:r>
      <w:r>
        <w:rPr>
          <w:i/>
          <w:spacing w:val="-2"/>
          <w:sz w:val="24"/>
        </w:rPr>
        <w:t> </w:t>
      </w:r>
      <w:r>
        <w:rPr>
          <w:i/>
          <w:sz w:val="24"/>
        </w:rPr>
        <w:t>£14</w:t>
      </w:r>
      <w:r>
        <w:rPr>
          <w:i/>
          <w:spacing w:val="-2"/>
          <w:sz w:val="24"/>
        </w:rPr>
        <w:t> </w:t>
      </w:r>
      <w:r>
        <w:rPr>
          <w:i/>
          <w:sz w:val="24"/>
        </w:rPr>
        <w:t>per</w:t>
      </w:r>
      <w:r>
        <w:rPr>
          <w:i/>
          <w:spacing w:val="-5"/>
          <w:sz w:val="24"/>
        </w:rPr>
        <w:t> </w:t>
      </w:r>
      <w:r>
        <w:rPr>
          <w:i/>
          <w:sz w:val="24"/>
        </w:rPr>
        <w:t>void</w:t>
      </w:r>
      <w:r>
        <w:rPr>
          <w:i/>
          <w:spacing w:val="-4"/>
          <w:sz w:val="24"/>
        </w:rPr>
        <w:t> </w:t>
      </w:r>
      <w:r>
        <w:rPr>
          <w:i/>
          <w:sz w:val="24"/>
        </w:rPr>
        <w:t>(not</w:t>
      </w:r>
      <w:r>
        <w:rPr>
          <w:i/>
          <w:spacing w:val="-2"/>
          <w:sz w:val="24"/>
        </w:rPr>
        <w:t> </w:t>
      </w:r>
      <w:r>
        <w:rPr>
          <w:i/>
          <w:sz w:val="24"/>
        </w:rPr>
        <w:t>per</w:t>
      </w:r>
      <w:r>
        <w:rPr>
          <w:i/>
          <w:spacing w:val="-3"/>
          <w:sz w:val="24"/>
        </w:rPr>
        <w:t> </w:t>
      </w:r>
      <w:r>
        <w:rPr>
          <w:i/>
          <w:sz w:val="24"/>
        </w:rPr>
        <w:t>letting).</w:t>
      </w:r>
      <w:r>
        <w:rPr>
          <w:i/>
          <w:spacing w:val="-4"/>
          <w:sz w:val="24"/>
        </w:rPr>
        <w:t> </w:t>
      </w:r>
      <w:r>
        <w:rPr>
          <w:i/>
          <w:sz w:val="24"/>
        </w:rPr>
        <w:t>However,</w:t>
      </w:r>
      <w:r>
        <w:rPr>
          <w:i/>
          <w:sz w:val="24"/>
        </w:rPr>
        <w:t> the full accessible housing register cost figure will of course reduce with each year of additional lettings so that after ten years of lettings it would equate to a crude average of</w:t>
      </w:r>
    </w:p>
    <w:p>
      <w:pPr>
        <w:spacing w:before="2"/>
        <w:ind w:left="1440" w:right="0" w:firstLine="0"/>
        <w:jc w:val="left"/>
        <w:rPr>
          <w:i/>
          <w:sz w:val="24"/>
        </w:rPr>
      </w:pPr>
      <w:r>
        <w:rPr>
          <w:i/>
          <w:sz w:val="24"/>
        </w:rPr>
        <w:t>£11.50</w:t>
      </w:r>
      <w:r>
        <w:rPr>
          <w:i/>
          <w:spacing w:val="-2"/>
          <w:sz w:val="24"/>
        </w:rPr>
        <w:t> </w:t>
      </w:r>
      <w:r>
        <w:rPr>
          <w:i/>
          <w:sz w:val="24"/>
        </w:rPr>
        <w:t>over</w:t>
      </w:r>
      <w:r>
        <w:rPr>
          <w:i/>
          <w:spacing w:val="-2"/>
          <w:sz w:val="24"/>
        </w:rPr>
        <w:t> </w:t>
      </w:r>
      <w:r>
        <w:rPr>
          <w:i/>
          <w:sz w:val="24"/>
        </w:rPr>
        <w:t>the</w:t>
      </w:r>
      <w:r>
        <w:rPr>
          <w:i/>
          <w:spacing w:val="1"/>
          <w:sz w:val="24"/>
        </w:rPr>
        <w:t> </w:t>
      </w:r>
      <w:r>
        <w:rPr>
          <w:i/>
          <w:spacing w:val="-2"/>
          <w:sz w:val="24"/>
        </w:rPr>
        <w:t>period.</w:t>
      </w:r>
    </w:p>
    <w:p>
      <w:pPr>
        <w:pStyle w:val="BodyText"/>
        <w:spacing w:before="10"/>
        <w:rPr>
          <w:i/>
          <w:sz w:val="19"/>
        </w:rPr>
      </w:pPr>
    </w:p>
    <w:p>
      <w:pPr>
        <w:spacing w:line="276" w:lineRule="auto" w:before="0"/>
        <w:ind w:left="1440" w:right="881" w:firstLine="0"/>
        <w:jc w:val="left"/>
        <w:rPr>
          <w:i/>
          <w:sz w:val="24"/>
        </w:rPr>
      </w:pPr>
      <w:r>
        <w:rPr>
          <w:i/>
          <w:sz w:val="24"/>
        </w:rPr>
        <w:t>The</w:t>
      </w:r>
      <w:r>
        <w:rPr>
          <w:i/>
          <w:spacing w:val="-3"/>
          <w:sz w:val="24"/>
        </w:rPr>
        <w:t> </w:t>
      </w:r>
      <w:r>
        <w:rPr>
          <w:i/>
          <w:sz w:val="24"/>
        </w:rPr>
        <w:t>cost</w:t>
      </w:r>
      <w:r>
        <w:rPr>
          <w:i/>
          <w:spacing w:val="-4"/>
          <w:sz w:val="24"/>
        </w:rPr>
        <w:t> </w:t>
      </w:r>
      <w:r>
        <w:rPr>
          <w:i/>
          <w:sz w:val="24"/>
        </w:rPr>
        <w:t>of</w:t>
      </w:r>
      <w:r>
        <w:rPr>
          <w:i/>
          <w:spacing w:val="-4"/>
          <w:sz w:val="24"/>
        </w:rPr>
        <w:t> </w:t>
      </w:r>
      <w:r>
        <w:rPr>
          <w:i/>
          <w:sz w:val="24"/>
        </w:rPr>
        <w:t>the</w:t>
      </w:r>
      <w:r>
        <w:rPr>
          <w:i/>
          <w:spacing w:val="-2"/>
          <w:sz w:val="24"/>
        </w:rPr>
        <w:t> </w:t>
      </w:r>
      <w:r>
        <w:rPr>
          <w:i/>
          <w:sz w:val="24"/>
        </w:rPr>
        <w:t>construction</w:t>
      </w:r>
      <w:r>
        <w:rPr>
          <w:i/>
          <w:spacing w:val="-4"/>
          <w:sz w:val="24"/>
        </w:rPr>
        <w:t> </w:t>
      </w:r>
      <w:r>
        <w:rPr>
          <w:i/>
          <w:sz w:val="24"/>
        </w:rPr>
        <w:t>of</w:t>
      </w:r>
      <w:r>
        <w:rPr>
          <w:i/>
          <w:spacing w:val="-2"/>
          <w:sz w:val="24"/>
        </w:rPr>
        <w:t> </w:t>
      </w:r>
      <w:r>
        <w:rPr>
          <w:i/>
          <w:sz w:val="24"/>
        </w:rPr>
        <w:t>the</w:t>
      </w:r>
      <w:r>
        <w:rPr>
          <w:i/>
          <w:spacing w:val="-2"/>
          <w:sz w:val="24"/>
        </w:rPr>
        <w:t> </w:t>
      </w:r>
      <w:r>
        <w:rPr>
          <w:i/>
          <w:sz w:val="24"/>
        </w:rPr>
        <w:t>accessible</w:t>
      </w:r>
      <w:r>
        <w:rPr>
          <w:i/>
          <w:spacing w:val="-2"/>
          <w:sz w:val="24"/>
        </w:rPr>
        <w:t> </w:t>
      </w:r>
      <w:r>
        <w:rPr>
          <w:i/>
          <w:sz w:val="24"/>
        </w:rPr>
        <w:t>housing</w:t>
      </w:r>
      <w:r>
        <w:rPr>
          <w:i/>
          <w:spacing w:val="-4"/>
          <w:sz w:val="24"/>
        </w:rPr>
        <w:t> </w:t>
      </w:r>
      <w:r>
        <w:rPr>
          <w:i/>
          <w:sz w:val="24"/>
        </w:rPr>
        <w:t>register</w:t>
      </w:r>
      <w:r>
        <w:rPr>
          <w:i/>
          <w:spacing w:val="-3"/>
          <w:sz w:val="24"/>
        </w:rPr>
        <w:t> </w:t>
      </w:r>
      <w:r>
        <w:rPr>
          <w:i/>
          <w:sz w:val="24"/>
        </w:rPr>
        <w:t>is</w:t>
      </w:r>
      <w:r>
        <w:rPr>
          <w:i/>
          <w:spacing w:val="-2"/>
          <w:sz w:val="24"/>
        </w:rPr>
        <w:t> </w:t>
      </w:r>
      <w:r>
        <w:rPr>
          <w:i/>
          <w:sz w:val="24"/>
        </w:rPr>
        <w:t>equivalent</w:t>
      </w:r>
      <w:r>
        <w:rPr>
          <w:i/>
          <w:spacing w:val="-4"/>
          <w:sz w:val="24"/>
        </w:rPr>
        <w:t> </w:t>
      </w:r>
      <w:r>
        <w:rPr>
          <w:i/>
          <w:sz w:val="24"/>
        </w:rPr>
        <w:t>to</w:t>
      </w:r>
      <w:r>
        <w:rPr>
          <w:i/>
          <w:spacing w:val="-4"/>
          <w:sz w:val="24"/>
        </w:rPr>
        <w:t> </w:t>
      </w:r>
      <w:r>
        <w:rPr>
          <w:i/>
          <w:sz w:val="24"/>
        </w:rPr>
        <w:t>60</w:t>
      </w:r>
      <w:r>
        <w:rPr>
          <w:i/>
          <w:spacing w:val="-4"/>
          <w:sz w:val="24"/>
        </w:rPr>
        <w:t> </w:t>
      </w:r>
      <w:r>
        <w:rPr>
          <w:i/>
          <w:sz w:val="24"/>
        </w:rPr>
        <w:t>adaptations</w:t>
      </w:r>
      <w:r>
        <w:rPr>
          <w:i/>
          <w:sz w:val="24"/>
        </w:rPr>
        <w:t> so the key question is how long it will take for this expenditure to reduce this number of adaptations (subject to the discounting over time of expenditure on adaptations).</w:t>
      </w:r>
    </w:p>
    <w:p>
      <w:pPr>
        <w:spacing w:line="276" w:lineRule="auto" w:before="202"/>
        <w:ind w:left="1440" w:right="1003" w:firstLine="0"/>
        <w:jc w:val="left"/>
        <w:rPr>
          <w:i/>
          <w:sz w:val="24"/>
        </w:rPr>
      </w:pPr>
      <w:r>
        <w:rPr>
          <w:i/>
          <w:sz w:val="24"/>
        </w:rPr>
        <w:t>The cost effectiveness of a full accessible housing register centres around the reduction in</w:t>
      </w:r>
      <w:r>
        <w:rPr>
          <w:i/>
          <w:sz w:val="24"/>
        </w:rPr>
        <w:t> the expenditure requirement to adapt stock and the financial analysis of the London case study</w:t>
      </w:r>
      <w:r>
        <w:rPr>
          <w:i/>
          <w:spacing w:val="-2"/>
          <w:sz w:val="24"/>
        </w:rPr>
        <w:t> </w:t>
      </w:r>
      <w:r>
        <w:rPr>
          <w:i/>
          <w:sz w:val="24"/>
        </w:rPr>
        <w:t>suggests</w:t>
      </w:r>
      <w:r>
        <w:rPr>
          <w:i/>
          <w:spacing w:val="-3"/>
          <w:sz w:val="24"/>
        </w:rPr>
        <w:t> </w:t>
      </w:r>
      <w:r>
        <w:rPr>
          <w:i/>
          <w:sz w:val="24"/>
        </w:rPr>
        <w:t>that</w:t>
      </w:r>
      <w:r>
        <w:rPr>
          <w:i/>
          <w:spacing w:val="-2"/>
          <w:sz w:val="24"/>
        </w:rPr>
        <w:t> </w:t>
      </w:r>
      <w:r>
        <w:rPr>
          <w:i/>
          <w:sz w:val="24"/>
        </w:rPr>
        <w:t>an</w:t>
      </w:r>
      <w:r>
        <w:rPr>
          <w:i/>
          <w:spacing w:val="-4"/>
          <w:sz w:val="24"/>
        </w:rPr>
        <w:t> </w:t>
      </w:r>
      <w:r>
        <w:rPr>
          <w:i/>
          <w:sz w:val="24"/>
        </w:rPr>
        <w:t>efficient</w:t>
      </w:r>
      <w:r>
        <w:rPr>
          <w:i/>
          <w:spacing w:val="-4"/>
          <w:sz w:val="24"/>
        </w:rPr>
        <w:t> </w:t>
      </w:r>
      <w:r>
        <w:rPr>
          <w:i/>
          <w:sz w:val="24"/>
        </w:rPr>
        <w:t>full</w:t>
      </w:r>
      <w:r>
        <w:rPr>
          <w:i/>
          <w:spacing w:val="-3"/>
          <w:sz w:val="24"/>
        </w:rPr>
        <w:t> </w:t>
      </w:r>
      <w:r>
        <w:rPr>
          <w:i/>
          <w:sz w:val="24"/>
        </w:rPr>
        <w:t>accessible</w:t>
      </w:r>
      <w:r>
        <w:rPr>
          <w:i/>
          <w:spacing w:val="-2"/>
          <w:sz w:val="24"/>
        </w:rPr>
        <w:t> </w:t>
      </w:r>
      <w:r>
        <w:rPr>
          <w:i/>
          <w:sz w:val="24"/>
        </w:rPr>
        <w:t>housing</w:t>
      </w:r>
      <w:r>
        <w:rPr>
          <w:i/>
          <w:spacing w:val="-4"/>
          <w:sz w:val="24"/>
        </w:rPr>
        <w:t> </w:t>
      </w:r>
      <w:r>
        <w:rPr>
          <w:i/>
          <w:sz w:val="24"/>
        </w:rPr>
        <w:t>register</w:t>
      </w:r>
      <w:r>
        <w:rPr>
          <w:i/>
          <w:spacing w:val="-3"/>
          <w:sz w:val="24"/>
        </w:rPr>
        <w:t> </w:t>
      </w:r>
      <w:r>
        <w:rPr>
          <w:i/>
          <w:sz w:val="24"/>
        </w:rPr>
        <w:t>could</w:t>
      </w:r>
      <w:r>
        <w:rPr>
          <w:i/>
          <w:spacing w:val="-4"/>
          <w:sz w:val="24"/>
        </w:rPr>
        <w:t> </w:t>
      </w:r>
      <w:r>
        <w:rPr>
          <w:i/>
          <w:sz w:val="24"/>
        </w:rPr>
        <w:t>pay</w:t>
      </w:r>
      <w:r>
        <w:rPr>
          <w:i/>
          <w:spacing w:val="-2"/>
          <w:sz w:val="24"/>
        </w:rPr>
        <w:t> </w:t>
      </w:r>
      <w:r>
        <w:rPr>
          <w:i/>
          <w:sz w:val="24"/>
        </w:rPr>
        <w:t>back</w:t>
      </w:r>
      <w:r>
        <w:rPr>
          <w:i/>
          <w:spacing w:val="-4"/>
          <w:sz w:val="24"/>
        </w:rPr>
        <w:t> </w:t>
      </w:r>
      <w:r>
        <w:rPr>
          <w:i/>
          <w:sz w:val="24"/>
        </w:rPr>
        <w:t>its</w:t>
      </w:r>
      <w:r>
        <w:rPr>
          <w:i/>
          <w:spacing w:val="-3"/>
          <w:sz w:val="24"/>
        </w:rPr>
        <w:t> </w:t>
      </w:r>
      <w:r>
        <w:rPr>
          <w:i/>
          <w:sz w:val="24"/>
        </w:rPr>
        <w:t>costs</w:t>
      </w:r>
      <w:r>
        <w:rPr>
          <w:i/>
          <w:spacing w:val="-3"/>
          <w:sz w:val="24"/>
        </w:rPr>
        <w:t> </w:t>
      </w:r>
      <w:r>
        <w:rPr>
          <w:i/>
          <w:sz w:val="24"/>
        </w:rPr>
        <w:t>over five years if it could remove the need for 15% of adaptations. The financial case will vary with local circumstances in terms of the percentage of accessible stock, current household mismatches, and existing knowledge/databases on the characteristics of the stock.</w:t>
      </w:r>
    </w:p>
    <w:p>
      <w:pPr>
        <w:spacing w:line="276" w:lineRule="auto" w:before="199"/>
        <w:ind w:left="1440" w:right="938" w:firstLine="0"/>
        <w:jc w:val="left"/>
        <w:rPr>
          <w:i/>
          <w:sz w:val="24"/>
        </w:rPr>
      </w:pPr>
      <w:r>
        <w:rPr>
          <w:i/>
          <w:sz w:val="24"/>
        </w:rPr>
        <w:t>There are other financial benefits to in the long term through freeing of occupational</w:t>
      </w:r>
      <w:r>
        <w:rPr>
          <w:i/>
          <w:sz w:val="24"/>
        </w:rPr>
        <w:t> therapy</w:t>
      </w:r>
      <w:r>
        <w:rPr>
          <w:i/>
          <w:spacing w:val="-3"/>
          <w:sz w:val="24"/>
        </w:rPr>
        <w:t> </w:t>
      </w:r>
      <w:r>
        <w:rPr>
          <w:i/>
          <w:sz w:val="24"/>
        </w:rPr>
        <w:t>resources</w:t>
      </w:r>
      <w:r>
        <w:rPr>
          <w:i/>
          <w:spacing w:val="-4"/>
          <w:sz w:val="24"/>
        </w:rPr>
        <w:t> </w:t>
      </w:r>
      <w:r>
        <w:rPr>
          <w:i/>
          <w:sz w:val="24"/>
        </w:rPr>
        <w:t>and</w:t>
      </w:r>
      <w:r>
        <w:rPr>
          <w:i/>
          <w:spacing w:val="-5"/>
          <w:sz w:val="24"/>
        </w:rPr>
        <w:t> </w:t>
      </w:r>
      <w:r>
        <w:rPr>
          <w:i/>
          <w:sz w:val="24"/>
        </w:rPr>
        <w:t>the</w:t>
      </w:r>
      <w:r>
        <w:rPr>
          <w:i/>
          <w:spacing w:val="-3"/>
          <w:sz w:val="24"/>
        </w:rPr>
        <w:t> </w:t>
      </w:r>
      <w:r>
        <w:rPr>
          <w:i/>
          <w:sz w:val="24"/>
        </w:rPr>
        <w:t>use</w:t>
      </w:r>
      <w:r>
        <w:rPr>
          <w:i/>
          <w:spacing w:val="-3"/>
          <w:sz w:val="24"/>
        </w:rPr>
        <w:t> </w:t>
      </w:r>
      <w:r>
        <w:rPr>
          <w:i/>
          <w:sz w:val="24"/>
        </w:rPr>
        <w:t>of</w:t>
      </w:r>
      <w:r>
        <w:rPr>
          <w:i/>
          <w:spacing w:val="-5"/>
          <w:sz w:val="24"/>
        </w:rPr>
        <w:t> </w:t>
      </w:r>
      <w:r>
        <w:rPr>
          <w:i/>
          <w:sz w:val="24"/>
        </w:rPr>
        <w:t>the</w:t>
      </w:r>
      <w:r>
        <w:rPr>
          <w:i/>
          <w:spacing w:val="-3"/>
          <w:sz w:val="24"/>
        </w:rPr>
        <w:t> </w:t>
      </w:r>
      <w:r>
        <w:rPr>
          <w:i/>
          <w:sz w:val="24"/>
        </w:rPr>
        <w:t>accessible</w:t>
      </w:r>
      <w:r>
        <w:rPr>
          <w:i/>
          <w:spacing w:val="-3"/>
          <w:sz w:val="24"/>
        </w:rPr>
        <w:t> </w:t>
      </w:r>
      <w:r>
        <w:rPr>
          <w:i/>
          <w:sz w:val="24"/>
        </w:rPr>
        <w:t>housing</w:t>
      </w:r>
      <w:r>
        <w:rPr>
          <w:i/>
          <w:spacing w:val="-5"/>
          <w:sz w:val="24"/>
        </w:rPr>
        <w:t> </w:t>
      </w:r>
      <w:r>
        <w:rPr>
          <w:i/>
          <w:sz w:val="24"/>
        </w:rPr>
        <w:t>register</w:t>
      </w:r>
      <w:r>
        <w:rPr>
          <w:i/>
          <w:spacing w:val="-4"/>
          <w:sz w:val="24"/>
        </w:rPr>
        <w:t> </w:t>
      </w:r>
      <w:r>
        <w:rPr>
          <w:i/>
          <w:sz w:val="24"/>
        </w:rPr>
        <w:t>to</w:t>
      </w:r>
      <w:r>
        <w:rPr>
          <w:i/>
          <w:spacing w:val="-5"/>
          <w:sz w:val="24"/>
        </w:rPr>
        <w:t> </w:t>
      </w:r>
      <w:r>
        <w:rPr>
          <w:i/>
          <w:sz w:val="24"/>
        </w:rPr>
        <w:t>support</w:t>
      </w:r>
      <w:r>
        <w:rPr>
          <w:i/>
          <w:spacing w:val="-1"/>
          <w:sz w:val="24"/>
        </w:rPr>
        <w:t> </w:t>
      </w:r>
      <w:r>
        <w:rPr>
          <w:i/>
          <w:sz w:val="24"/>
        </w:rPr>
        <w:t>strategic</w:t>
      </w:r>
      <w:r>
        <w:rPr>
          <w:i/>
          <w:spacing w:val="-3"/>
          <w:sz w:val="24"/>
        </w:rPr>
        <w:t> </w:t>
      </w:r>
      <w:r>
        <w:rPr>
          <w:i/>
          <w:sz w:val="24"/>
        </w:rPr>
        <w:t>housing needs assessment.</w:t>
      </w:r>
    </w:p>
    <w:p>
      <w:pPr>
        <w:spacing w:line="276" w:lineRule="auto" w:before="201"/>
        <w:ind w:left="1440" w:right="947" w:firstLine="0"/>
        <w:jc w:val="left"/>
        <w:rPr>
          <w:i/>
          <w:sz w:val="24"/>
        </w:rPr>
      </w:pPr>
      <w:r>
        <w:rPr>
          <w:i/>
          <w:sz w:val="24"/>
        </w:rPr>
        <w:t>The partial accessible housing register approach is financially attractive in</w:t>
      </w:r>
      <w:r>
        <w:rPr>
          <w:i/>
          <w:spacing w:val="-1"/>
          <w:sz w:val="24"/>
        </w:rPr>
        <w:t> </w:t>
      </w:r>
      <w:r>
        <w:rPr>
          <w:i/>
          <w:sz w:val="24"/>
        </w:rPr>
        <w:t>the short term as</w:t>
      </w:r>
      <w:r>
        <w:rPr>
          <w:i/>
          <w:sz w:val="24"/>
        </w:rPr>
        <w:t> it has no initial capital costs (costs of assessing stock) and from the tenant’s perspective it provides the same choice-based letting service. This approach offers the possibility through the</w:t>
      </w:r>
      <w:r>
        <w:rPr>
          <w:i/>
          <w:spacing w:val="-2"/>
          <w:sz w:val="24"/>
        </w:rPr>
        <w:t> </w:t>
      </w:r>
      <w:r>
        <w:rPr>
          <w:i/>
          <w:sz w:val="24"/>
        </w:rPr>
        <w:t>incremental</w:t>
      </w:r>
      <w:r>
        <w:rPr>
          <w:i/>
          <w:spacing w:val="-2"/>
          <w:sz w:val="24"/>
        </w:rPr>
        <w:t> </w:t>
      </w:r>
      <w:r>
        <w:rPr>
          <w:i/>
          <w:sz w:val="24"/>
        </w:rPr>
        <w:t>inputting</w:t>
      </w:r>
      <w:r>
        <w:rPr>
          <w:i/>
          <w:spacing w:val="-3"/>
          <w:sz w:val="24"/>
        </w:rPr>
        <w:t> </w:t>
      </w:r>
      <w:r>
        <w:rPr>
          <w:i/>
          <w:sz w:val="24"/>
        </w:rPr>
        <w:t>of</w:t>
      </w:r>
      <w:r>
        <w:rPr>
          <w:i/>
          <w:spacing w:val="-2"/>
          <w:sz w:val="24"/>
        </w:rPr>
        <w:t> </w:t>
      </w:r>
      <w:r>
        <w:rPr>
          <w:i/>
          <w:sz w:val="24"/>
        </w:rPr>
        <w:t>the information</w:t>
      </w:r>
      <w:r>
        <w:rPr>
          <w:i/>
          <w:spacing w:val="-3"/>
          <w:sz w:val="24"/>
        </w:rPr>
        <w:t> </w:t>
      </w:r>
      <w:r>
        <w:rPr>
          <w:i/>
          <w:sz w:val="24"/>
        </w:rPr>
        <w:t>collected</w:t>
      </w:r>
      <w:r>
        <w:rPr>
          <w:i/>
          <w:spacing w:val="-2"/>
          <w:sz w:val="24"/>
        </w:rPr>
        <w:t> </w:t>
      </w:r>
      <w:r>
        <w:rPr>
          <w:i/>
          <w:sz w:val="24"/>
        </w:rPr>
        <w:t>on</w:t>
      </w:r>
      <w:r>
        <w:rPr>
          <w:i/>
          <w:spacing w:val="-3"/>
          <w:sz w:val="24"/>
        </w:rPr>
        <w:t> </w:t>
      </w:r>
      <w:r>
        <w:rPr>
          <w:i/>
          <w:sz w:val="24"/>
        </w:rPr>
        <w:t>to</w:t>
      </w:r>
      <w:r>
        <w:rPr>
          <w:i/>
          <w:spacing w:val="-3"/>
          <w:sz w:val="24"/>
        </w:rPr>
        <w:t> </w:t>
      </w:r>
      <w:r>
        <w:rPr>
          <w:i/>
          <w:sz w:val="24"/>
        </w:rPr>
        <w:t>a</w:t>
      </w:r>
      <w:r>
        <w:rPr>
          <w:i/>
          <w:spacing w:val="-3"/>
          <w:sz w:val="24"/>
        </w:rPr>
        <w:t> </w:t>
      </w:r>
      <w:r>
        <w:rPr>
          <w:i/>
          <w:sz w:val="24"/>
        </w:rPr>
        <w:t>register</w:t>
      </w:r>
      <w:r>
        <w:rPr>
          <w:i/>
          <w:spacing w:val="-2"/>
          <w:sz w:val="24"/>
        </w:rPr>
        <w:t> </w:t>
      </w:r>
      <w:r>
        <w:rPr>
          <w:i/>
          <w:sz w:val="24"/>
        </w:rPr>
        <w:t>of</w:t>
      </w:r>
      <w:r>
        <w:rPr>
          <w:i/>
          <w:spacing w:val="-2"/>
          <w:sz w:val="24"/>
        </w:rPr>
        <w:t> </w:t>
      </w:r>
      <w:r>
        <w:rPr>
          <w:i/>
          <w:sz w:val="24"/>
        </w:rPr>
        <w:t>building</w:t>
      </w:r>
      <w:r>
        <w:rPr>
          <w:i/>
          <w:spacing w:val="-3"/>
          <w:sz w:val="24"/>
        </w:rPr>
        <w:t> </w:t>
      </w:r>
      <w:r>
        <w:rPr>
          <w:i/>
          <w:sz w:val="24"/>
        </w:rPr>
        <w:t>up</w:t>
      </w:r>
      <w:r>
        <w:rPr>
          <w:i/>
          <w:spacing w:val="-3"/>
          <w:sz w:val="24"/>
        </w:rPr>
        <w:t> </w:t>
      </w:r>
      <w:r>
        <w:rPr>
          <w:i/>
          <w:sz w:val="24"/>
        </w:rPr>
        <w:t>to</w:t>
      </w:r>
      <w:r>
        <w:rPr>
          <w:i/>
          <w:spacing w:val="-3"/>
          <w:sz w:val="24"/>
        </w:rPr>
        <w:t> </w:t>
      </w:r>
      <w:r>
        <w:rPr>
          <w:i/>
          <w:sz w:val="24"/>
        </w:rPr>
        <w:t>a</w:t>
      </w:r>
      <w:r>
        <w:rPr>
          <w:i/>
          <w:spacing w:val="-3"/>
          <w:sz w:val="24"/>
        </w:rPr>
        <w:t> </w:t>
      </w:r>
      <w:r>
        <w:rPr>
          <w:i/>
          <w:sz w:val="24"/>
        </w:rPr>
        <w:t>full accessible housing register, with its long-term strategic benefits. The annual running costs can be supported by utilising savings from the adaptations’ budget. It is possible that a partial accessible housing register represents the optimum solution for at least small local authorities given limited financial circumstances and that it can also be built up to a full </w:t>
      </w:r>
      <w:r>
        <w:rPr>
          <w:i/>
          <w:spacing w:val="-2"/>
          <w:sz w:val="24"/>
        </w:rPr>
        <w:t>version.</w:t>
      </w:r>
    </w:p>
    <w:p>
      <w:pPr>
        <w:spacing w:after="0" w:line="276" w:lineRule="auto"/>
        <w:jc w:val="left"/>
        <w:rPr>
          <w:sz w:val="24"/>
        </w:rPr>
        <w:sectPr>
          <w:pgSz w:w="11910" w:h="16840"/>
          <w:pgMar w:header="0" w:footer="1011" w:top="10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Heading1"/>
        <w:numPr>
          <w:ilvl w:val="0"/>
          <w:numId w:val="12"/>
        </w:numPr>
        <w:tabs>
          <w:tab w:pos="1440" w:val="left" w:leader="none"/>
          <w:tab w:pos="1441" w:val="left" w:leader="none"/>
        </w:tabs>
        <w:spacing w:line="240" w:lineRule="auto" w:before="16" w:after="0"/>
        <w:ind w:left="1440" w:right="0" w:hanging="568"/>
        <w:jc w:val="left"/>
      </w:pPr>
      <w:bookmarkStart w:name="_bookmark79" w:id="80"/>
      <w:bookmarkEnd w:id="80"/>
      <w:r>
        <w:rPr>
          <w:color w:val="381F46"/>
          <w:spacing w:val="-2"/>
        </w:rPr>
        <w:t>Recomm</w:t>
      </w:r>
      <w:r>
        <w:rPr>
          <w:color w:val="381F46"/>
          <w:spacing w:val="-2"/>
        </w:rPr>
        <w:t>endations</w:t>
      </w:r>
    </w:p>
    <w:p>
      <w:pPr>
        <w:pStyle w:val="BodyText"/>
        <w:spacing w:before="11"/>
        <w:rPr>
          <w:b/>
          <w:sz w:val="13"/>
        </w:rPr>
      </w:pPr>
    </w:p>
    <w:tbl>
      <w:tblPr>
        <w:tblW w:w="0" w:type="auto"/>
        <w:jc w:val="left"/>
        <w:tblInd w:w="611" w:type="dxa"/>
        <w:tblBorders>
          <w:top w:val="single" w:sz="18" w:space="0" w:color="381F46"/>
          <w:left w:val="single" w:sz="18" w:space="0" w:color="381F46"/>
          <w:bottom w:val="single" w:sz="18" w:space="0" w:color="381F46"/>
          <w:right w:val="single" w:sz="18" w:space="0" w:color="381F46"/>
          <w:insideH w:val="single" w:sz="18" w:space="0" w:color="381F46"/>
          <w:insideV w:val="single" w:sz="18" w:space="0" w:color="381F46"/>
        </w:tblBorders>
        <w:tblLayout w:type="fixed"/>
        <w:tblCellMar>
          <w:top w:w="0" w:type="dxa"/>
          <w:left w:w="0" w:type="dxa"/>
          <w:bottom w:w="0" w:type="dxa"/>
          <w:right w:w="0" w:type="dxa"/>
        </w:tblCellMar>
        <w:tblLook w:val="01E0"/>
      </w:tblPr>
      <w:tblGrid>
        <w:gridCol w:w="492"/>
        <w:gridCol w:w="5605"/>
        <w:gridCol w:w="1418"/>
        <w:gridCol w:w="1419"/>
        <w:gridCol w:w="1699"/>
      </w:tblGrid>
      <w:tr>
        <w:trPr>
          <w:trHeight w:val="293" w:hRule="atLeast"/>
        </w:trPr>
        <w:tc>
          <w:tcPr>
            <w:tcW w:w="492" w:type="dxa"/>
          </w:tcPr>
          <w:p>
            <w:pPr>
              <w:pStyle w:val="TableParagraph"/>
              <w:ind w:left="0"/>
              <w:rPr>
                <w:rFonts w:ascii="Times New Roman"/>
                <w:sz w:val="22"/>
              </w:rPr>
            </w:pPr>
          </w:p>
        </w:tc>
        <w:tc>
          <w:tcPr>
            <w:tcW w:w="5605" w:type="dxa"/>
          </w:tcPr>
          <w:p>
            <w:pPr>
              <w:pStyle w:val="TableParagraph"/>
              <w:spacing w:line="272" w:lineRule="exact" w:before="1"/>
              <w:rPr>
                <w:b/>
                <w:sz w:val="24"/>
              </w:rPr>
            </w:pPr>
            <w:r>
              <w:rPr>
                <w:b/>
                <w:spacing w:val="-2"/>
                <w:sz w:val="24"/>
              </w:rPr>
              <w:t>Recommendation</w:t>
            </w:r>
          </w:p>
        </w:tc>
        <w:tc>
          <w:tcPr>
            <w:tcW w:w="1418" w:type="dxa"/>
          </w:tcPr>
          <w:p>
            <w:pPr>
              <w:pStyle w:val="TableParagraph"/>
              <w:spacing w:line="272" w:lineRule="exact" w:before="1"/>
              <w:rPr>
                <w:b/>
                <w:sz w:val="24"/>
              </w:rPr>
            </w:pPr>
            <w:r>
              <w:rPr>
                <w:b/>
                <w:spacing w:val="-2"/>
                <w:sz w:val="24"/>
              </w:rPr>
              <w:t>Timeframe</w:t>
            </w:r>
          </w:p>
        </w:tc>
        <w:tc>
          <w:tcPr>
            <w:tcW w:w="1419" w:type="dxa"/>
          </w:tcPr>
          <w:p>
            <w:pPr>
              <w:pStyle w:val="TableParagraph"/>
              <w:spacing w:line="272" w:lineRule="exact" w:before="1"/>
              <w:rPr>
                <w:b/>
                <w:sz w:val="24"/>
              </w:rPr>
            </w:pPr>
            <w:r>
              <w:rPr>
                <w:b/>
                <w:spacing w:val="-2"/>
                <w:sz w:val="24"/>
              </w:rPr>
              <w:t>Resources</w:t>
            </w:r>
          </w:p>
        </w:tc>
        <w:tc>
          <w:tcPr>
            <w:tcW w:w="1699" w:type="dxa"/>
          </w:tcPr>
          <w:p>
            <w:pPr>
              <w:pStyle w:val="TableParagraph"/>
              <w:spacing w:line="272" w:lineRule="exact" w:before="1"/>
              <w:rPr>
                <w:b/>
                <w:sz w:val="24"/>
              </w:rPr>
            </w:pPr>
            <w:r>
              <w:rPr>
                <w:b/>
                <w:spacing w:val="-2"/>
                <w:sz w:val="24"/>
              </w:rPr>
              <w:t>Scope</w:t>
            </w:r>
          </w:p>
        </w:tc>
      </w:tr>
      <w:tr>
        <w:trPr>
          <w:trHeight w:val="293" w:hRule="atLeast"/>
        </w:trPr>
        <w:tc>
          <w:tcPr>
            <w:tcW w:w="492" w:type="dxa"/>
            <w:shd w:val="clear" w:color="auto" w:fill="910436"/>
          </w:tcPr>
          <w:p>
            <w:pPr>
              <w:pStyle w:val="TableParagraph"/>
              <w:ind w:left="0"/>
              <w:rPr>
                <w:rFonts w:ascii="Times New Roman"/>
                <w:sz w:val="22"/>
              </w:rPr>
            </w:pPr>
          </w:p>
        </w:tc>
        <w:tc>
          <w:tcPr>
            <w:tcW w:w="10141" w:type="dxa"/>
            <w:gridSpan w:val="4"/>
            <w:shd w:val="clear" w:color="auto" w:fill="910436"/>
          </w:tcPr>
          <w:p>
            <w:pPr>
              <w:pStyle w:val="TableParagraph"/>
              <w:spacing w:line="272" w:lineRule="exact" w:before="1"/>
              <w:rPr>
                <w:sz w:val="24"/>
              </w:rPr>
            </w:pPr>
            <w:r>
              <w:rPr>
                <w:color w:val="FFFFFF"/>
                <w:spacing w:val="-2"/>
                <w:sz w:val="24"/>
              </w:rPr>
              <w:t>OVERARCHING</w:t>
            </w:r>
          </w:p>
        </w:tc>
      </w:tr>
      <w:tr>
        <w:trPr>
          <w:trHeight w:val="2050" w:hRule="atLeast"/>
        </w:trPr>
        <w:tc>
          <w:tcPr>
            <w:tcW w:w="492" w:type="dxa"/>
          </w:tcPr>
          <w:p>
            <w:pPr>
              <w:pStyle w:val="TableParagraph"/>
              <w:spacing w:before="1"/>
              <w:rPr>
                <w:sz w:val="24"/>
              </w:rPr>
            </w:pPr>
            <w:r>
              <w:rPr>
                <w:sz w:val="24"/>
              </w:rPr>
              <w:t>1</w:t>
            </w:r>
          </w:p>
        </w:tc>
        <w:tc>
          <w:tcPr>
            <w:tcW w:w="5605" w:type="dxa"/>
          </w:tcPr>
          <w:p>
            <w:pPr>
              <w:pStyle w:val="TableParagraph"/>
              <w:spacing w:line="290" w:lineRule="atLeast"/>
              <w:ind w:right="125"/>
              <w:rPr>
                <w:sz w:val="24"/>
              </w:rPr>
            </w:pPr>
            <w:r>
              <w:rPr>
                <w:sz w:val="24"/>
              </w:rPr>
              <w:t>Development</w:t>
            </w:r>
            <w:r>
              <w:rPr>
                <w:spacing w:val="-8"/>
                <w:sz w:val="24"/>
              </w:rPr>
              <w:t> </w:t>
            </w:r>
            <w:r>
              <w:rPr>
                <w:sz w:val="24"/>
              </w:rPr>
              <w:t>of</w:t>
            </w:r>
            <w:r>
              <w:rPr>
                <w:spacing w:val="-7"/>
                <w:sz w:val="24"/>
              </w:rPr>
              <w:t> </w:t>
            </w:r>
            <w:r>
              <w:rPr>
                <w:sz w:val="24"/>
              </w:rPr>
              <w:t>regional</w:t>
            </w:r>
            <w:r>
              <w:rPr>
                <w:spacing w:val="-10"/>
                <w:sz w:val="24"/>
              </w:rPr>
              <w:t> </w:t>
            </w:r>
            <w:r>
              <w:rPr>
                <w:sz w:val="24"/>
              </w:rPr>
              <w:t>accessible</w:t>
            </w:r>
            <w:r>
              <w:rPr>
                <w:spacing w:val="-8"/>
                <w:sz w:val="24"/>
              </w:rPr>
              <w:t> </w:t>
            </w:r>
            <w:r>
              <w:rPr>
                <w:sz w:val="24"/>
              </w:rPr>
              <w:t>housing</w:t>
            </w:r>
            <w:r>
              <w:rPr>
                <w:spacing w:val="-7"/>
                <w:sz w:val="24"/>
              </w:rPr>
              <w:t> </w:t>
            </w:r>
            <w:r>
              <w:rPr>
                <w:sz w:val="24"/>
              </w:rPr>
              <w:t>allocation framework and guidance. The framework could help establish common ground and work towards more standardised and improved practice based on an agreement between partners. The framework could potentially encompass joint work on some of the below recommendations.</w:t>
            </w:r>
          </w:p>
        </w:tc>
        <w:tc>
          <w:tcPr>
            <w:tcW w:w="1418" w:type="dxa"/>
          </w:tcPr>
          <w:p>
            <w:pPr>
              <w:pStyle w:val="TableParagraph"/>
              <w:spacing w:before="1"/>
              <w:ind w:right="434"/>
              <w:rPr>
                <w:sz w:val="24"/>
              </w:rPr>
            </w:pPr>
            <w:r>
              <w:rPr>
                <w:spacing w:val="-2"/>
                <w:sz w:val="24"/>
              </w:rPr>
              <w:t>Medium </w:t>
            </w:r>
            <w:r>
              <w:rPr>
                <w:spacing w:val="-4"/>
                <w:sz w:val="24"/>
              </w:rPr>
              <w:t>term</w:t>
            </w:r>
          </w:p>
        </w:tc>
        <w:tc>
          <w:tcPr>
            <w:tcW w:w="1419" w:type="dxa"/>
          </w:tcPr>
          <w:p>
            <w:pPr>
              <w:pStyle w:val="TableParagraph"/>
              <w:spacing w:before="1"/>
              <w:rPr>
                <w:sz w:val="24"/>
              </w:rPr>
            </w:pPr>
            <w:r>
              <w:rPr>
                <w:sz w:val="24"/>
              </w:rPr>
              <w:t>Staff </w:t>
            </w:r>
            <w:r>
              <w:rPr>
                <w:spacing w:val="-4"/>
                <w:sz w:val="24"/>
              </w:rPr>
              <w:t>time</w:t>
            </w:r>
          </w:p>
        </w:tc>
        <w:tc>
          <w:tcPr>
            <w:tcW w:w="1699" w:type="dxa"/>
          </w:tcPr>
          <w:p>
            <w:pPr>
              <w:pStyle w:val="TableParagraph"/>
              <w:spacing w:before="1"/>
              <w:rPr>
                <w:sz w:val="24"/>
              </w:rPr>
            </w:pPr>
            <w:r>
              <w:rPr>
                <w:spacing w:val="-2"/>
                <w:sz w:val="24"/>
              </w:rPr>
              <w:t>Regional</w:t>
            </w:r>
          </w:p>
        </w:tc>
      </w:tr>
      <w:tr>
        <w:trPr>
          <w:trHeight w:val="292" w:hRule="atLeast"/>
        </w:trPr>
        <w:tc>
          <w:tcPr>
            <w:tcW w:w="10633" w:type="dxa"/>
            <w:gridSpan w:val="5"/>
            <w:shd w:val="clear" w:color="auto" w:fill="910436"/>
          </w:tcPr>
          <w:p>
            <w:pPr>
              <w:pStyle w:val="TableParagraph"/>
              <w:spacing w:line="272" w:lineRule="exact"/>
              <w:rPr>
                <w:sz w:val="24"/>
              </w:rPr>
            </w:pPr>
            <w:r>
              <w:rPr>
                <w:color w:val="FFFFFF"/>
                <w:sz w:val="24"/>
              </w:rPr>
              <w:t>CAPACITY,</w:t>
            </w:r>
            <w:r>
              <w:rPr>
                <w:color w:val="FFFFFF"/>
                <w:spacing w:val="-4"/>
                <w:sz w:val="24"/>
              </w:rPr>
              <w:t> </w:t>
            </w:r>
            <w:r>
              <w:rPr>
                <w:color w:val="FFFFFF"/>
                <w:sz w:val="24"/>
              </w:rPr>
              <w:t>SKILLS</w:t>
            </w:r>
            <w:r>
              <w:rPr>
                <w:color w:val="FFFFFF"/>
                <w:spacing w:val="-3"/>
                <w:sz w:val="24"/>
              </w:rPr>
              <w:t> </w:t>
            </w:r>
            <w:r>
              <w:rPr>
                <w:color w:val="FFFFFF"/>
                <w:sz w:val="24"/>
              </w:rPr>
              <w:t>AND</w:t>
            </w:r>
            <w:r>
              <w:rPr>
                <w:color w:val="FFFFFF"/>
                <w:spacing w:val="-4"/>
                <w:sz w:val="24"/>
              </w:rPr>
              <w:t> </w:t>
            </w:r>
            <w:r>
              <w:rPr>
                <w:color w:val="FFFFFF"/>
                <w:spacing w:val="-2"/>
                <w:sz w:val="24"/>
              </w:rPr>
              <w:t>TRAINING</w:t>
            </w:r>
          </w:p>
        </w:tc>
      </w:tr>
      <w:tr>
        <w:trPr>
          <w:trHeight w:val="2370" w:hRule="atLeast"/>
        </w:trPr>
        <w:tc>
          <w:tcPr>
            <w:tcW w:w="492" w:type="dxa"/>
          </w:tcPr>
          <w:p>
            <w:pPr>
              <w:pStyle w:val="TableParagraph"/>
              <w:spacing w:before="1"/>
              <w:rPr>
                <w:sz w:val="24"/>
              </w:rPr>
            </w:pPr>
            <w:r>
              <w:rPr>
                <w:sz w:val="24"/>
              </w:rPr>
              <w:t>2</w:t>
            </w:r>
          </w:p>
        </w:tc>
        <w:tc>
          <w:tcPr>
            <w:tcW w:w="5605" w:type="dxa"/>
          </w:tcPr>
          <w:p>
            <w:pPr>
              <w:pStyle w:val="TableParagraph"/>
              <w:spacing w:before="1"/>
              <w:ind w:right="125"/>
              <w:rPr>
                <w:sz w:val="24"/>
              </w:rPr>
            </w:pPr>
            <w:r>
              <w:rPr>
                <w:sz w:val="24"/>
              </w:rPr>
              <w:t>Focus</w:t>
            </w:r>
            <w:r>
              <w:rPr>
                <w:spacing w:val="-5"/>
                <w:sz w:val="24"/>
              </w:rPr>
              <w:t> </w:t>
            </w:r>
            <w:r>
              <w:rPr>
                <w:sz w:val="24"/>
              </w:rPr>
              <w:t>on</w:t>
            </w:r>
            <w:r>
              <w:rPr>
                <w:spacing w:val="-6"/>
                <w:sz w:val="24"/>
              </w:rPr>
              <w:t> </w:t>
            </w:r>
            <w:r>
              <w:rPr>
                <w:sz w:val="24"/>
              </w:rPr>
              <w:t>increase</w:t>
            </w:r>
            <w:r>
              <w:rPr>
                <w:spacing w:val="-4"/>
                <w:sz w:val="24"/>
              </w:rPr>
              <w:t> </w:t>
            </w:r>
            <w:r>
              <w:rPr>
                <w:sz w:val="24"/>
              </w:rPr>
              <w:t>and</w:t>
            </w:r>
            <w:r>
              <w:rPr>
                <w:spacing w:val="-6"/>
                <w:sz w:val="24"/>
              </w:rPr>
              <w:t> </w:t>
            </w:r>
            <w:r>
              <w:rPr>
                <w:sz w:val="24"/>
              </w:rPr>
              <w:t>exchange</w:t>
            </w:r>
            <w:r>
              <w:rPr>
                <w:spacing w:val="-7"/>
                <w:sz w:val="24"/>
              </w:rPr>
              <w:t> </w:t>
            </w:r>
            <w:r>
              <w:rPr>
                <w:sz w:val="24"/>
              </w:rPr>
              <w:t>of</w:t>
            </w:r>
            <w:r>
              <w:rPr>
                <w:spacing w:val="-5"/>
                <w:sz w:val="24"/>
              </w:rPr>
              <w:t> </w:t>
            </w:r>
            <w:r>
              <w:rPr>
                <w:sz w:val="24"/>
              </w:rPr>
              <w:t>practice</w:t>
            </w:r>
            <w:r>
              <w:rPr>
                <w:spacing w:val="-7"/>
                <w:sz w:val="24"/>
              </w:rPr>
              <w:t> </w:t>
            </w:r>
            <w:r>
              <w:rPr>
                <w:sz w:val="24"/>
              </w:rPr>
              <w:t>and</w:t>
            </w:r>
            <w:r>
              <w:rPr>
                <w:spacing w:val="-4"/>
                <w:sz w:val="24"/>
              </w:rPr>
              <w:t> </w:t>
            </w:r>
            <w:r>
              <w:rPr>
                <w:sz w:val="24"/>
              </w:rPr>
              <w:t>skills amongst housing, health and social care staff. This could be achieved through:</w:t>
            </w:r>
          </w:p>
          <w:p>
            <w:pPr>
              <w:pStyle w:val="TableParagraph"/>
              <w:numPr>
                <w:ilvl w:val="0"/>
                <w:numId w:val="29"/>
              </w:numPr>
              <w:tabs>
                <w:tab w:pos="391" w:val="left" w:leader="none"/>
              </w:tabs>
              <w:spacing w:line="305" w:lineRule="exact" w:before="0" w:after="0"/>
              <w:ind w:left="390" w:right="0" w:hanging="142"/>
              <w:jc w:val="left"/>
              <w:rPr>
                <w:sz w:val="24"/>
              </w:rPr>
            </w:pPr>
            <w:r>
              <w:rPr>
                <w:sz w:val="24"/>
              </w:rPr>
              <w:t>Peer</w:t>
            </w:r>
            <w:r>
              <w:rPr>
                <w:spacing w:val="-3"/>
                <w:sz w:val="24"/>
              </w:rPr>
              <w:t> </w:t>
            </w:r>
            <w:r>
              <w:rPr>
                <w:sz w:val="24"/>
              </w:rPr>
              <w:t>to</w:t>
            </w:r>
            <w:r>
              <w:rPr>
                <w:spacing w:val="-2"/>
                <w:sz w:val="24"/>
              </w:rPr>
              <w:t> </w:t>
            </w:r>
            <w:r>
              <w:rPr>
                <w:sz w:val="24"/>
              </w:rPr>
              <w:t>peer</w:t>
            </w:r>
            <w:r>
              <w:rPr>
                <w:spacing w:val="-1"/>
                <w:sz w:val="24"/>
              </w:rPr>
              <w:t> </w:t>
            </w:r>
            <w:r>
              <w:rPr>
                <w:sz w:val="24"/>
              </w:rPr>
              <w:t>skills</w:t>
            </w:r>
            <w:r>
              <w:rPr>
                <w:spacing w:val="-1"/>
                <w:sz w:val="24"/>
              </w:rPr>
              <w:t> </w:t>
            </w:r>
            <w:r>
              <w:rPr>
                <w:sz w:val="24"/>
              </w:rPr>
              <w:t>and</w:t>
            </w:r>
            <w:r>
              <w:rPr>
                <w:spacing w:val="-3"/>
                <w:sz w:val="24"/>
              </w:rPr>
              <w:t> </w:t>
            </w:r>
            <w:r>
              <w:rPr>
                <w:sz w:val="24"/>
              </w:rPr>
              <w:t>practice </w:t>
            </w:r>
            <w:r>
              <w:rPr>
                <w:spacing w:val="-2"/>
                <w:sz w:val="24"/>
              </w:rPr>
              <w:t>exchange</w:t>
            </w:r>
          </w:p>
          <w:p>
            <w:pPr>
              <w:pStyle w:val="TableParagraph"/>
              <w:numPr>
                <w:ilvl w:val="0"/>
                <w:numId w:val="29"/>
              </w:numPr>
              <w:tabs>
                <w:tab w:pos="391" w:val="left" w:leader="none"/>
              </w:tabs>
              <w:spacing w:line="240" w:lineRule="auto" w:before="0" w:after="0"/>
              <w:ind w:left="390" w:right="65" w:hanging="142"/>
              <w:jc w:val="left"/>
              <w:rPr>
                <w:sz w:val="24"/>
              </w:rPr>
            </w:pPr>
            <w:r>
              <w:rPr>
                <w:sz w:val="24"/>
              </w:rPr>
              <w:t>Training, in particular of non-specialist staff (e.g. social model of disability, inclusive design,</w:t>
            </w:r>
            <w:r>
              <w:rPr>
                <w:spacing w:val="40"/>
                <w:sz w:val="24"/>
              </w:rPr>
              <w:t> </w:t>
            </w:r>
            <w:r>
              <w:rPr>
                <w:sz w:val="24"/>
              </w:rPr>
              <w:t>functional</w:t>
            </w:r>
            <w:r>
              <w:rPr>
                <w:spacing w:val="-8"/>
                <w:sz w:val="24"/>
              </w:rPr>
              <w:t> </w:t>
            </w:r>
            <w:r>
              <w:rPr>
                <w:sz w:val="24"/>
              </w:rPr>
              <w:t>ability,</w:t>
            </w:r>
            <w:r>
              <w:rPr>
                <w:spacing w:val="-8"/>
                <w:sz w:val="24"/>
              </w:rPr>
              <w:t> </w:t>
            </w:r>
            <w:r>
              <w:rPr>
                <w:sz w:val="24"/>
              </w:rPr>
              <w:t>specific</w:t>
            </w:r>
            <w:r>
              <w:rPr>
                <w:spacing w:val="-8"/>
                <w:sz w:val="24"/>
              </w:rPr>
              <w:t> </w:t>
            </w:r>
            <w:r>
              <w:rPr>
                <w:sz w:val="24"/>
              </w:rPr>
              <w:t>health</w:t>
            </w:r>
            <w:r>
              <w:rPr>
                <w:spacing w:val="-7"/>
                <w:sz w:val="24"/>
              </w:rPr>
              <w:t> </w:t>
            </w:r>
            <w:r>
              <w:rPr>
                <w:sz w:val="24"/>
              </w:rPr>
              <w:t>conditions,</w:t>
            </w:r>
            <w:r>
              <w:rPr>
                <w:spacing w:val="-10"/>
                <w:sz w:val="24"/>
              </w:rPr>
              <w:t> </w:t>
            </w:r>
            <w:r>
              <w:rPr>
                <w:sz w:val="24"/>
              </w:rPr>
              <w:t>housing</w:t>
            </w:r>
          </w:p>
          <w:p>
            <w:pPr>
              <w:pStyle w:val="TableParagraph"/>
              <w:spacing w:line="272" w:lineRule="exact" w:before="1"/>
              <w:ind w:left="390"/>
              <w:rPr>
                <w:sz w:val="24"/>
              </w:rPr>
            </w:pPr>
            <w:r>
              <w:rPr>
                <w:spacing w:val="-2"/>
                <w:sz w:val="24"/>
              </w:rPr>
              <w:t>systems)</w:t>
            </w:r>
          </w:p>
        </w:tc>
        <w:tc>
          <w:tcPr>
            <w:tcW w:w="1418" w:type="dxa"/>
          </w:tcPr>
          <w:p>
            <w:pPr>
              <w:pStyle w:val="TableParagraph"/>
              <w:spacing w:before="1"/>
              <w:ind w:right="434"/>
              <w:rPr>
                <w:sz w:val="24"/>
              </w:rPr>
            </w:pPr>
            <w:r>
              <w:rPr>
                <w:spacing w:val="-2"/>
                <w:sz w:val="24"/>
              </w:rPr>
              <w:t>Medium </w:t>
            </w:r>
            <w:r>
              <w:rPr>
                <w:spacing w:val="-4"/>
                <w:sz w:val="24"/>
              </w:rPr>
              <w:t>term</w:t>
            </w:r>
          </w:p>
        </w:tc>
        <w:tc>
          <w:tcPr>
            <w:tcW w:w="1419" w:type="dxa"/>
          </w:tcPr>
          <w:p>
            <w:pPr>
              <w:pStyle w:val="TableParagraph"/>
              <w:spacing w:before="1"/>
              <w:rPr>
                <w:sz w:val="24"/>
              </w:rPr>
            </w:pPr>
            <w:r>
              <w:rPr>
                <w:sz w:val="24"/>
              </w:rPr>
              <w:t>Staff</w:t>
            </w:r>
            <w:r>
              <w:rPr>
                <w:spacing w:val="-14"/>
                <w:sz w:val="24"/>
              </w:rPr>
              <w:t> </w:t>
            </w:r>
            <w:r>
              <w:rPr>
                <w:sz w:val="24"/>
              </w:rPr>
              <w:t>time </w:t>
            </w:r>
            <w:r>
              <w:rPr>
                <w:spacing w:val="-2"/>
                <w:sz w:val="24"/>
              </w:rPr>
              <w:t>Financial where sourced externally</w:t>
            </w:r>
          </w:p>
        </w:tc>
        <w:tc>
          <w:tcPr>
            <w:tcW w:w="1699" w:type="dxa"/>
          </w:tcPr>
          <w:p>
            <w:pPr>
              <w:pStyle w:val="TableParagraph"/>
              <w:spacing w:before="1"/>
              <w:rPr>
                <w:sz w:val="24"/>
              </w:rPr>
            </w:pPr>
            <w:r>
              <w:rPr>
                <w:spacing w:val="-2"/>
                <w:sz w:val="24"/>
              </w:rPr>
              <w:t>Regional</w:t>
            </w:r>
          </w:p>
        </w:tc>
      </w:tr>
      <w:tr>
        <w:trPr>
          <w:trHeight w:val="586" w:hRule="atLeast"/>
        </w:trPr>
        <w:tc>
          <w:tcPr>
            <w:tcW w:w="492" w:type="dxa"/>
          </w:tcPr>
          <w:p>
            <w:pPr>
              <w:pStyle w:val="TableParagraph"/>
              <w:spacing w:before="1"/>
              <w:rPr>
                <w:sz w:val="24"/>
              </w:rPr>
            </w:pPr>
            <w:r>
              <w:rPr>
                <w:sz w:val="24"/>
              </w:rPr>
              <w:t>3</w:t>
            </w:r>
          </w:p>
        </w:tc>
        <w:tc>
          <w:tcPr>
            <w:tcW w:w="5605" w:type="dxa"/>
          </w:tcPr>
          <w:p>
            <w:pPr>
              <w:pStyle w:val="TableParagraph"/>
              <w:spacing w:line="290" w:lineRule="atLeast"/>
              <w:rPr>
                <w:sz w:val="24"/>
              </w:rPr>
            </w:pPr>
            <w:r>
              <w:rPr>
                <w:sz w:val="24"/>
              </w:rPr>
              <w:t>Invest</w:t>
            </w:r>
            <w:r>
              <w:rPr>
                <w:spacing w:val="-6"/>
                <w:sz w:val="24"/>
              </w:rPr>
              <w:t> </w:t>
            </w:r>
            <w:r>
              <w:rPr>
                <w:sz w:val="24"/>
              </w:rPr>
              <w:t>in</w:t>
            </w:r>
            <w:r>
              <w:rPr>
                <w:spacing w:val="-6"/>
                <w:sz w:val="24"/>
              </w:rPr>
              <w:t> </w:t>
            </w:r>
            <w:r>
              <w:rPr>
                <w:sz w:val="24"/>
              </w:rPr>
              <w:t>Housing</w:t>
            </w:r>
            <w:r>
              <w:rPr>
                <w:spacing w:val="-7"/>
                <w:sz w:val="24"/>
              </w:rPr>
              <w:t> </w:t>
            </w:r>
            <w:r>
              <w:rPr>
                <w:sz w:val="24"/>
              </w:rPr>
              <w:t>Occupational</w:t>
            </w:r>
            <w:r>
              <w:rPr>
                <w:spacing w:val="-9"/>
                <w:sz w:val="24"/>
              </w:rPr>
              <w:t> </w:t>
            </w:r>
            <w:r>
              <w:rPr>
                <w:sz w:val="24"/>
              </w:rPr>
              <w:t>Therapists</w:t>
            </w:r>
            <w:r>
              <w:rPr>
                <w:spacing w:val="-7"/>
                <w:sz w:val="24"/>
              </w:rPr>
              <w:t> </w:t>
            </w:r>
            <w:r>
              <w:rPr>
                <w:sz w:val="24"/>
              </w:rPr>
              <w:t>in</w:t>
            </w:r>
            <w:r>
              <w:rPr>
                <w:spacing w:val="-8"/>
                <w:sz w:val="24"/>
              </w:rPr>
              <w:t> </w:t>
            </w:r>
            <w:r>
              <w:rPr>
                <w:sz w:val="24"/>
              </w:rPr>
              <w:t>housing options teams</w:t>
            </w:r>
          </w:p>
        </w:tc>
        <w:tc>
          <w:tcPr>
            <w:tcW w:w="1418" w:type="dxa"/>
          </w:tcPr>
          <w:p>
            <w:pPr>
              <w:pStyle w:val="TableParagraph"/>
              <w:spacing w:before="1"/>
              <w:rPr>
                <w:sz w:val="24"/>
              </w:rPr>
            </w:pPr>
            <w:r>
              <w:rPr>
                <w:sz w:val="24"/>
              </w:rPr>
              <w:t>Long</w:t>
            </w:r>
            <w:r>
              <w:rPr>
                <w:spacing w:val="-1"/>
                <w:sz w:val="24"/>
              </w:rPr>
              <w:t> </w:t>
            </w:r>
            <w:r>
              <w:rPr>
                <w:spacing w:val="-4"/>
                <w:sz w:val="24"/>
              </w:rPr>
              <w:t>term</w:t>
            </w:r>
          </w:p>
        </w:tc>
        <w:tc>
          <w:tcPr>
            <w:tcW w:w="1419" w:type="dxa"/>
          </w:tcPr>
          <w:p>
            <w:pPr>
              <w:pStyle w:val="TableParagraph"/>
              <w:spacing w:before="1"/>
              <w:rPr>
                <w:sz w:val="24"/>
              </w:rPr>
            </w:pPr>
            <w:r>
              <w:rPr>
                <w:spacing w:val="-2"/>
                <w:sz w:val="24"/>
              </w:rPr>
              <w:t>Financial</w:t>
            </w:r>
          </w:p>
        </w:tc>
        <w:tc>
          <w:tcPr>
            <w:tcW w:w="1699" w:type="dxa"/>
          </w:tcPr>
          <w:p>
            <w:pPr>
              <w:pStyle w:val="TableParagraph"/>
              <w:spacing w:before="1"/>
              <w:rPr>
                <w:sz w:val="24"/>
              </w:rPr>
            </w:pPr>
            <w:r>
              <w:rPr>
                <w:spacing w:val="-2"/>
                <w:sz w:val="24"/>
              </w:rPr>
              <w:t>Local</w:t>
            </w:r>
          </w:p>
        </w:tc>
      </w:tr>
      <w:tr>
        <w:trPr>
          <w:trHeight w:val="293" w:hRule="atLeast"/>
        </w:trPr>
        <w:tc>
          <w:tcPr>
            <w:tcW w:w="10633" w:type="dxa"/>
            <w:gridSpan w:val="5"/>
            <w:shd w:val="clear" w:color="auto" w:fill="910436"/>
          </w:tcPr>
          <w:p>
            <w:pPr>
              <w:pStyle w:val="TableParagraph"/>
              <w:spacing w:line="272" w:lineRule="exact" w:before="1"/>
              <w:rPr>
                <w:sz w:val="24"/>
              </w:rPr>
            </w:pPr>
            <w:r>
              <w:rPr>
                <w:color w:val="FFFFFF"/>
                <w:sz w:val="24"/>
              </w:rPr>
              <w:t>ALLOCATION</w:t>
            </w:r>
            <w:r>
              <w:rPr>
                <w:color w:val="FFFFFF"/>
                <w:spacing w:val="-1"/>
                <w:sz w:val="24"/>
              </w:rPr>
              <w:t> </w:t>
            </w:r>
            <w:r>
              <w:rPr>
                <w:color w:val="FFFFFF"/>
                <w:spacing w:val="-2"/>
                <w:sz w:val="24"/>
              </w:rPr>
              <w:t>PROCESSES</w:t>
            </w:r>
          </w:p>
        </w:tc>
      </w:tr>
      <w:tr>
        <w:trPr>
          <w:trHeight w:val="2928" w:hRule="atLeast"/>
        </w:trPr>
        <w:tc>
          <w:tcPr>
            <w:tcW w:w="492" w:type="dxa"/>
          </w:tcPr>
          <w:p>
            <w:pPr>
              <w:pStyle w:val="TableParagraph"/>
              <w:spacing w:line="292" w:lineRule="exact"/>
              <w:rPr>
                <w:sz w:val="24"/>
              </w:rPr>
            </w:pPr>
            <w:r>
              <w:rPr>
                <w:sz w:val="24"/>
              </w:rPr>
              <w:t>4</w:t>
            </w:r>
          </w:p>
        </w:tc>
        <w:tc>
          <w:tcPr>
            <w:tcW w:w="5605" w:type="dxa"/>
          </w:tcPr>
          <w:p>
            <w:pPr>
              <w:pStyle w:val="TableParagraph"/>
              <w:ind w:right="125"/>
              <w:rPr>
                <w:sz w:val="24"/>
              </w:rPr>
            </w:pPr>
            <w:r>
              <w:rPr>
                <w:sz w:val="24"/>
              </w:rPr>
              <w:t>Explore opportunities for providing early OT assessments</w:t>
            </w:r>
            <w:r>
              <w:rPr>
                <w:spacing w:val="-7"/>
                <w:sz w:val="24"/>
              </w:rPr>
              <w:t> </w:t>
            </w:r>
            <w:r>
              <w:rPr>
                <w:sz w:val="24"/>
              </w:rPr>
              <w:t>at</w:t>
            </w:r>
            <w:r>
              <w:rPr>
                <w:spacing w:val="-6"/>
                <w:sz w:val="24"/>
              </w:rPr>
              <w:t> </w:t>
            </w:r>
            <w:r>
              <w:rPr>
                <w:sz w:val="24"/>
              </w:rPr>
              <w:t>housing</w:t>
            </w:r>
            <w:r>
              <w:rPr>
                <w:spacing w:val="-7"/>
                <w:sz w:val="24"/>
              </w:rPr>
              <w:t> </w:t>
            </w:r>
            <w:r>
              <w:rPr>
                <w:sz w:val="24"/>
              </w:rPr>
              <w:t>application</w:t>
            </w:r>
            <w:r>
              <w:rPr>
                <w:spacing w:val="-6"/>
                <w:sz w:val="24"/>
              </w:rPr>
              <w:t> </w:t>
            </w:r>
            <w:r>
              <w:rPr>
                <w:sz w:val="24"/>
              </w:rPr>
              <w:t>stage</w:t>
            </w:r>
            <w:r>
              <w:rPr>
                <w:spacing w:val="-7"/>
                <w:sz w:val="24"/>
              </w:rPr>
              <w:t> </w:t>
            </w:r>
            <w:r>
              <w:rPr>
                <w:sz w:val="24"/>
              </w:rPr>
              <w:t>in</w:t>
            </w:r>
            <w:r>
              <w:rPr>
                <w:spacing w:val="-6"/>
                <w:sz w:val="24"/>
              </w:rPr>
              <w:t> </w:t>
            </w:r>
            <w:r>
              <w:rPr>
                <w:sz w:val="24"/>
              </w:rPr>
              <w:t>all</w:t>
            </w:r>
            <w:r>
              <w:rPr>
                <w:spacing w:val="-5"/>
                <w:sz w:val="24"/>
              </w:rPr>
              <w:t> </w:t>
            </w:r>
            <w:r>
              <w:rPr>
                <w:sz w:val="24"/>
              </w:rPr>
              <w:t>local authorities.</w:t>
            </w:r>
            <w:r>
              <w:rPr>
                <w:spacing w:val="-5"/>
                <w:sz w:val="24"/>
              </w:rPr>
              <w:t> </w:t>
            </w:r>
            <w:r>
              <w:rPr>
                <w:sz w:val="24"/>
              </w:rPr>
              <w:t>Consider</w:t>
            </w:r>
            <w:r>
              <w:rPr>
                <w:spacing w:val="-6"/>
                <w:sz w:val="24"/>
              </w:rPr>
              <w:t> </w:t>
            </w:r>
            <w:r>
              <w:rPr>
                <w:sz w:val="24"/>
              </w:rPr>
              <w:t>the</w:t>
            </w:r>
            <w:r>
              <w:rPr>
                <w:spacing w:val="-7"/>
                <w:sz w:val="24"/>
              </w:rPr>
              <w:t> </w:t>
            </w:r>
            <w:r>
              <w:rPr>
                <w:sz w:val="24"/>
              </w:rPr>
              <w:t>content</w:t>
            </w:r>
            <w:r>
              <w:rPr>
                <w:spacing w:val="-4"/>
                <w:sz w:val="24"/>
              </w:rPr>
              <w:t> </w:t>
            </w:r>
            <w:r>
              <w:rPr>
                <w:sz w:val="24"/>
              </w:rPr>
              <w:t>of</w:t>
            </w:r>
            <w:r>
              <w:rPr>
                <w:spacing w:val="-4"/>
                <w:sz w:val="24"/>
              </w:rPr>
              <w:t> </w:t>
            </w:r>
            <w:r>
              <w:rPr>
                <w:sz w:val="24"/>
              </w:rPr>
              <w:t>assessments</w:t>
            </w:r>
            <w:r>
              <w:rPr>
                <w:spacing w:val="-10"/>
                <w:sz w:val="24"/>
              </w:rPr>
              <w:t> </w:t>
            </w:r>
            <w:r>
              <w:rPr>
                <w:sz w:val="24"/>
              </w:rPr>
              <w:t>to focus on access barriers as per social model of </w:t>
            </w:r>
            <w:r>
              <w:rPr>
                <w:spacing w:val="-2"/>
                <w:sz w:val="24"/>
              </w:rPr>
              <w:t>disability</w:t>
            </w:r>
          </w:p>
        </w:tc>
        <w:tc>
          <w:tcPr>
            <w:tcW w:w="1418" w:type="dxa"/>
          </w:tcPr>
          <w:p>
            <w:pPr>
              <w:pStyle w:val="TableParagraph"/>
              <w:spacing w:line="292" w:lineRule="exact"/>
              <w:rPr>
                <w:sz w:val="24"/>
              </w:rPr>
            </w:pPr>
            <w:r>
              <w:rPr>
                <w:sz w:val="24"/>
              </w:rPr>
              <w:t>Long</w:t>
            </w:r>
            <w:r>
              <w:rPr>
                <w:spacing w:val="-1"/>
                <w:sz w:val="24"/>
              </w:rPr>
              <w:t> </w:t>
            </w:r>
            <w:r>
              <w:rPr>
                <w:spacing w:val="-4"/>
                <w:sz w:val="24"/>
              </w:rPr>
              <w:t>term</w:t>
            </w:r>
          </w:p>
        </w:tc>
        <w:tc>
          <w:tcPr>
            <w:tcW w:w="1419" w:type="dxa"/>
          </w:tcPr>
          <w:p>
            <w:pPr>
              <w:pStyle w:val="TableParagraph"/>
              <w:rPr>
                <w:sz w:val="24"/>
              </w:rPr>
            </w:pPr>
            <w:r>
              <w:rPr>
                <w:sz w:val="24"/>
              </w:rPr>
              <w:t>Staff time if </w:t>
            </w:r>
            <w:r>
              <w:rPr>
                <w:spacing w:val="-2"/>
                <w:sz w:val="24"/>
              </w:rPr>
              <w:t>within existing housing/soc </w:t>
            </w:r>
            <w:r>
              <w:rPr>
                <w:sz w:val="24"/>
              </w:rPr>
              <w:t>ial care </w:t>
            </w:r>
            <w:r>
              <w:rPr>
                <w:spacing w:val="-2"/>
                <w:sz w:val="24"/>
              </w:rPr>
              <w:t>teams Financial additional </w:t>
            </w:r>
            <w:r>
              <w:rPr>
                <w:spacing w:val="-4"/>
                <w:sz w:val="24"/>
              </w:rPr>
              <w:t>OT’s</w:t>
            </w:r>
          </w:p>
          <w:p>
            <w:pPr>
              <w:pStyle w:val="TableParagraph"/>
              <w:spacing w:line="272" w:lineRule="exact"/>
              <w:rPr>
                <w:sz w:val="24"/>
              </w:rPr>
            </w:pPr>
            <w:r>
              <w:rPr>
                <w:spacing w:val="-2"/>
                <w:sz w:val="24"/>
              </w:rPr>
              <w:t>needed</w:t>
            </w:r>
          </w:p>
        </w:tc>
        <w:tc>
          <w:tcPr>
            <w:tcW w:w="1699" w:type="dxa"/>
          </w:tcPr>
          <w:p>
            <w:pPr>
              <w:pStyle w:val="TableParagraph"/>
              <w:ind w:right="319"/>
              <w:rPr>
                <w:sz w:val="24"/>
              </w:rPr>
            </w:pPr>
            <w:r>
              <w:rPr>
                <w:sz w:val="24"/>
              </w:rPr>
              <w:t>Local with potential</w:t>
            </w:r>
            <w:r>
              <w:rPr>
                <w:spacing w:val="-14"/>
                <w:sz w:val="24"/>
              </w:rPr>
              <w:t> </w:t>
            </w:r>
            <w:r>
              <w:rPr>
                <w:sz w:val="24"/>
              </w:rPr>
              <w:t>for regional co- </w:t>
            </w:r>
            <w:r>
              <w:rPr>
                <w:spacing w:val="-2"/>
                <w:sz w:val="24"/>
              </w:rPr>
              <w:t>operation</w:t>
            </w:r>
          </w:p>
        </w:tc>
      </w:tr>
      <w:tr>
        <w:trPr>
          <w:trHeight w:val="1171" w:hRule="atLeast"/>
        </w:trPr>
        <w:tc>
          <w:tcPr>
            <w:tcW w:w="492" w:type="dxa"/>
          </w:tcPr>
          <w:p>
            <w:pPr>
              <w:pStyle w:val="TableParagraph"/>
              <w:spacing w:before="1"/>
              <w:rPr>
                <w:sz w:val="24"/>
              </w:rPr>
            </w:pPr>
            <w:r>
              <w:rPr>
                <w:sz w:val="24"/>
              </w:rPr>
              <w:t>5</w:t>
            </w:r>
          </w:p>
        </w:tc>
        <w:tc>
          <w:tcPr>
            <w:tcW w:w="5605" w:type="dxa"/>
          </w:tcPr>
          <w:p>
            <w:pPr>
              <w:pStyle w:val="TableParagraph"/>
              <w:spacing w:line="290" w:lineRule="atLeast"/>
              <w:rPr>
                <w:sz w:val="24"/>
              </w:rPr>
            </w:pPr>
            <w:r>
              <w:rPr>
                <w:sz w:val="24"/>
              </w:rPr>
              <w:t>Ensure</w:t>
            </w:r>
            <w:r>
              <w:rPr>
                <w:spacing w:val="-7"/>
                <w:sz w:val="24"/>
              </w:rPr>
              <w:t> </w:t>
            </w:r>
            <w:r>
              <w:rPr>
                <w:sz w:val="24"/>
              </w:rPr>
              <w:t>robust</w:t>
            </w:r>
            <w:r>
              <w:rPr>
                <w:spacing w:val="-7"/>
                <w:sz w:val="24"/>
              </w:rPr>
              <w:t> </w:t>
            </w:r>
            <w:r>
              <w:rPr>
                <w:sz w:val="24"/>
              </w:rPr>
              <w:t>processes</w:t>
            </w:r>
            <w:r>
              <w:rPr>
                <w:spacing w:val="-8"/>
                <w:sz w:val="24"/>
              </w:rPr>
              <w:t> </w:t>
            </w:r>
            <w:r>
              <w:rPr>
                <w:sz w:val="24"/>
              </w:rPr>
              <w:t>are</w:t>
            </w:r>
            <w:r>
              <w:rPr>
                <w:spacing w:val="-5"/>
                <w:sz w:val="24"/>
              </w:rPr>
              <w:t> </w:t>
            </w:r>
            <w:r>
              <w:rPr>
                <w:sz w:val="24"/>
              </w:rPr>
              <w:t>in</w:t>
            </w:r>
            <w:r>
              <w:rPr>
                <w:spacing w:val="-7"/>
                <w:sz w:val="24"/>
              </w:rPr>
              <w:t> </w:t>
            </w:r>
            <w:r>
              <w:rPr>
                <w:sz w:val="24"/>
              </w:rPr>
              <w:t>place</w:t>
            </w:r>
            <w:r>
              <w:rPr>
                <w:spacing w:val="-8"/>
                <w:sz w:val="24"/>
              </w:rPr>
              <w:t> </w:t>
            </w:r>
            <w:r>
              <w:rPr>
                <w:sz w:val="24"/>
              </w:rPr>
              <w:t>for</w:t>
            </w:r>
            <w:r>
              <w:rPr>
                <w:spacing w:val="-5"/>
                <w:sz w:val="24"/>
              </w:rPr>
              <w:t> </w:t>
            </w:r>
            <w:r>
              <w:rPr>
                <w:sz w:val="24"/>
              </w:rPr>
              <w:t>prioritising applicants with accessibility needs for accessible properties, especially where banding-based quota systems are in place.</w:t>
            </w:r>
          </w:p>
        </w:tc>
        <w:tc>
          <w:tcPr>
            <w:tcW w:w="1418" w:type="dxa"/>
          </w:tcPr>
          <w:p>
            <w:pPr>
              <w:pStyle w:val="TableParagraph"/>
              <w:spacing w:before="1"/>
              <w:ind w:right="175"/>
              <w:rPr>
                <w:sz w:val="24"/>
              </w:rPr>
            </w:pPr>
            <w:r>
              <w:rPr>
                <w:sz w:val="24"/>
              </w:rPr>
              <w:t>Medium</w:t>
            </w:r>
            <w:r>
              <w:rPr>
                <w:spacing w:val="-14"/>
                <w:sz w:val="24"/>
              </w:rPr>
              <w:t> </w:t>
            </w:r>
            <w:r>
              <w:rPr>
                <w:sz w:val="24"/>
              </w:rPr>
              <w:t>to long term</w:t>
            </w:r>
          </w:p>
        </w:tc>
        <w:tc>
          <w:tcPr>
            <w:tcW w:w="1419" w:type="dxa"/>
          </w:tcPr>
          <w:p>
            <w:pPr>
              <w:pStyle w:val="TableParagraph"/>
              <w:spacing w:before="1"/>
              <w:rPr>
                <w:sz w:val="24"/>
              </w:rPr>
            </w:pPr>
            <w:r>
              <w:rPr>
                <w:sz w:val="24"/>
              </w:rPr>
              <w:t>Staff </w:t>
            </w:r>
            <w:r>
              <w:rPr>
                <w:spacing w:val="-4"/>
                <w:sz w:val="24"/>
              </w:rPr>
              <w:t>time</w:t>
            </w:r>
          </w:p>
        </w:tc>
        <w:tc>
          <w:tcPr>
            <w:tcW w:w="1699" w:type="dxa"/>
          </w:tcPr>
          <w:p>
            <w:pPr>
              <w:pStyle w:val="TableParagraph"/>
              <w:spacing w:line="290" w:lineRule="atLeast"/>
              <w:ind w:right="319"/>
              <w:rPr>
                <w:sz w:val="24"/>
              </w:rPr>
            </w:pPr>
            <w:r>
              <w:rPr>
                <w:sz w:val="24"/>
              </w:rPr>
              <w:t>Local with potential</w:t>
            </w:r>
            <w:r>
              <w:rPr>
                <w:spacing w:val="-14"/>
                <w:sz w:val="24"/>
              </w:rPr>
              <w:t> </w:t>
            </w:r>
            <w:r>
              <w:rPr>
                <w:sz w:val="24"/>
              </w:rPr>
              <w:t>for regional co- </w:t>
            </w:r>
            <w:r>
              <w:rPr>
                <w:spacing w:val="-2"/>
                <w:sz w:val="24"/>
              </w:rPr>
              <w:t>operation</w:t>
            </w:r>
          </w:p>
        </w:tc>
      </w:tr>
      <w:tr>
        <w:trPr>
          <w:trHeight w:val="1757" w:hRule="atLeast"/>
        </w:trPr>
        <w:tc>
          <w:tcPr>
            <w:tcW w:w="492" w:type="dxa"/>
          </w:tcPr>
          <w:p>
            <w:pPr>
              <w:pStyle w:val="TableParagraph"/>
              <w:spacing w:before="1"/>
              <w:rPr>
                <w:sz w:val="24"/>
              </w:rPr>
            </w:pPr>
            <w:r>
              <w:rPr>
                <w:sz w:val="24"/>
              </w:rPr>
              <w:t>6</w:t>
            </w:r>
          </w:p>
        </w:tc>
        <w:tc>
          <w:tcPr>
            <w:tcW w:w="5605" w:type="dxa"/>
          </w:tcPr>
          <w:p>
            <w:pPr>
              <w:pStyle w:val="TableParagraph"/>
              <w:spacing w:before="1"/>
              <w:rPr>
                <w:sz w:val="24"/>
              </w:rPr>
            </w:pPr>
            <w:r>
              <w:rPr>
                <w:sz w:val="24"/>
              </w:rPr>
              <w:t>Work towards common regional categorisation of accessibility levels of properties and applicants’ accessibility requirements. Invest in proactive assessments,</w:t>
            </w:r>
            <w:r>
              <w:rPr>
                <w:spacing w:val="-9"/>
                <w:sz w:val="24"/>
              </w:rPr>
              <w:t> </w:t>
            </w:r>
            <w:r>
              <w:rPr>
                <w:sz w:val="24"/>
              </w:rPr>
              <w:t>classification</w:t>
            </w:r>
            <w:r>
              <w:rPr>
                <w:spacing w:val="-5"/>
                <w:sz w:val="24"/>
              </w:rPr>
              <w:t> </w:t>
            </w:r>
            <w:r>
              <w:rPr>
                <w:sz w:val="24"/>
              </w:rPr>
              <w:t>and</w:t>
            </w:r>
            <w:r>
              <w:rPr>
                <w:spacing w:val="-8"/>
                <w:sz w:val="24"/>
              </w:rPr>
              <w:t> </w:t>
            </w:r>
            <w:r>
              <w:rPr>
                <w:sz w:val="24"/>
              </w:rPr>
              <w:t>mapping</w:t>
            </w:r>
            <w:r>
              <w:rPr>
                <w:spacing w:val="-9"/>
                <w:sz w:val="24"/>
              </w:rPr>
              <w:t> </w:t>
            </w:r>
            <w:r>
              <w:rPr>
                <w:sz w:val="24"/>
              </w:rPr>
              <w:t>of</w:t>
            </w:r>
            <w:r>
              <w:rPr>
                <w:spacing w:val="-8"/>
                <w:sz w:val="24"/>
              </w:rPr>
              <w:t> </w:t>
            </w:r>
            <w:r>
              <w:rPr>
                <w:sz w:val="24"/>
              </w:rPr>
              <w:t>accessible</w:t>
            </w:r>
          </w:p>
          <w:p>
            <w:pPr>
              <w:pStyle w:val="TableParagraph"/>
              <w:spacing w:line="290" w:lineRule="atLeast"/>
              <w:rPr>
                <w:sz w:val="24"/>
              </w:rPr>
            </w:pPr>
            <w:r>
              <w:rPr>
                <w:sz w:val="24"/>
              </w:rPr>
              <w:t>properties</w:t>
            </w:r>
            <w:r>
              <w:rPr>
                <w:spacing w:val="-6"/>
                <w:sz w:val="24"/>
              </w:rPr>
              <w:t> </w:t>
            </w:r>
            <w:r>
              <w:rPr>
                <w:sz w:val="24"/>
              </w:rPr>
              <w:t>(potential</w:t>
            </w:r>
            <w:r>
              <w:rPr>
                <w:spacing w:val="-5"/>
                <w:sz w:val="24"/>
              </w:rPr>
              <w:t> </w:t>
            </w:r>
            <w:r>
              <w:rPr>
                <w:sz w:val="24"/>
              </w:rPr>
              <w:t>for</w:t>
            </w:r>
            <w:r>
              <w:rPr>
                <w:spacing w:val="-7"/>
                <w:sz w:val="24"/>
              </w:rPr>
              <w:t> </w:t>
            </w:r>
            <w:r>
              <w:rPr>
                <w:sz w:val="24"/>
              </w:rPr>
              <w:t>pooling</w:t>
            </w:r>
            <w:r>
              <w:rPr>
                <w:spacing w:val="-4"/>
                <w:sz w:val="24"/>
              </w:rPr>
              <w:t> </w:t>
            </w:r>
            <w:r>
              <w:rPr>
                <w:sz w:val="24"/>
              </w:rPr>
              <w:t>resources</w:t>
            </w:r>
            <w:r>
              <w:rPr>
                <w:spacing w:val="-6"/>
                <w:sz w:val="24"/>
              </w:rPr>
              <w:t> </w:t>
            </w:r>
            <w:r>
              <w:rPr>
                <w:sz w:val="24"/>
              </w:rPr>
              <w:t>to</w:t>
            </w:r>
            <w:r>
              <w:rPr>
                <w:spacing w:val="-3"/>
                <w:sz w:val="24"/>
              </w:rPr>
              <w:t> </w:t>
            </w:r>
            <w:r>
              <w:rPr>
                <w:sz w:val="24"/>
              </w:rPr>
              <w:t>carry</w:t>
            </w:r>
            <w:r>
              <w:rPr>
                <w:spacing w:val="-4"/>
                <w:sz w:val="24"/>
              </w:rPr>
              <w:t> </w:t>
            </w:r>
            <w:r>
              <w:rPr>
                <w:sz w:val="24"/>
              </w:rPr>
              <w:t>this </w:t>
            </w:r>
            <w:r>
              <w:rPr>
                <w:spacing w:val="-2"/>
                <w:sz w:val="24"/>
              </w:rPr>
              <w:t>out).</w:t>
            </w:r>
          </w:p>
        </w:tc>
        <w:tc>
          <w:tcPr>
            <w:tcW w:w="1418" w:type="dxa"/>
          </w:tcPr>
          <w:p>
            <w:pPr>
              <w:pStyle w:val="TableParagraph"/>
              <w:spacing w:before="1"/>
              <w:ind w:right="175"/>
              <w:rPr>
                <w:sz w:val="24"/>
              </w:rPr>
            </w:pPr>
            <w:r>
              <w:rPr>
                <w:sz w:val="24"/>
              </w:rPr>
              <w:t>Medium</w:t>
            </w:r>
            <w:r>
              <w:rPr>
                <w:spacing w:val="-14"/>
                <w:sz w:val="24"/>
              </w:rPr>
              <w:t> </w:t>
            </w:r>
            <w:r>
              <w:rPr>
                <w:sz w:val="24"/>
              </w:rPr>
              <w:t>to long term</w:t>
            </w:r>
          </w:p>
        </w:tc>
        <w:tc>
          <w:tcPr>
            <w:tcW w:w="1419" w:type="dxa"/>
          </w:tcPr>
          <w:p>
            <w:pPr>
              <w:pStyle w:val="TableParagraph"/>
              <w:spacing w:before="1"/>
              <w:ind w:right="308"/>
              <w:rPr>
                <w:sz w:val="24"/>
              </w:rPr>
            </w:pPr>
            <w:r>
              <w:rPr>
                <w:sz w:val="24"/>
              </w:rPr>
              <w:t>Staff</w:t>
            </w:r>
            <w:r>
              <w:rPr>
                <w:spacing w:val="-14"/>
                <w:sz w:val="24"/>
              </w:rPr>
              <w:t> </w:t>
            </w:r>
            <w:r>
              <w:rPr>
                <w:sz w:val="24"/>
              </w:rPr>
              <w:t>time </w:t>
            </w:r>
            <w:r>
              <w:rPr>
                <w:spacing w:val="-2"/>
                <w:sz w:val="24"/>
              </w:rPr>
              <w:t>Financial resources</w:t>
            </w:r>
          </w:p>
        </w:tc>
        <w:tc>
          <w:tcPr>
            <w:tcW w:w="1699" w:type="dxa"/>
          </w:tcPr>
          <w:p>
            <w:pPr>
              <w:pStyle w:val="TableParagraph"/>
              <w:spacing w:before="1"/>
              <w:rPr>
                <w:sz w:val="24"/>
              </w:rPr>
            </w:pPr>
            <w:r>
              <w:rPr>
                <w:spacing w:val="-2"/>
                <w:sz w:val="24"/>
              </w:rPr>
              <w:t>Regional</w:t>
            </w:r>
          </w:p>
        </w:tc>
      </w:tr>
      <w:tr>
        <w:trPr>
          <w:trHeight w:val="877" w:hRule="atLeast"/>
        </w:trPr>
        <w:tc>
          <w:tcPr>
            <w:tcW w:w="492" w:type="dxa"/>
          </w:tcPr>
          <w:p>
            <w:pPr>
              <w:pStyle w:val="TableParagraph"/>
              <w:rPr>
                <w:sz w:val="24"/>
              </w:rPr>
            </w:pPr>
            <w:r>
              <w:rPr>
                <w:sz w:val="24"/>
              </w:rPr>
              <w:t>7</w:t>
            </w:r>
          </w:p>
        </w:tc>
        <w:tc>
          <w:tcPr>
            <w:tcW w:w="5605" w:type="dxa"/>
          </w:tcPr>
          <w:p>
            <w:pPr>
              <w:pStyle w:val="TableParagraph"/>
              <w:rPr>
                <w:sz w:val="24"/>
              </w:rPr>
            </w:pPr>
            <w:r>
              <w:rPr>
                <w:sz w:val="24"/>
              </w:rPr>
              <w:t>Ensure there is a balance between meeting business needs</w:t>
            </w:r>
            <w:r>
              <w:rPr>
                <w:spacing w:val="-6"/>
                <w:sz w:val="24"/>
              </w:rPr>
              <w:t> </w:t>
            </w:r>
            <w:r>
              <w:rPr>
                <w:sz w:val="24"/>
              </w:rPr>
              <w:t>and</w:t>
            </w:r>
            <w:r>
              <w:rPr>
                <w:spacing w:val="-4"/>
                <w:sz w:val="24"/>
              </w:rPr>
              <w:t> </w:t>
            </w:r>
            <w:r>
              <w:rPr>
                <w:sz w:val="24"/>
              </w:rPr>
              <w:t>individual</w:t>
            </w:r>
            <w:r>
              <w:rPr>
                <w:spacing w:val="-7"/>
                <w:sz w:val="24"/>
              </w:rPr>
              <w:t> </w:t>
            </w:r>
            <w:r>
              <w:rPr>
                <w:sz w:val="24"/>
              </w:rPr>
              <w:t>accessibility</w:t>
            </w:r>
            <w:r>
              <w:rPr>
                <w:spacing w:val="-7"/>
                <w:sz w:val="24"/>
              </w:rPr>
              <w:t> </w:t>
            </w:r>
            <w:r>
              <w:rPr>
                <w:sz w:val="24"/>
              </w:rPr>
              <w:t>needs</w:t>
            </w:r>
            <w:r>
              <w:rPr>
                <w:spacing w:val="-5"/>
                <w:sz w:val="24"/>
              </w:rPr>
              <w:t> </w:t>
            </w:r>
            <w:r>
              <w:rPr>
                <w:sz w:val="24"/>
              </w:rPr>
              <w:t>in</w:t>
            </w:r>
            <w:r>
              <w:rPr>
                <w:spacing w:val="-6"/>
                <w:sz w:val="24"/>
              </w:rPr>
              <w:t> </w:t>
            </w:r>
            <w:r>
              <w:rPr>
                <w:sz w:val="24"/>
              </w:rPr>
              <w:t>decisions</w:t>
            </w:r>
            <w:r>
              <w:rPr>
                <w:spacing w:val="-5"/>
                <w:sz w:val="24"/>
              </w:rPr>
              <w:t> </w:t>
            </w:r>
            <w:r>
              <w:rPr>
                <w:sz w:val="24"/>
              </w:rPr>
              <w:t>on</w:t>
            </w:r>
          </w:p>
          <w:p>
            <w:pPr>
              <w:pStyle w:val="TableParagraph"/>
              <w:spacing w:line="272" w:lineRule="exact"/>
              <w:rPr>
                <w:sz w:val="24"/>
              </w:rPr>
            </w:pPr>
            <w:r>
              <w:rPr>
                <w:sz w:val="24"/>
              </w:rPr>
              <w:t>void</w:t>
            </w:r>
            <w:r>
              <w:rPr>
                <w:spacing w:val="-3"/>
                <w:sz w:val="24"/>
              </w:rPr>
              <w:t> </w:t>
            </w:r>
            <w:r>
              <w:rPr>
                <w:sz w:val="24"/>
              </w:rPr>
              <w:t>turnaround</w:t>
            </w:r>
            <w:r>
              <w:rPr>
                <w:spacing w:val="-4"/>
                <w:sz w:val="24"/>
              </w:rPr>
              <w:t> </w:t>
            </w:r>
            <w:r>
              <w:rPr>
                <w:spacing w:val="-2"/>
                <w:sz w:val="24"/>
              </w:rPr>
              <w:t>times.</w:t>
            </w:r>
          </w:p>
        </w:tc>
        <w:tc>
          <w:tcPr>
            <w:tcW w:w="1418" w:type="dxa"/>
          </w:tcPr>
          <w:p>
            <w:pPr>
              <w:pStyle w:val="TableParagraph"/>
              <w:rPr>
                <w:sz w:val="24"/>
              </w:rPr>
            </w:pPr>
            <w:r>
              <w:rPr>
                <w:spacing w:val="-2"/>
                <w:sz w:val="24"/>
              </w:rPr>
              <w:t>Medium</w:t>
            </w:r>
          </w:p>
        </w:tc>
        <w:tc>
          <w:tcPr>
            <w:tcW w:w="1419" w:type="dxa"/>
          </w:tcPr>
          <w:p>
            <w:pPr>
              <w:pStyle w:val="TableParagraph"/>
              <w:rPr>
                <w:sz w:val="24"/>
              </w:rPr>
            </w:pPr>
            <w:r>
              <w:rPr>
                <w:sz w:val="24"/>
              </w:rPr>
              <w:t>Staff </w:t>
            </w:r>
            <w:r>
              <w:rPr>
                <w:spacing w:val="-4"/>
                <w:sz w:val="24"/>
              </w:rPr>
              <w:t>time</w:t>
            </w:r>
          </w:p>
        </w:tc>
        <w:tc>
          <w:tcPr>
            <w:tcW w:w="1699" w:type="dxa"/>
          </w:tcPr>
          <w:p>
            <w:pPr>
              <w:pStyle w:val="TableParagraph"/>
              <w:rPr>
                <w:sz w:val="24"/>
              </w:rPr>
            </w:pPr>
            <w:r>
              <w:rPr>
                <w:spacing w:val="-2"/>
                <w:sz w:val="24"/>
              </w:rPr>
              <w:t>Local</w:t>
            </w:r>
          </w:p>
        </w:tc>
      </w:tr>
      <w:tr>
        <w:trPr>
          <w:trHeight w:val="295" w:hRule="atLeast"/>
        </w:trPr>
        <w:tc>
          <w:tcPr>
            <w:tcW w:w="10633" w:type="dxa"/>
            <w:gridSpan w:val="5"/>
            <w:shd w:val="clear" w:color="auto" w:fill="910436"/>
          </w:tcPr>
          <w:p>
            <w:pPr>
              <w:pStyle w:val="TableParagraph"/>
              <w:spacing w:line="275" w:lineRule="exact" w:before="1"/>
              <w:rPr>
                <w:sz w:val="24"/>
              </w:rPr>
            </w:pPr>
            <w:r>
              <w:rPr>
                <w:color w:val="FFFFFF"/>
                <w:sz w:val="24"/>
              </w:rPr>
              <w:t>SERVICE</w:t>
            </w:r>
            <w:r>
              <w:rPr>
                <w:color w:val="FFFFFF"/>
                <w:spacing w:val="-3"/>
                <w:sz w:val="24"/>
              </w:rPr>
              <w:t> </w:t>
            </w:r>
            <w:r>
              <w:rPr>
                <w:color w:val="FFFFFF"/>
                <w:sz w:val="24"/>
              </w:rPr>
              <w:t>ACCESSIBILITY</w:t>
            </w:r>
            <w:r>
              <w:rPr>
                <w:color w:val="FFFFFF"/>
                <w:spacing w:val="-3"/>
                <w:sz w:val="24"/>
              </w:rPr>
              <w:t> </w:t>
            </w:r>
            <w:r>
              <w:rPr>
                <w:color w:val="FFFFFF"/>
                <w:sz w:val="24"/>
              </w:rPr>
              <w:t>AND</w:t>
            </w:r>
            <w:r>
              <w:rPr>
                <w:color w:val="FFFFFF"/>
                <w:spacing w:val="-2"/>
                <w:sz w:val="24"/>
              </w:rPr>
              <w:t> SUPPORT</w:t>
            </w:r>
          </w:p>
        </w:tc>
      </w:tr>
    </w:tbl>
    <w:p>
      <w:pPr>
        <w:spacing w:after="0" w:line="275" w:lineRule="exact"/>
        <w:rPr>
          <w:sz w:val="24"/>
        </w:rPr>
        <w:sectPr>
          <w:pgSz w:w="11910" w:h="16840"/>
          <w:pgMar w:header="0" w:footer="1011" w:top="1100" w:bottom="1240" w:left="0" w:right="560"/>
          <w:pgBorders w:offsetFrom="page">
            <w:top w:val="double" w:color="910436" w:space="25" w:sz="4"/>
            <w:left w:val="double" w:color="910436" w:space="25" w:sz="4"/>
            <w:bottom w:val="double" w:color="910436" w:space="25" w:sz="4"/>
            <w:right w:val="double" w:color="910436" w:space="25" w:sz="4"/>
          </w:pgBorders>
        </w:sectPr>
      </w:pPr>
    </w:p>
    <w:tbl>
      <w:tblPr>
        <w:tblW w:w="0" w:type="auto"/>
        <w:jc w:val="left"/>
        <w:tblInd w:w="611" w:type="dxa"/>
        <w:tblBorders>
          <w:top w:val="single" w:sz="18" w:space="0" w:color="381F46"/>
          <w:left w:val="single" w:sz="18" w:space="0" w:color="381F46"/>
          <w:bottom w:val="single" w:sz="18" w:space="0" w:color="381F46"/>
          <w:right w:val="single" w:sz="18" w:space="0" w:color="381F46"/>
          <w:insideH w:val="single" w:sz="18" w:space="0" w:color="381F46"/>
          <w:insideV w:val="single" w:sz="18" w:space="0" w:color="381F46"/>
        </w:tblBorders>
        <w:tblLayout w:type="fixed"/>
        <w:tblCellMar>
          <w:top w:w="0" w:type="dxa"/>
          <w:left w:w="0" w:type="dxa"/>
          <w:bottom w:w="0" w:type="dxa"/>
          <w:right w:w="0" w:type="dxa"/>
        </w:tblCellMar>
        <w:tblLook w:val="01E0"/>
      </w:tblPr>
      <w:tblGrid>
        <w:gridCol w:w="492"/>
        <w:gridCol w:w="5605"/>
        <w:gridCol w:w="1418"/>
        <w:gridCol w:w="1419"/>
        <w:gridCol w:w="1699"/>
      </w:tblGrid>
      <w:tr>
        <w:trPr>
          <w:trHeight w:val="2053" w:hRule="atLeast"/>
        </w:trPr>
        <w:tc>
          <w:tcPr>
            <w:tcW w:w="492" w:type="dxa"/>
          </w:tcPr>
          <w:p>
            <w:pPr>
              <w:pStyle w:val="TableParagraph"/>
              <w:spacing w:line="288" w:lineRule="exact"/>
              <w:rPr>
                <w:sz w:val="24"/>
              </w:rPr>
            </w:pPr>
            <w:r>
              <w:rPr>
                <w:sz w:val="24"/>
              </w:rPr>
              <w:t>8</w:t>
            </w:r>
          </w:p>
        </w:tc>
        <w:tc>
          <w:tcPr>
            <w:tcW w:w="5605" w:type="dxa"/>
          </w:tcPr>
          <w:p>
            <w:pPr>
              <w:pStyle w:val="TableParagraph"/>
              <w:spacing w:line="288" w:lineRule="exact"/>
              <w:rPr>
                <w:sz w:val="24"/>
              </w:rPr>
            </w:pPr>
            <w:r>
              <w:rPr>
                <w:sz w:val="24"/>
              </w:rPr>
              <w:t>Review</w:t>
            </w:r>
            <w:r>
              <w:rPr>
                <w:spacing w:val="-2"/>
                <w:sz w:val="24"/>
              </w:rPr>
              <w:t> </w:t>
            </w:r>
            <w:r>
              <w:rPr>
                <w:sz w:val="24"/>
              </w:rPr>
              <w:t>website</w:t>
            </w:r>
            <w:r>
              <w:rPr>
                <w:spacing w:val="-2"/>
                <w:sz w:val="24"/>
              </w:rPr>
              <w:t> </w:t>
            </w:r>
            <w:r>
              <w:rPr>
                <w:sz w:val="24"/>
              </w:rPr>
              <w:t>information</w:t>
            </w:r>
            <w:r>
              <w:rPr>
                <w:spacing w:val="-1"/>
                <w:sz w:val="24"/>
              </w:rPr>
              <w:t> </w:t>
            </w:r>
            <w:r>
              <w:rPr>
                <w:sz w:val="24"/>
              </w:rPr>
              <w:t>and</w:t>
            </w:r>
            <w:r>
              <w:rPr>
                <w:spacing w:val="-4"/>
                <w:sz w:val="24"/>
              </w:rPr>
              <w:t> </w:t>
            </w:r>
            <w:r>
              <w:rPr>
                <w:sz w:val="24"/>
              </w:rPr>
              <w:t>accessibility</w:t>
            </w:r>
            <w:r>
              <w:rPr>
                <w:spacing w:val="-3"/>
                <w:sz w:val="24"/>
              </w:rPr>
              <w:t> </w:t>
            </w:r>
            <w:r>
              <w:rPr>
                <w:spacing w:val="-2"/>
                <w:sz w:val="24"/>
              </w:rPr>
              <w:t>including:</w:t>
            </w:r>
          </w:p>
          <w:p>
            <w:pPr>
              <w:pStyle w:val="TableParagraph"/>
              <w:numPr>
                <w:ilvl w:val="0"/>
                <w:numId w:val="30"/>
              </w:numPr>
              <w:tabs>
                <w:tab w:pos="391" w:val="left" w:leader="none"/>
              </w:tabs>
              <w:spacing w:line="240" w:lineRule="auto" w:before="0" w:after="0"/>
              <w:ind w:left="390" w:right="138" w:hanging="142"/>
              <w:jc w:val="left"/>
              <w:rPr>
                <w:sz w:val="24"/>
              </w:rPr>
            </w:pPr>
            <w:r>
              <w:rPr>
                <w:sz w:val="24"/>
              </w:rPr>
              <w:t>Provision of more comprehensive information specifically</w:t>
            </w:r>
            <w:r>
              <w:rPr>
                <w:spacing w:val="-9"/>
                <w:sz w:val="24"/>
              </w:rPr>
              <w:t> </w:t>
            </w:r>
            <w:r>
              <w:rPr>
                <w:sz w:val="24"/>
              </w:rPr>
              <w:t>on</w:t>
            </w:r>
            <w:r>
              <w:rPr>
                <w:spacing w:val="-7"/>
                <w:sz w:val="24"/>
              </w:rPr>
              <w:t> </w:t>
            </w:r>
            <w:r>
              <w:rPr>
                <w:sz w:val="24"/>
              </w:rPr>
              <w:t>accessible</w:t>
            </w:r>
            <w:r>
              <w:rPr>
                <w:spacing w:val="-11"/>
                <w:sz w:val="24"/>
              </w:rPr>
              <w:t> </w:t>
            </w:r>
            <w:r>
              <w:rPr>
                <w:sz w:val="24"/>
              </w:rPr>
              <w:t>housing</w:t>
            </w:r>
            <w:r>
              <w:rPr>
                <w:spacing w:val="-8"/>
                <w:sz w:val="24"/>
              </w:rPr>
              <w:t> </w:t>
            </w:r>
            <w:r>
              <w:rPr>
                <w:sz w:val="24"/>
              </w:rPr>
              <w:t>allocation</w:t>
            </w:r>
            <w:r>
              <w:rPr>
                <w:spacing w:val="-8"/>
                <w:sz w:val="24"/>
              </w:rPr>
              <w:t> </w:t>
            </w:r>
            <w:r>
              <w:rPr>
                <w:sz w:val="24"/>
              </w:rPr>
              <w:t>process and support available to disabled people</w:t>
            </w:r>
          </w:p>
          <w:p>
            <w:pPr>
              <w:pStyle w:val="TableParagraph"/>
              <w:numPr>
                <w:ilvl w:val="0"/>
                <w:numId w:val="30"/>
              </w:numPr>
              <w:tabs>
                <w:tab w:pos="391" w:val="left" w:leader="none"/>
              </w:tabs>
              <w:spacing w:line="240" w:lineRule="auto" w:before="1" w:after="0"/>
              <w:ind w:left="390" w:right="0" w:hanging="142"/>
              <w:jc w:val="left"/>
              <w:rPr>
                <w:sz w:val="24"/>
              </w:rPr>
            </w:pPr>
            <w:r>
              <w:rPr>
                <w:sz w:val="24"/>
              </w:rPr>
              <w:t>Website</w:t>
            </w:r>
            <w:r>
              <w:rPr>
                <w:spacing w:val="-2"/>
                <w:sz w:val="24"/>
              </w:rPr>
              <w:t> </w:t>
            </w:r>
            <w:r>
              <w:rPr>
                <w:sz w:val="24"/>
              </w:rPr>
              <w:t>accessibility</w:t>
            </w:r>
            <w:r>
              <w:rPr>
                <w:spacing w:val="-3"/>
                <w:sz w:val="24"/>
              </w:rPr>
              <w:t> </w:t>
            </w:r>
            <w:r>
              <w:rPr>
                <w:spacing w:val="-2"/>
                <w:sz w:val="24"/>
              </w:rPr>
              <w:t>audit</w:t>
            </w:r>
          </w:p>
        </w:tc>
        <w:tc>
          <w:tcPr>
            <w:tcW w:w="1418" w:type="dxa"/>
          </w:tcPr>
          <w:p>
            <w:pPr>
              <w:pStyle w:val="TableParagraph"/>
              <w:ind w:right="450"/>
              <w:jc w:val="both"/>
              <w:rPr>
                <w:sz w:val="24"/>
              </w:rPr>
            </w:pPr>
            <w:r>
              <w:rPr>
                <w:sz w:val="24"/>
              </w:rPr>
              <w:t>Short</w:t>
            </w:r>
            <w:r>
              <w:rPr>
                <w:spacing w:val="-13"/>
                <w:sz w:val="24"/>
              </w:rPr>
              <w:t> </w:t>
            </w:r>
            <w:r>
              <w:rPr>
                <w:sz w:val="24"/>
              </w:rPr>
              <w:t>to </w:t>
            </w:r>
            <w:r>
              <w:rPr>
                <w:spacing w:val="-2"/>
                <w:sz w:val="24"/>
              </w:rPr>
              <w:t>medium </w:t>
            </w:r>
            <w:r>
              <w:rPr>
                <w:spacing w:val="-4"/>
                <w:sz w:val="24"/>
              </w:rPr>
              <w:t>term</w:t>
            </w:r>
          </w:p>
        </w:tc>
        <w:tc>
          <w:tcPr>
            <w:tcW w:w="1419" w:type="dxa"/>
          </w:tcPr>
          <w:p>
            <w:pPr>
              <w:pStyle w:val="TableParagraph"/>
              <w:ind w:right="146"/>
              <w:rPr>
                <w:sz w:val="24"/>
              </w:rPr>
            </w:pPr>
            <w:r>
              <w:rPr>
                <w:sz w:val="24"/>
              </w:rPr>
              <w:t>Staff time Financial</w:t>
            </w:r>
            <w:r>
              <w:rPr>
                <w:spacing w:val="-14"/>
                <w:sz w:val="24"/>
              </w:rPr>
              <w:t> </w:t>
            </w:r>
            <w:r>
              <w:rPr>
                <w:sz w:val="24"/>
              </w:rPr>
              <w:t>(if </w:t>
            </w:r>
            <w:r>
              <w:rPr>
                <w:spacing w:val="-4"/>
                <w:sz w:val="24"/>
              </w:rPr>
              <w:t>new </w:t>
            </w:r>
            <w:r>
              <w:rPr>
                <w:spacing w:val="-2"/>
                <w:sz w:val="24"/>
              </w:rPr>
              <w:t>regional website developed)</w:t>
            </w:r>
          </w:p>
        </w:tc>
        <w:tc>
          <w:tcPr>
            <w:tcW w:w="1699" w:type="dxa"/>
          </w:tcPr>
          <w:p>
            <w:pPr>
              <w:pStyle w:val="TableParagraph"/>
              <w:ind w:right="119"/>
              <w:rPr>
                <w:sz w:val="24"/>
              </w:rPr>
            </w:pPr>
            <w:r>
              <w:rPr>
                <w:sz w:val="24"/>
              </w:rPr>
              <w:t>Local</w:t>
            </w:r>
            <w:r>
              <w:rPr>
                <w:spacing w:val="-14"/>
                <w:sz w:val="24"/>
              </w:rPr>
              <w:t> </w:t>
            </w:r>
            <w:r>
              <w:rPr>
                <w:sz w:val="24"/>
              </w:rPr>
              <w:t>although a regional </w:t>
            </w:r>
            <w:r>
              <w:rPr>
                <w:spacing w:val="-2"/>
                <w:sz w:val="24"/>
              </w:rPr>
              <w:t>website/app </w:t>
            </w:r>
            <w:r>
              <w:rPr>
                <w:spacing w:val="-4"/>
                <w:sz w:val="24"/>
              </w:rPr>
              <w:t>with </w:t>
            </w:r>
            <w:r>
              <w:rPr>
                <w:sz w:val="24"/>
              </w:rPr>
              <w:t>information &amp; support could</w:t>
            </w:r>
          </w:p>
          <w:p>
            <w:pPr>
              <w:pStyle w:val="TableParagraph"/>
              <w:spacing w:line="278" w:lineRule="exact"/>
              <w:rPr>
                <w:sz w:val="24"/>
              </w:rPr>
            </w:pPr>
            <w:r>
              <w:rPr>
                <w:sz w:val="24"/>
              </w:rPr>
              <w:t>be</w:t>
            </w:r>
            <w:r>
              <w:rPr>
                <w:spacing w:val="1"/>
                <w:sz w:val="24"/>
              </w:rPr>
              <w:t> </w:t>
            </w:r>
            <w:r>
              <w:rPr>
                <w:spacing w:val="-2"/>
                <w:sz w:val="24"/>
              </w:rPr>
              <w:t>considered</w:t>
            </w:r>
          </w:p>
        </w:tc>
      </w:tr>
      <w:tr>
        <w:trPr>
          <w:trHeight w:val="1171" w:hRule="atLeast"/>
        </w:trPr>
        <w:tc>
          <w:tcPr>
            <w:tcW w:w="492" w:type="dxa"/>
          </w:tcPr>
          <w:p>
            <w:pPr>
              <w:pStyle w:val="TableParagraph"/>
              <w:spacing w:line="286" w:lineRule="exact"/>
              <w:rPr>
                <w:sz w:val="24"/>
              </w:rPr>
            </w:pPr>
            <w:r>
              <w:rPr>
                <w:sz w:val="24"/>
              </w:rPr>
              <w:t>9</w:t>
            </w:r>
          </w:p>
        </w:tc>
        <w:tc>
          <w:tcPr>
            <w:tcW w:w="5605" w:type="dxa"/>
          </w:tcPr>
          <w:p>
            <w:pPr>
              <w:pStyle w:val="TableParagraph"/>
              <w:ind w:right="85"/>
              <w:rPr>
                <w:sz w:val="24"/>
              </w:rPr>
            </w:pPr>
            <w:r>
              <w:rPr>
                <w:sz w:val="24"/>
              </w:rPr>
              <w:t>Consider reviewing current support arrangements and commissioning a pan-Gwent accessible housing support</w:t>
            </w:r>
            <w:r>
              <w:rPr>
                <w:spacing w:val="-7"/>
                <w:sz w:val="24"/>
              </w:rPr>
              <w:t> </w:t>
            </w:r>
            <w:r>
              <w:rPr>
                <w:sz w:val="24"/>
              </w:rPr>
              <w:t>service</w:t>
            </w:r>
            <w:r>
              <w:rPr>
                <w:spacing w:val="-7"/>
                <w:sz w:val="24"/>
              </w:rPr>
              <w:t> </w:t>
            </w:r>
            <w:r>
              <w:rPr>
                <w:sz w:val="24"/>
              </w:rPr>
              <w:t>for</w:t>
            </w:r>
            <w:r>
              <w:rPr>
                <w:spacing w:val="-7"/>
                <w:sz w:val="24"/>
              </w:rPr>
              <w:t> </w:t>
            </w:r>
            <w:r>
              <w:rPr>
                <w:sz w:val="24"/>
              </w:rPr>
              <w:t>disabled</w:t>
            </w:r>
            <w:r>
              <w:rPr>
                <w:spacing w:val="-7"/>
                <w:sz w:val="24"/>
              </w:rPr>
              <w:t> </w:t>
            </w:r>
            <w:r>
              <w:rPr>
                <w:sz w:val="24"/>
              </w:rPr>
              <w:t>people/people</w:t>
            </w:r>
            <w:r>
              <w:rPr>
                <w:spacing w:val="-7"/>
                <w:sz w:val="24"/>
              </w:rPr>
              <w:t> </w:t>
            </w:r>
            <w:r>
              <w:rPr>
                <w:sz w:val="24"/>
              </w:rPr>
              <w:t>with</w:t>
            </w:r>
            <w:r>
              <w:rPr>
                <w:spacing w:val="-6"/>
                <w:sz w:val="24"/>
              </w:rPr>
              <w:t> </w:t>
            </w:r>
            <w:r>
              <w:rPr>
                <w:sz w:val="24"/>
              </w:rPr>
              <w:t>access</w:t>
            </w:r>
          </w:p>
          <w:p>
            <w:pPr>
              <w:pStyle w:val="TableParagraph"/>
              <w:spacing w:line="278" w:lineRule="exact"/>
              <w:rPr>
                <w:sz w:val="24"/>
              </w:rPr>
            </w:pPr>
            <w:r>
              <w:rPr>
                <w:sz w:val="24"/>
              </w:rPr>
              <w:t>requirements</w:t>
            </w:r>
            <w:r>
              <w:rPr>
                <w:spacing w:val="-6"/>
                <w:sz w:val="24"/>
              </w:rPr>
              <w:t> </w:t>
            </w:r>
            <w:r>
              <w:rPr>
                <w:sz w:val="24"/>
              </w:rPr>
              <w:t>including</w:t>
            </w:r>
            <w:r>
              <w:rPr>
                <w:spacing w:val="-4"/>
                <w:sz w:val="24"/>
              </w:rPr>
              <w:t> </w:t>
            </w:r>
            <w:r>
              <w:rPr>
                <w:sz w:val="24"/>
              </w:rPr>
              <w:t>support</w:t>
            </w:r>
            <w:r>
              <w:rPr>
                <w:spacing w:val="-5"/>
                <w:sz w:val="24"/>
              </w:rPr>
              <w:t> </w:t>
            </w:r>
            <w:r>
              <w:rPr>
                <w:sz w:val="24"/>
              </w:rPr>
              <w:t>with</w:t>
            </w:r>
            <w:r>
              <w:rPr>
                <w:spacing w:val="-4"/>
                <w:sz w:val="24"/>
              </w:rPr>
              <w:t> </w:t>
            </w:r>
            <w:r>
              <w:rPr>
                <w:sz w:val="24"/>
              </w:rPr>
              <w:t>house-</w:t>
            </w:r>
            <w:r>
              <w:rPr>
                <w:spacing w:val="-4"/>
                <w:sz w:val="24"/>
              </w:rPr>
              <w:t>moves</w:t>
            </w:r>
          </w:p>
        </w:tc>
        <w:tc>
          <w:tcPr>
            <w:tcW w:w="1418" w:type="dxa"/>
          </w:tcPr>
          <w:p>
            <w:pPr>
              <w:pStyle w:val="TableParagraph"/>
              <w:spacing w:line="242" w:lineRule="auto"/>
              <w:ind w:right="175"/>
              <w:rPr>
                <w:sz w:val="24"/>
              </w:rPr>
            </w:pPr>
            <w:r>
              <w:rPr>
                <w:sz w:val="24"/>
              </w:rPr>
              <w:t>Medium</w:t>
            </w:r>
            <w:r>
              <w:rPr>
                <w:spacing w:val="-14"/>
                <w:sz w:val="24"/>
              </w:rPr>
              <w:t> </w:t>
            </w:r>
            <w:r>
              <w:rPr>
                <w:sz w:val="24"/>
              </w:rPr>
              <w:t>to long term</w:t>
            </w:r>
          </w:p>
        </w:tc>
        <w:tc>
          <w:tcPr>
            <w:tcW w:w="1419" w:type="dxa"/>
          </w:tcPr>
          <w:p>
            <w:pPr>
              <w:pStyle w:val="TableParagraph"/>
              <w:spacing w:line="286" w:lineRule="exact"/>
              <w:rPr>
                <w:sz w:val="24"/>
              </w:rPr>
            </w:pPr>
            <w:r>
              <w:rPr>
                <w:spacing w:val="-2"/>
                <w:sz w:val="24"/>
              </w:rPr>
              <w:t>Financial</w:t>
            </w:r>
          </w:p>
        </w:tc>
        <w:tc>
          <w:tcPr>
            <w:tcW w:w="1699" w:type="dxa"/>
          </w:tcPr>
          <w:p>
            <w:pPr>
              <w:pStyle w:val="TableParagraph"/>
              <w:spacing w:line="286" w:lineRule="exact"/>
              <w:rPr>
                <w:sz w:val="24"/>
              </w:rPr>
            </w:pPr>
            <w:r>
              <w:rPr>
                <w:spacing w:val="-2"/>
                <w:sz w:val="24"/>
              </w:rPr>
              <w:t>Regional</w:t>
            </w:r>
          </w:p>
        </w:tc>
      </w:tr>
      <w:tr>
        <w:trPr>
          <w:trHeight w:val="2674" w:hRule="atLeast"/>
        </w:trPr>
        <w:tc>
          <w:tcPr>
            <w:tcW w:w="492" w:type="dxa"/>
          </w:tcPr>
          <w:p>
            <w:pPr>
              <w:pStyle w:val="TableParagraph"/>
              <w:spacing w:line="288" w:lineRule="exact"/>
              <w:rPr>
                <w:sz w:val="24"/>
              </w:rPr>
            </w:pPr>
            <w:r>
              <w:rPr>
                <w:spacing w:val="-5"/>
                <w:sz w:val="24"/>
              </w:rPr>
              <w:t>10</w:t>
            </w:r>
          </w:p>
        </w:tc>
        <w:tc>
          <w:tcPr>
            <w:tcW w:w="5605" w:type="dxa"/>
          </w:tcPr>
          <w:p>
            <w:pPr>
              <w:pStyle w:val="TableParagraph"/>
              <w:ind w:right="125"/>
              <w:rPr>
                <w:sz w:val="24"/>
              </w:rPr>
            </w:pPr>
            <w:r>
              <w:rPr>
                <w:sz w:val="24"/>
              </w:rPr>
              <w:t>Provide</w:t>
            </w:r>
            <w:r>
              <w:rPr>
                <w:spacing w:val="-9"/>
                <w:sz w:val="24"/>
              </w:rPr>
              <w:t> </w:t>
            </w:r>
            <w:r>
              <w:rPr>
                <w:sz w:val="24"/>
              </w:rPr>
              <w:t>clear</w:t>
            </w:r>
            <w:r>
              <w:rPr>
                <w:spacing w:val="-6"/>
                <w:sz w:val="24"/>
              </w:rPr>
              <w:t> </w:t>
            </w:r>
            <w:r>
              <w:rPr>
                <w:sz w:val="24"/>
              </w:rPr>
              <w:t>information</w:t>
            </w:r>
            <w:r>
              <w:rPr>
                <w:spacing w:val="-6"/>
                <w:sz w:val="24"/>
              </w:rPr>
              <w:t> </w:t>
            </w:r>
            <w:r>
              <w:rPr>
                <w:sz w:val="24"/>
              </w:rPr>
              <w:t>and</w:t>
            </w:r>
            <w:r>
              <w:rPr>
                <w:spacing w:val="-8"/>
                <w:sz w:val="24"/>
              </w:rPr>
              <w:t> </w:t>
            </w:r>
            <w:r>
              <w:rPr>
                <w:sz w:val="24"/>
              </w:rPr>
              <w:t>policies</w:t>
            </w:r>
            <w:r>
              <w:rPr>
                <w:spacing w:val="-9"/>
                <w:sz w:val="24"/>
              </w:rPr>
              <w:t> </w:t>
            </w:r>
            <w:r>
              <w:rPr>
                <w:sz w:val="24"/>
              </w:rPr>
              <w:t>on</w:t>
            </w:r>
            <w:r>
              <w:rPr>
                <w:spacing w:val="-2"/>
                <w:sz w:val="24"/>
              </w:rPr>
              <w:t> </w:t>
            </w:r>
            <w:r>
              <w:rPr>
                <w:sz w:val="24"/>
              </w:rPr>
              <w:t>adaptations in the context of allocations for applicants and non- housing professionals including:</w:t>
            </w:r>
          </w:p>
          <w:p>
            <w:pPr>
              <w:pStyle w:val="TableParagraph"/>
              <w:numPr>
                <w:ilvl w:val="0"/>
                <w:numId w:val="31"/>
              </w:numPr>
              <w:tabs>
                <w:tab w:pos="391" w:val="left" w:leader="none"/>
              </w:tabs>
              <w:spacing w:line="240" w:lineRule="auto" w:before="0" w:after="0"/>
              <w:ind w:left="390" w:right="315" w:hanging="142"/>
              <w:jc w:val="left"/>
              <w:rPr>
                <w:sz w:val="24"/>
              </w:rPr>
            </w:pPr>
            <w:r>
              <w:rPr>
                <w:sz w:val="24"/>
              </w:rPr>
              <w:t>Availability</w:t>
            </w:r>
            <w:r>
              <w:rPr>
                <w:spacing w:val="-8"/>
                <w:sz w:val="24"/>
              </w:rPr>
              <w:t> </w:t>
            </w:r>
            <w:r>
              <w:rPr>
                <w:sz w:val="24"/>
              </w:rPr>
              <w:t>of</w:t>
            </w:r>
            <w:r>
              <w:rPr>
                <w:spacing w:val="-7"/>
                <w:sz w:val="24"/>
              </w:rPr>
              <w:t> </w:t>
            </w:r>
            <w:r>
              <w:rPr>
                <w:sz w:val="24"/>
              </w:rPr>
              <w:t>adaptations</w:t>
            </w:r>
            <w:r>
              <w:rPr>
                <w:spacing w:val="-6"/>
                <w:sz w:val="24"/>
              </w:rPr>
              <w:t> </w:t>
            </w:r>
            <w:r>
              <w:rPr>
                <w:sz w:val="24"/>
              </w:rPr>
              <w:t>pre</w:t>
            </w:r>
            <w:r>
              <w:rPr>
                <w:spacing w:val="-7"/>
                <w:sz w:val="24"/>
              </w:rPr>
              <w:t> </w:t>
            </w:r>
            <w:r>
              <w:rPr>
                <w:sz w:val="24"/>
              </w:rPr>
              <w:t>and</w:t>
            </w:r>
            <w:r>
              <w:rPr>
                <w:spacing w:val="-5"/>
                <w:sz w:val="24"/>
              </w:rPr>
              <w:t> </w:t>
            </w:r>
            <w:r>
              <w:rPr>
                <w:sz w:val="24"/>
              </w:rPr>
              <w:t>post</w:t>
            </w:r>
            <w:r>
              <w:rPr>
                <w:spacing w:val="-7"/>
                <w:sz w:val="24"/>
              </w:rPr>
              <w:t> </w:t>
            </w:r>
            <w:r>
              <w:rPr>
                <w:sz w:val="24"/>
              </w:rPr>
              <w:t>moving-in </w:t>
            </w:r>
            <w:r>
              <w:rPr>
                <w:spacing w:val="-4"/>
                <w:sz w:val="24"/>
              </w:rPr>
              <w:t>date</w:t>
            </w:r>
          </w:p>
          <w:p>
            <w:pPr>
              <w:pStyle w:val="TableParagraph"/>
              <w:numPr>
                <w:ilvl w:val="0"/>
                <w:numId w:val="31"/>
              </w:numPr>
              <w:tabs>
                <w:tab w:pos="391" w:val="left" w:leader="none"/>
              </w:tabs>
              <w:spacing w:line="242" w:lineRule="auto" w:before="0" w:after="0"/>
              <w:ind w:left="390" w:right="506" w:hanging="142"/>
              <w:jc w:val="left"/>
              <w:rPr>
                <w:sz w:val="24"/>
              </w:rPr>
            </w:pPr>
            <w:r>
              <w:rPr>
                <w:sz w:val="24"/>
              </w:rPr>
              <w:t>Adaptations</w:t>
            </w:r>
            <w:r>
              <w:rPr>
                <w:spacing w:val="-8"/>
                <w:sz w:val="24"/>
              </w:rPr>
              <w:t> </w:t>
            </w:r>
            <w:r>
              <w:rPr>
                <w:sz w:val="24"/>
              </w:rPr>
              <w:t>to</w:t>
            </w:r>
            <w:r>
              <w:rPr>
                <w:spacing w:val="-5"/>
                <w:sz w:val="24"/>
              </w:rPr>
              <w:t> </w:t>
            </w:r>
            <w:r>
              <w:rPr>
                <w:sz w:val="24"/>
              </w:rPr>
              <w:t>current</w:t>
            </w:r>
            <w:r>
              <w:rPr>
                <w:spacing w:val="-7"/>
                <w:sz w:val="24"/>
              </w:rPr>
              <w:t> </w:t>
            </w:r>
            <w:r>
              <w:rPr>
                <w:sz w:val="24"/>
              </w:rPr>
              <w:t>housing</w:t>
            </w:r>
            <w:r>
              <w:rPr>
                <w:spacing w:val="-8"/>
                <w:sz w:val="24"/>
              </w:rPr>
              <w:t> </w:t>
            </w:r>
            <w:r>
              <w:rPr>
                <w:sz w:val="24"/>
              </w:rPr>
              <w:t>for</w:t>
            </w:r>
            <w:r>
              <w:rPr>
                <w:spacing w:val="-7"/>
                <w:sz w:val="24"/>
              </w:rPr>
              <w:t> </w:t>
            </w:r>
            <w:r>
              <w:rPr>
                <w:sz w:val="24"/>
              </w:rPr>
              <w:t>applicants</w:t>
            </w:r>
            <w:r>
              <w:rPr>
                <w:spacing w:val="-6"/>
                <w:sz w:val="24"/>
              </w:rPr>
              <w:t> </w:t>
            </w:r>
            <w:r>
              <w:rPr>
                <w:sz w:val="24"/>
              </w:rPr>
              <w:t>in extreme need</w:t>
            </w:r>
          </w:p>
          <w:p>
            <w:pPr>
              <w:pStyle w:val="TableParagraph"/>
              <w:numPr>
                <w:ilvl w:val="0"/>
                <w:numId w:val="31"/>
              </w:numPr>
              <w:tabs>
                <w:tab w:pos="391" w:val="left" w:leader="none"/>
              </w:tabs>
              <w:spacing w:line="292" w:lineRule="exact" w:before="0" w:after="0"/>
              <w:ind w:left="390" w:right="491" w:hanging="142"/>
              <w:jc w:val="left"/>
              <w:rPr>
                <w:sz w:val="24"/>
              </w:rPr>
            </w:pPr>
            <w:r>
              <w:rPr>
                <w:sz w:val="24"/>
              </w:rPr>
              <w:t>Decisions</w:t>
            </w:r>
            <w:r>
              <w:rPr>
                <w:spacing w:val="-6"/>
                <w:sz w:val="24"/>
              </w:rPr>
              <w:t> </w:t>
            </w:r>
            <w:r>
              <w:rPr>
                <w:sz w:val="24"/>
              </w:rPr>
              <w:t>on</w:t>
            </w:r>
            <w:r>
              <w:rPr>
                <w:spacing w:val="-5"/>
                <w:sz w:val="24"/>
              </w:rPr>
              <w:t> </w:t>
            </w:r>
            <w:r>
              <w:rPr>
                <w:sz w:val="24"/>
              </w:rPr>
              <w:t>whether</w:t>
            </w:r>
            <w:r>
              <w:rPr>
                <w:spacing w:val="-6"/>
                <w:sz w:val="24"/>
              </w:rPr>
              <w:t> </w:t>
            </w:r>
            <w:r>
              <w:rPr>
                <w:sz w:val="24"/>
              </w:rPr>
              <w:t>adaptation</w:t>
            </w:r>
            <w:r>
              <w:rPr>
                <w:spacing w:val="-4"/>
                <w:sz w:val="24"/>
              </w:rPr>
              <w:t> </w:t>
            </w:r>
            <w:r>
              <w:rPr>
                <w:sz w:val="24"/>
              </w:rPr>
              <w:t>or</w:t>
            </w:r>
            <w:r>
              <w:rPr>
                <w:spacing w:val="-6"/>
                <w:sz w:val="24"/>
              </w:rPr>
              <w:t> </w:t>
            </w:r>
            <w:r>
              <w:rPr>
                <w:sz w:val="24"/>
              </w:rPr>
              <w:t>move</w:t>
            </w:r>
            <w:r>
              <w:rPr>
                <w:spacing w:val="-4"/>
                <w:sz w:val="24"/>
              </w:rPr>
              <w:t> </w:t>
            </w:r>
            <w:r>
              <w:rPr>
                <w:sz w:val="24"/>
              </w:rPr>
              <w:t>is</w:t>
            </w:r>
            <w:r>
              <w:rPr>
                <w:spacing w:val="-6"/>
                <w:sz w:val="24"/>
              </w:rPr>
              <w:t> </w:t>
            </w:r>
            <w:r>
              <w:rPr>
                <w:sz w:val="24"/>
              </w:rPr>
              <w:t>the best option for service users</w:t>
            </w:r>
          </w:p>
        </w:tc>
        <w:tc>
          <w:tcPr>
            <w:tcW w:w="1418" w:type="dxa"/>
          </w:tcPr>
          <w:p>
            <w:pPr>
              <w:pStyle w:val="TableParagraph"/>
              <w:ind w:right="450"/>
              <w:jc w:val="both"/>
              <w:rPr>
                <w:sz w:val="24"/>
              </w:rPr>
            </w:pPr>
            <w:r>
              <w:rPr>
                <w:sz w:val="24"/>
              </w:rPr>
              <w:t>Short</w:t>
            </w:r>
            <w:r>
              <w:rPr>
                <w:spacing w:val="-13"/>
                <w:sz w:val="24"/>
              </w:rPr>
              <w:t> </w:t>
            </w:r>
            <w:r>
              <w:rPr>
                <w:sz w:val="24"/>
              </w:rPr>
              <w:t>to </w:t>
            </w:r>
            <w:r>
              <w:rPr>
                <w:spacing w:val="-2"/>
                <w:sz w:val="24"/>
              </w:rPr>
              <w:t>medium </w:t>
            </w:r>
            <w:r>
              <w:rPr>
                <w:spacing w:val="-4"/>
                <w:sz w:val="24"/>
              </w:rPr>
              <w:t>term</w:t>
            </w:r>
          </w:p>
        </w:tc>
        <w:tc>
          <w:tcPr>
            <w:tcW w:w="1419" w:type="dxa"/>
          </w:tcPr>
          <w:p>
            <w:pPr>
              <w:pStyle w:val="TableParagraph"/>
              <w:spacing w:line="288" w:lineRule="exact"/>
              <w:rPr>
                <w:sz w:val="24"/>
              </w:rPr>
            </w:pPr>
            <w:r>
              <w:rPr>
                <w:sz w:val="24"/>
              </w:rPr>
              <w:t>Staff </w:t>
            </w:r>
            <w:r>
              <w:rPr>
                <w:spacing w:val="-4"/>
                <w:sz w:val="24"/>
              </w:rPr>
              <w:t>time</w:t>
            </w:r>
          </w:p>
        </w:tc>
        <w:tc>
          <w:tcPr>
            <w:tcW w:w="1699" w:type="dxa"/>
          </w:tcPr>
          <w:p>
            <w:pPr>
              <w:pStyle w:val="TableParagraph"/>
              <w:ind w:right="319"/>
              <w:rPr>
                <w:sz w:val="24"/>
              </w:rPr>
            </w:pPr>
            <w:r>
              <w:rPr>
                <w:sz w:val="24"/>
              </w:rPr>
              <w:t>Local with potential</w:t>
            </w:r>
            <w:r>
              <w:rPr>
                <w:spacing w:val="-14"/>
                <w:sz w:val="24"/>
              </w:rPr>
              <w:t> </w:t>
            </w:r>
            <w:r>
              <w:rPr>
                <w:sz w:val="24"/>
              </w:rPr>
              <w:t>for regional co- </w:t>
            </w:r>
            <w:r>
              <w:rPr>
                <w:spacing w:val="-2"/>
                <w:sz w:val="24"/>
              </w:rPr>
              <w:t>operation</w:t>
            </w:r>
          </w:p>
        </w:tc>
      </w:tr>
      <w:tr>
        <w:trPr>
          <w:trHeight w:val="293" w:hRule="atLeast"/>
        </w:trPr>
        <w:tc>
          <w:tcPr>
            <w:tcW w:w="10633" w:type="dxa"/>
            <w:gridSpan w:val="5"/>
            <w:shd w:val="clear" w:color="auto" w:fill="910436"/>
          </w:tcPr>
          <w:p>
            <w:pPr>
              <w:pStyle w:val="TableParagraph"/>
              <w:spacing w:line="273" w:lineRule="exact"/>
              <w:rPr>
                <w:sz w:val="24"/>
              </w:rPr>
            </w:pPr>
            <w:r>
              <w:rPr>
                <w:color w:val="FFFFFF"/>
                <w:spacing w:val="-2"/>
                <w:sz w:val="24"/>
              </w:rPr>
              <w:t>ADAPTATIONS</w:t>
            </w:r>
          </w:p>
        </w:tc>
      </w:tr>
      <w:tr>
        <w:trPr>
          <w:trHeight w:val="1757" w:hRule="atLeast"/>
        </w:trPr>
        <w:tc>
          <w:tcPr>
            <w:tcW w:w="492" w:type="dxa"/>
          </w:tcPr>
          <w:p>
            <w:pPr>
              <w:pStyle w:val="TableParagraph"/>
              <w:spacing w:line="288" w:lineRule="exact"/>
              <w:rPr>
                <w:sz w:val="24"/>
              </w:rPr>
            </w:pPr>
            <w:r>
              <w:rPr>
                <w:spacing w:val="-5"/>
                <w:sz w:val="24"/>
              </w:rPr>
              <w:t>11</w:t>
            </w:r>
          </w:p>
        </w:tc>
        <w:tc>
          <w:tcPr>
            <w:tcW w:w="5605" w:type="dxa"/>
          </w:tcPr>
          <w:p>
            <w:pPr>
              <w:pStyle w:val="TableParagraph"/>
              <w:rPr>
                <w:sz w:val="24"/>
              </w:rPr>
            </w:pPr>
            <w:r>
              <w:rPr>
                <w:sz w:val="24"/>
              </w:rPr>
              <w:t>Jointly consider how to address the findings of WAO Housing Adaptations report</w:t>
            </w:r>
            <w:r>
              <w:rPr>
                <w:sz w:val="24"/>
                <w:vertAlign w:val="superscript"/>
              </w:rPr>
              <w:t>28</w:t>
            </w:r>
            <w:r>
              <w:rPr>
                <w:sz w:val="24"/>
                <w:vertAlign w:val="baseline"/>
              </w:rPr>
              <w:t> including the need for joint</w:t>
            </w:r>
            <w:r>
              <w:rPr>
                <w:spacing w:val="-6"/>
                <w:sz w:val="24"/>
                <w:vertAlign w:val="baseline"/>
              </w:rPr>
              <w:t> </w:t>
            </w:r>
            <w:r>
              <w:rPr>
                <w:sz w:val="24"/>
                <w:vertAlign w:val="baseline"/>
              </w:rPr>
              <w:t>strategic</w:t>
            </w:r>
            <w:r>
              <w:rPr>
                <w:spacing w:val="-7"/>
                <w:sz w:val="24"/>
                <w:vertAlign w:val="baseline"/>
              </w:rPr>
              <w:t> </w:t>
            </w:r>
            <w:r>
              <w:rPr>
                <w:sz w:val="24"/>
                <w:vertAlign w:val="baseline"/>
              </w:rPr>
              <w:t>planning</w:t>
            </w:r>
            <w:r>
              <w:rPr>
                <w:spacing w:val="-7"/>
                <w:sz w:val="24"/>
                <w:vertAlign w:val="baseline"/>
              </w:rPr>
              <w:t> </w:t>
            </w:r>
            <w:r>
              <w:rPr>
                <w:sz w:val="24"/>
                <w:vertAlign w:val="baseline"/>
              </w:rPr>
              <w:t>and</w:t>
            </w:r>
            <w:r>
              <w:rPr>
                <w:spacing w:val="-6"/>
                <w:sz w:val="24"/>
                <w:vertAlign w:val="baseline"/>
              </w:rPr>
              <w:t> </w:t>
            </w:r>
            <w:r>
              <w:rPr>
                <w:sz w:val="24"/>
                <w:vertAlign w:val="baseline"/>
              </w:rPr>
              <w:t>delivery</w:t>
            </w:r>
            <w:r>
              <w:rPr>
                <w:spacing w:val="-7"/>
                <w:sz w:val="24"/>
                <w:vertAlign w:val="baseline"/>
              </w:rPr>
              <w:t> </w:t>
            </w:r>
            <w:r>
              <w:rPr>
                <w:sz w:val="24"/>
                <w:vertAlign w:val="baseline"/>
              </w:rPr>
              <w:t>of</w:t>
            </w:r>
            <w:r>
              <w:rPr>
                <w:spacing w:val="-6"/>
                <w:sz w:val="24"/>
                <w:vertAlign w:val="baseline"/>
              </w:rPr>
              <w:t> </w:t>
            </w:r>
            <w:r>
              <w:rPr>
                <w:sz w:val="24"/>
                <w:vertAlign w:val="baseline"/>
              </w:rPr>
              <w:t>adaptations</w:t>
            </w:r>
            <w:r>
              <w:rPr>
                <w:spacing w:val="-5"/>
                <w:sz w:val="24"/>
                <w:vertAlign w:val="baseline"/>
              </w:rPr>
              <w:t> </w:t>
            </w:r>
            <w:r>
              <w:rPr>
                <w:sz w:val="24"/>
                <w:vertAlign w:val="baseline"/>
              </w:rPr>
              <w:t>to make the system more equitable across tenures (including common pathways and single points of</w:t>
            </w:r>
          </w:p>
          <w:p>
            <w:pPr>
              <w:pStyle w:val="TableParagraph"/>
              <w:spacing w:line="277" w:lineRule="exact"/>
              <w:rPr>
                <w:sz w:val="24"/>
              </w:rPr>
            </w:pPr>
            <w:r>
              <w:rPr>
                <w:spacing w:val="-2"/>
                <w:sz w:val="24"/>
              </w:rPr>
              <w:t>contact)</w:t>
            </w:r>
          </w:p>
        </w:tc>
        <w:tc>
          <w:tcPr>
            <w:tcW w:w="1418" w:type="dxa"/>
          </w:tcPr>
          <w:p>
            <w:pPr>
              <w:pStyle w:val="TableParagraph"/>
              <w:ind w:right="175"/>
              <w:rPr>
                <w:sz w:val="24"/>
              </w:rPr>
            </w:pPr>
            <w:r>
              <w:rPr>
                <w:sz w:val="24"/>
              </w:rPr>
              <w:t>Medium</w:t>
            </w:r>
            <w:r>
              <w:rPr>
                <w:spacing w:val="-14"/>
                <w:sz w:val="24"/>
              </w:rPr>
              <w:t> </w:t>
            </w:r>
            <w:r>
              <w:rPr>
                <w:sz w:val="24"/>
              </w:rPr>
              <w:t>to long term</w:t>
            </w:r>
          </w:p>
        </w:tc>
        <w:tc>
          <w:tcPr>
            <w:tcW w:w="1419" w:type="dxa"/>
          </w:tcPr>
          <w:p>
            <w:pPr>
              <w:pStyle w:val="TableParagraph"/>
              <w:spacing w:line="288" w:lineRule="exact"/>
              <w:rPr>
                <w:sz w:val="24"/>
              </w:rPr>
            </w:pPr>
            <w:r>
              <w:rPr>
                <w:sz w:val="24"/>
              </w:rPr>
              <w:t>Staff </w:t>
            </w:r>
            <w:r>
              <w:rPr>
                <w:spacing w:val="-4"/>
                <w:sz w:val="24"/>
              </w:rPr>
              <w:t>time</w:t>
            </w:r>
          </w:p>
        </w:tc>
        <w:tc>
          <w:tcPr>
            <w:tcW w:w="1699" w:type="dxa"/>
          </w:tcPr>
          <w:p>
            <w:pPr>
              <w:pStyle w:val="TableParagraph"/>
              <w:spacing w:line="288" w:lineRule="exact"/>
              <w:rPr>
                <w:sz w:val="24"/>
              </w:rPr>
            </w:pPr>
            <w:r>
              <w:rPr>
                <w:spacing w:val="-2"/>
                <w:sz w:val="24"/>
              </w:rPr>
              <w:t>Regional</w:t>
            </w:r>
          </w:p>
        </w:tc>
      </w:tr>
      <w:tr>
        <w:trPr>
          <w:trHeight w:val="1465" w:hRule="atLeast"/>
        </w:trPr>
        <w:tc>
          <w:tcPr>
            <w:tcW w:w="492" w:type="dxa"/>
          </w:tcPr>
          <w:p>
            <w:pPr>
              <w:pStyle w:val="TableParagraph"/>
              <w:spacing w:line="289" w:lineRule="exact"/>
              <w:rPr>
                <w:sz w:val="24"/>
              </w:rPr>
            </w:pPr>
            <w:r>
              <w:rPr>
                <w:spacing w:val="-5"/>
                <w:sz w:val="24"/>
              </w:rPr>
              <w:t>12</w:t>
            </w:r>
          </w:p>
        </w:tc>
        <w:tc>
          <w:tcPr>
            <w:tcW w:w="5605" w:type="dxa"/>
          </w:tcPr>
          <w:p>
            <w:pPr>
              <w:pStyle w:val="TableParagraph"/>
              <w:rPr>
                <w:sz w:val="24"/>
              </w:rPr>
            </w:pPr>
            <w:r>
              <w:rPr>
                <w:sz w:val="24"/>
              </w:rPr>
              <w:t>Consider carrying out a review of equipment and adaptation</w:t>
            </w:r>
            <w:r>
              <w:rPr>
                <w:spacing w:val="-9"/>
                <w:sz w:val="24"/>
              </w:rPr>
              <w:t> </w:t>
            </w:r>
            <w:r>
              <w:rPr>
                <w:sz w:val="24"/>
              </w:rPr>
              <w:t>storage</w:t>
            </w:r>
            <w:r>
              <w:rPr>
                <w:spacing w:val="-13"/>
                <w:sz w:val="24"/>
              </w:rPr>
              <w:t> </w:t>
            </w:r>
            <w:r>
              <w:rPr>
                <w:sz w:val="24"/>
              </w:rPr>
              <w:t>and</w:t>
            </w:r>
            <w:r>
              <w:rPr>
                <w:spacing w:val="-10"/>
                <w:sz w:val="24"/>
              </w:rPr>
              <w:t> </w:t>
            </w:r>
            <w:r>
              <w:rPr>
                <w:sz w:val="24"/>
              </w:rPr>
              <w:t>recycling</w:t>
            </w:r>
            <w:r>
              <w:rPr>
                <w:spacing w:val="-11"/>
                <w:sz w:val="24"/>
              </w:rPr>
              <w:t> </w:t>
            </w:r>
            <w:r>
              <w:rPr>
                <w:sz w:val="24"/>
              </w:rPr>
              <w:t>facilities/processes, including potential for using pooled resources or extended use of Gwent</w:t>
            </w:r>
            <w:r>
              <w:rPr>
                <w:spacing w:val="-1"/>
                <w:sz w:val="24"/>
              </w:rPr>
              <w:t> </w:t>
            </w:r>
            <w:r>
              <w:rPr>
                <w:sz w:val="24"/>
              </w:rPr>
              <w:t>Wide Integrated Community</w:t>
            </w:r>
          </w:p>
          <w:p>
            <w:pPr>
              <w:pStyle w:val="TableParagraph"/>
              <w:spacing w:line="277" w:lineRule="exact"/>
              <w:rPr>
                <w:sz w:val="24"/>
              </w:rPr>
            </w:pPr>
            <w:r>
              <w:rPr>
                <w:sz w:val="24"/>
              </w:rPr>
              <w:t>Equipment</w:t>
            </w:r>
            <w:r>
              <w:rPr>
                <w:spacing w:val="-4"/>
                <w:sz w:val="24"/>
              </w:rPr>
              <w:t> </w:t>
            </w:r>
            <w:r>
              <w:rPr>
                <w:sz w:val="24"/>
              </w:rPr>
              <w:t>Service</w:t>
            </w:r>
            <w:r>
              <w:rPr>
                <w:spacing w:val="-1"/>
                <w:sz w:val="24"/>
              </w:rPr>
              <w:t> </w:t>
            </w:r>
            <w:r>
              <w:rPr>
                <w:sz w:val="24"/>
              </w:rPr>
              <w:t>by</w:t>
            </w:r>
            <w:r>
              <w:rPr>
                <w:spacing w:val="-5"/>
                <w:sz w:val="24"/>
              </w:rPr>
              <w:t> </w:t>
            </w:r>
            <w:r>
              <w:rPr>
                <w:sz w:val="24"/>
              </w:rPr>
              <w:t>all</w:t>
            </w:r>
            <w:r>
              <w:rPr>
                <w:spacing w:val="-3"/>
                <w:sz w:val="24"/>
              </w:rPr>
              <w:t> </w:t>
            </w:r>
            <w:r>
              <w:rPr>
                <w:spacing w:val="-2"/>
                <w:sz w:val="24"/>
              </w:rPr>
              <w:t>partners</w:t>
            </w:r>
          </w:p>
        </w:tc>
        <w:tc>
          <w:tcPr>
            <w:tcW w:w="1418" w:type="dxa"/>
          </w:tcPr>
          <w:p>
            <w:pPr>
              <w:pStyle w:val="TableParagraph"/>
              <w:ind w:right="175"/>
              <w:rPr>
                <w:sz w:val="24"/>
              </w:rPr>
            </w:pPr>
            <w:r>
              <w:rPr>
                <w:sz w:val="24"/>
              </w:rPr>
              <w:t>Medium</w:t>
            </w:r>
            <w:r>
              <w:rPr>
                <w:spacing w:val="-14"/>
                <w:sz w:val="24"/>
              </w:rPr>
              <w:t> </w:t>
            </w:r>
            <w:r>
              <w:rPr>
                <w:sz w:val="24"/>
              </w:rPr>
              <w:t>to long term</w:t>
            </w:r>
          </w:p>
        </w:tc>
        <w:tc>
          <w:tcPr>
            <w:tcW w:w="1419" w:type="dxa"/>
          </w:tcPr>
          <w:p>
            <w:pPr>
              <w:pStyle w:val="TableParagraph"/>
              <w:ind w:right="308"/>
              <w:rPr>
                <w:sz w:val="24"/>
              </w:rPr>
            </w:pPr>
            <w:r>
              <w:rPr>
                <w:sz w:val="24"/>
              </w:rPr>
              <w:t>Staff</w:t>
            </w:r>
            <w:r>
              <w:rPr>
                <w:spacing w:val="-14"/>
                <w:sz w:val="24"/>
              </w:rPr>
              <w:t> </w:t>
            </w:r>
            <w:r>
              <w:rPr>
                <w:sz w:val="24"/>
              </w:rPr>
              <w:t>time </w:t>
            </w:r>
            <w:r>
              <w:rPr>
                <w:spacing w:val="-2"/>
                <w:sz w:val="24"/>
              </w:rPr>
              <w:t>Financial</w:t>
            </w:r>
          </w:p>
        </w:tc>
        <w:tc>
          <w:tcPr>
            <w:tcW w:w="1699" w:type="dxa"/>
          </w:tcPr>
          <w:p>
            <w:pPr>
              <w:pStyle w:val="TableParagraph"/>
              <w:spacing w:line="289" w:lineRule="exact"/>
              <w:rPr>
                <w:sz w:val="24"/>
              </w:rPr>
            </w:pPr>
            <w:r>
              <w:rPr>
                <w:spacing w:val="-2"/>
                <w:sz w:val="24"/>
              </w:rPr>
              <w:t>Regional</w:t>
            </w:r>
          </w:p>
        </w:tc>
      </w:tr>
      <w:tr>
        <w:trPr>
          <w:trHeight w:val="293" w:hRule="atLeast"/>
        </w:trPr>
        <w:tc>
          <w:tcPr>
            <w:tcW w:w="10633" w:type="dxa"/>
            <w:gridSpan w:val="5"/>
            <w:shd w:val="clear" w:color="auto" w:fill="910436"/>
          </w:tcPr>
          <w:p>
            <w:pPr>
              <w:pStyle w:val="TableParagraph"/>
              <w:spacing w:line="273" w:lineRule="exact"/>
              <w:rPr>
                <w:sz w:val="24"/>
              </w:rPr>
            </w:pPr>
            <w:r>
              <w:rPr>
                <w:color w:val="FFFFFF"/>
                <w:sz w:val="24"/>
              </w:rPr>
              <w:t>HOSPITAL</w:t>
            </w:r>
            <w:r>
              <w:rPr>
                <w:color w:val="FFFFFF"/>
                <w:spacing w:val="-4"/>
                <w:sz w:val="24"/>
              </w:rPr>
              <w:t> </w:t>
            </w:r>
            <w:r>
              <w:rPr>
                <w:color w:val="FFFFFF"/>
                <w:spacing w:val="-2"/>
                <w:sz w:val="24"/>
              </w:rPr>
              <w:t>DISCHARGE</w:t>
            </w:r>
          </w:p>
        </w:tc>
      </w:tr>
      <w:tr>
        <w:trPr>
          <w:trHeight w:val="586" w:hRule="atLeast"/>
        </w:trPr>
        <w:tc>
          <w:tcPr>
            <w:tcW w:w="492" w:type="dxa"/>
          </w:tcPr>
          <w:p>
            <w:pPr>
              <w:pStyle w:val="TableParagraph"/>
              <w:spacing w:line="288" w:lineRule="exact"/>
              <w:rPr>
                <w:sz w:val="24"/>
              </w:rPr>
            </w:pPr>
            <w:r>
              <w:rPr>
                <w:spacing w:val="-5"/>
                <w:sz w:val="24"/>
              </w:rPr>
              <w:t>13</w:t>
            </w:r>
          </w:p>
        </w:tc>
        <w:tc>
          <w:tcPr>
            <w:tcW w:w="5605" w:type="dxa"/>
          </w:tcPr>
          <w:p>
            <w:pPr>
              <w:pStyle w:val="TableParagraph"/>
              <w:spacing w:line="288" w:lineRule="exact"/>
              <w:rPr>
                <w:sz w:val="24"/>
              </w:rPr>
            </w:pPr>
            <w:r>
              <w:rPr>
                <w:sz w:val="24"/>
              </w:rPr>
              <w:t>Review</w:t>
            </w:r>
            <w:r>
              <w:rPr>
                <w:spacing w:val="-1"/>
                <w:sz w:val="24"/>
              </w:rPr>
              <w:t> </w:t>
            </w:r>
            <w:r>
              <w:rPr>
                <w:sz w:val="24"/>
              </w:rPr>
              <w:t>and</w:t>
            </w:r>
            <w:r>
              <w:rPr>
                <w:spacing w:val="-2"/>
                <w:sz w:val="24"/>
              </w:rPr>
              <w:t> </w:t>
            </w:r>
            <w:r>
              <w:rPr>
                <w:sz w:val="24"/>
              </w:rPr>
              <w:t>investment</w:t>
            </w:r>
            <w:r>
              <w:rPr>
                <w:spacing w:val="-2"/>
                <w:sz w:val="24"/>
              </w:rPr>
              <w:t> </w:t>
            </w:r>
            <w:r>
              <w:rPr>
                <w:sz w:val="24"/>
              </w:rPr>
              <w:t>in</w:t>
            </w:r>
            <w:r>
              <w:rPr>
                <w:spacing w:val="1"/>
                <w:sz w:val="24"/>
              </w:rPr>
              <w:t> </w:t>
            </w:r>
            <w:r>
              <w:rPr>
                <w:sz w:val="24"/>
              </w:rPr>
              <w:t>a</w:t>
            </w:r>
            <w:r>
              <w:rPr>
                <w:spacing w:val="-3"/>
                <w:sz w:val="24"/>
              </w:rPr>
              <w:t> </w:t>
            </w:r>
            <w:r>
              <w:rPr>
                <w:sz w:val="24"/>
              </w:rPr>
              <w:t>variety</w:t>
            </w:r>
            <w:r>
              <w:rPr>
                <w:spacing w:val="-5"/>
                <w:sz w:val="24"/>
              </w:rPr>
              <w:t> </w:t>
            </w:r>
            <w:r>
              <w:rPr>
                <w:sz w:val="24"/>
              </w:rPr>
              <w:t>of step</w:t>
            </w:r>
            <w:r>
              <w:rPr>
                <w:spacing w:val="-2"/>
                <w:sz w:val="24"/>
              </w:rPr>
              <w:t> </w:t>
            </w:r>
            <w:r>
              <w:rPr>
                <w:sz w:val="24"/>
              </w:rPr>
              <w:t>down</w:t>
            </w:r>
            <w:r>
              <w:rPr>
                <w:spacing w:val="-4"/>
                <w:sz w:val="24"/>
              </w:rPr>
              <w:t> </w:t>
            </w:r>
            <w:r>
              <w:rPr>
                <w:spacing w:val="-5"/>
                <w:sz w:val="24"/>
              </w:rPr>
              <w:t>and</w:t>
            </w:r>
          </w:p>
          <w:p>
            <w:pPr>
              <w:pStyle w:val="TableParagraph"/>
              <w:spacing w:line="278" w:lineRule="exact"/>
              <w:rPr>
                <w:sz w:val="24"/>
              </w:rPr>
            </w:pPr>
            <w:r>
              <w:rPr>
                <w:sz w:val="24"/>
              </w:rPr>
              <w:t>temporary</w:t>
            </w:r>
            <w:r>
              <w:rPr>
                <w:spacing w:val="-2"/>
                <w:sz w:val="24"/>
              </w:rPr>
              <w:t> </w:t>
            </w:r>
            <w:r>
              <w:rPr>
                <w:sz w:val="24"/>
              </w:rPr>
              <w:t>accessible</w:t>
            </w:r>
            <w:r>
              <w:rPr>
                <w:spacing w:val="-3"/>
                <w:sz w:val="24"/>
              </w:rPr>
              <w:t> </w:t>
            </w:r>
            <w:r>
              <w:rPr>
                <w:sz w:val="24"/>
              </w:rPr>
              <w:t>housing</w:t>
            </w:r>
            <w:r>
              <w:rPr>
                <w:spacing w:val="-3"/>
                <w:sz w:val="24"/>
              </w:rPr>
              <w:t> </w:t>
            </w:r>
            <w:r>
              <w:rPr>
                <w:spacing w:val="-2"/>
                <w:sz w:val="24"/>
              </w:rPr>
              <w:t>facilities</w:t>
            </w:r>
          </w:p>
        </w:tc>
        <w:tc>
          <w:tcPr>
            <w:tcW w:w="1418" w:type="dxa"/>
          </w:tcPr>
          <w:p>
            <w:pPr>
              <w:pStyle w:val="TableParagraph"/>
              <w:spacing w:line="288" w:lineRule="exact"/>
              <w:rPr>
                <w:sz w:val="24"/>
              </w:rPr>
            </w:pPr>
            <w:r>
              <w:rPr>
                <w:sz w:val="24"/>
              </w:rPr>
              <w:t>Medium</w:t>
            </w:r>
            <w:r>
              <w:rPr>
                <w:spacing w:val="-4"/>
                <w:sz w:val="24"/>
              </w:rPr>
              <w:t> </w:t>
            </w:r>
            <w:r>
              <w:rPr>
                <w:spacing w:val="-5"/>
                <w:sz w:val="24"/>
              </w:rPr>
              <w:t>to</w:t>
            </w:r>
          </w:p>
          <w:p>
            <w:pPr>
              <w:pStyle w:val="TableParagraph"/>
              <w:spacing w:line="278" w:lineRule="exact"/>
              <w:rPr>
                <w:sz w:val="24"/>
              </w:rPr>
            </w:pPr>
            <w:r>
              <w:rPr>
                <w:sz w:val="24"/>
              </w:rPr>
              <w:t>long</w:t>
            </w:r>
            <w:r>
              <w:rPr>
                <w:spacing w:val="-1"/>
                <w:sz w:val="24"/>
              </w:rPr>
              <w:t> </w:t>
            </w:r>
            <w:r>
              <w:rPr>
                <w:spacing w:val="-4"/>
                <w:sz w:val="24"/>
              </w:rPr>
              <w:t>term</w:t>
            </w:r>
          </w:p>
        </w:tc>
        <w:tc>
          <w:tcPr>
            <w:tcW w:w="1419" w:type="dxa"/>
          </w:tcPr>
          <w:p>
            <w:pPr>
              <w:pStyle w:val="TableParagraph"/>
              <w:spacing w:line="288" w:lineRule="exact"/>
              <w:rPr>
                <w:sz w:val="24"/>
              </w:rPr>
            </w:pPr>
            <w:r>
              <w:rPr>
                <w:spacing w:val="-2"/>
                <w:sz w:val="24"/>
              </w:rPr>
              <w:t>Financial</w:t>
            </w:r>
          </w:p>
        </w:tc>
        <w:tc>
          <w:tcPr>
            <w:tcW w:w="1699" w:type="dxa"/>
          </w:tcPr>
          <w:p>
            <w:pPr>
              <w:pStyle w:val="TableParagraph"/>
              <w:spacing w:line="288" w:lineRule="exact"/>
              <w:rPr>
                <w:sz w:val="24"/>
              </w:rPr>
            </w:pPr>
            <w:r>
              <w:rPr>
                <w:spacing w:val="-2"/>
                <w:sz w:val="24"/>
              </w:rPr>
              <w:t>Regional</w:t>
            </w:r>
          </w:p>
        </w:tc>
      </w:tr>
      <w:tr>
        <w:trPr>
          <w:trHeight w:val="1171" w:hRule="atLeast"/>
        </w:trPr>
        <w:tc>
          <w:tcPr>
            <w:tcW w:w="492" w:type="dxa"/>
          </w:tcPr>
          <w:p>
            <w:pPr>
              <w:pStyle w:val="TableParagraph"/>
              <w:spacing w:line="288" w:lineRule="exact"/>
              <w:rPr>
                <w:sz w:val="24"/>
              </w:rPr>
            </w:pPr>
            <w:r>
              <w:rPr>
                <w:spacing w:val="-5"/>
                <w:sz w:val="24"/>
              </w:rPr>
              <w:t>14</w:t>
            </w:r>
          </w:p>
        </w:tc>
        <w:tc>
          <w:tcPr>
            <w:tcW w:w="5605" w:type="dxa"/>
          </w:tcPr>
          <w:p>
            <w:pPr>
              <w:pStyle w:val="TableParagraph"/>
              <w:rPr>
                <w:sz w:val="24"/>
              </w:rPr>
            </w:pPr>
            <w:r>
              <w:rPr>
                <w:sz w:val="24"/>
              </w:rPr>
              <w:t>Commission a housing focused hospital discharge service</w:t>
            </w:r>
            <w:r>
              <w:rPr>
                <w:spacing w:val="-5"/>
                <w:sz w:val="24"/>
              </w:rPr>
              <w:t> </w:t>
            </w:r>
            <w:r>
              <w:rPr>
                <w:sz w:val="24"/>
              </w:rPr>
              <w:t>(align</w:t>
            </w:r>
            <w:r>
              <w:rPr>
                <w:spacing w:val="-5"/>
                <w:sz w:val="24"/>
              </w:rPr>
              <w:t> </w:t>
            </w:r>
            <w:r>
              <w:rPr>
                <w:sz w:val="24"/>
              </w:rPr>
              <w:t>and</w:t>
            </w:r>
            <w:r>
              <w:rPr>
                <w:spacing w:val="-6"/>
                <w:sz w:val="24"/>
              </w:rPr>
              <w:t> </w:t>
            </w:r>
            <w:r>
              <w:rPr>
                <w:sz w:val="24"/>
              </w:rPr>
              <w:t>address</w:t>
            </w:r>
            <w:r>
              <w:rPr>
                <w:spacing w:val="-5"/>
                <w:sz w:val="24"/>
              </w:rPr>
              <w:t> </w:t>
            </w:r>
            <w:r>
              <w:rPr>
                <w:sz w:val="24"/>
              </w:rPr>
              <w:t>gaps</w:t>
            </w:r>
            <w:r>
              <w:rPr>
                <w:spacing w:val="-5"/>
                <w:sz w:val="24"/>
              </w:rPr>
              <w:t> </w:t>
            </w:r>
            <w:r>
              <w:rPr>
                <w:sz w:val="24"/>
              </w:rPr>
              <w:t>in</w:t>
            </w:r>
            <w:r>
              <w:rPr>
                <w:spacing w:val="-5"/>
                <w:sz w:val="24"/>
              </w:rPr>
              <w:t> </w:t>
            </w:r>
            <w:r>
              <w:rPr>
                <w:sz w:val="24"/>
              </w:rPr>
              <w:t>existing</w:t>
            </w:r>
            <w:r>
              <w:rPr>
                <w:spacing w:val="-7"/>
                <w:sz w:val="24"/>
              </w:rPr>
              <w:t> </w:t>
            </w:r>
            <w:r>
              <w:rPr>
                <w:sz w:val="24"/>
              </w:rPr>
              <w:t>housing</w:t>
            </w:r>
            <w:r>
              <w:rPr>
                <w:spacing w:val="-7"/>
                <w:sz w:val="24"/>
              </w:rPr>
              <w:t> </w:t>
            </w:r>
            <w:r>
              <w:rPr>
                <w:sz w:val="24"/>
              </w:rPr>
              <w:t>and social care discharge and admission prevention</w:t>
            </w:r>
          </w:p>
          <w:p>
            <w:pPr>
              <w:pStyle w:val="TableParagraph"/>
              <w:spacing w:line="278" w:lineRule="exact"/>
              <w:rPr>
                <w:sz w:val="24"/>
              </w:rPr>
            </w:pPr>
            <w:r>
              <w:rPr>
                <w:spacing w:val="-2"/>
                <w:sz w:val="24"/>
              </w:rPr>
              <w:t>services)</w:t>
            </w:r>
          </w:p>
        </w:tc>
        <w:tc>
          <w:tcPr>
            <w:tcW w:w="1418" w:type="dxa"/>
          </w:tcPr>
          <w:p>
            <w:pPr>
              <w:pStyle w:val="TableParagraph"/>
              <w:spacing w:line="288" w:lineRule="exact"/>
              <w:rPr>
                <w:sz w:val="24"/>
              </w:rPr>
            </w:pPr>
            <w:r>
              <w:rPr>
                <w:sz w:val="24"/>
              </w:rPr>
              <w:t>Long</w:t>
            </w:r>
            <w:r>
              <w:rPr>
                <w:spacing w:val="-1"/>
                <w:sz w:val="24"/>
              </w:rPr>
              <w:t> </w:t>
            </w:r>
            <w:r>
              <w:rPr>
                <w:spacing w:val="-4"/>
                <w:sz w:val="24"/>
              </w:rPr>
              <w:t>term</w:t>
            </w:r>
          </w:p>
        </w:tc>
        <w:tc>
          <w:tcPr>
            <w:tcW w:w="1419" w:type="dxa"/>
          </w:tcPr>
          <w:p>
            <w:pPr>
              <w:pStyle w:val="TableParagraph"/>
              <w:spacing w:line="288" w:lineRule="exact"/>
              <w:rPr>
                <w:sz w:val="24"/>
              </w:rPr>
            </w:pPr>
            <w:r>
              <w:rPr>
                <w:spacing w:val="-2"/>
                <w:sz w:val="24"/>
              </w:rPr>
              <w:t>Financial</w:t>
            </w:r>
          </w:p>
        </w:tc>
        <w:tc>
          <w:tcPr>
            <w:tcW w:w="1699" w:type="dxa"/>
          </w:tcPr>
          <w:p>
            <w:pPr>
              <w:pStyle w:val="TableParagraph"/>
              <w:spacing w:line="288" w:lineRule="exact"/>
              <w:rPr>
                <w:sz w:val="24"/>
              </w:rPr>
            </w:pPr>
            <w:r>
              <w:rPr>
                <w:spacing w:val="-2"/>
                <w:sz w:val="24"/>
              </w:rPr>
              <w:t>Regional</w:t>
            </w:r>
          </w:p>
        </w:tc>
      </w:tr>
      <w:tr>
        <w:trPr>
          <w:trHeight w:val="879" w:hRule="atLeast"/>
        </w:trPr>
        <w:tc>
          <w:tcPr>
            <w:tcW w:w="492" w:type="dxa"/>
          </w:tcPr>
          <w:p>
            <w:pPr>
              <w:pStyle w:val="TableParagraph"/>
              <w:spacing w:line="289" w:lineRule="exact"/>
              <w:rPr>
                <w:sz w:val="24"/>
              </w:rPr>
            </w:pPr>
            <w:r>
              <w:rPr>
                <w:spacing w:val="-5"/>
                <w:sz w:val="24"/>
              </w:rPr>
              <w:t>15</w:t>
            </w:r>
          </w:p>
        </w:tc>
        <w:tc>
          <w:tcPr>
            <w:tcW w:w="5605" w:type="dxa"/>
          </w:tcPr>
          <w:p>
            <w:pPr>
              <w:pStyle w:val="TableParagraph"/>
              <w:rPr>
                <w:sz w:val="24"/>
              </w:rPr>
            </w:pPr>
            <w:r>
              <w:rPr>
                <w:sz w:val="24"/>
              </w:rPr>
              <w:t>Develop</w:t>
            </w:r>
            <w:r>
              <w:rPr>
                <w:spacing w:val="-6"/>
                <w:sz w:val="24"/>
              </w:rPr>
              <w:t> </w:t>
            </w:r>
            <w:r>
              <w:rPr>
                <w:sz w:val="24"/>
              </w:rPr>
              <w:t>clear</w:t>
            </w:r>
            <w:r>
              <w:rPr>
                <w:spacing w:val="-9"/>
                <w:sz w:val="24"/>
              </w:rPr>
              <w:t> </w:t>
            </w:r>
            <w:r>
              <w:rPr>
                <w:sz w:val="24"/>
              </w:rPr>
              <w:t>hospital</w:t>
            </w:r>
            <w:r>
              <w:rPr>
                <w:spacing w:val="-9"/>
                <w:sz w:val="24"/>
              </w:rPr>
              <w:t> </w:t>
            </w:r>
            <w:r>
              <w:rPr>
                <w:sz w:val="24"/>
              </w:rPr>
              <w:t>discharge</w:t>
            </w:r>
            <w:r>
              <w:rPr>
                <w:spacing w:val="-6"/>
                <w:sz w:val="24"/>
              </w:rPr>
              <w:t> </w:t>
            </w:r>
            <w:r>
              <w:rPr>
                <w:sz w:val="24"/>
              </w:rPr>
              <w:t>pathways</w:t>
            </w:r>
            <w:r>
              <w:rPr>
                <w:spacing w:val="-7"/>
                <w:sz w:val="24"/>
              </w:rPr>
              <w:t> </w:t>
            </w:r>
            <w:r>
              <w:rPr>
                <w:sz w:val="24"/>
              </w:rPr>
              <w:t>including increased focus on early referrals to and</w:t>
            </w:r>
          </w:p>
          <w:p>
            <w:pPr>
              <w:pStyle w:val="TableParagraph"/>
              <w:spacing w:line="278" w:lineRule="exact"/>
              <w:rPr>
                <w:sz w:val="24"/>
              </w:rPr>
            </w:pPr>
            <w:r>
              <w:rPr>
                <w:sz w:val="24"/>
              </w:rPr>
              <w:t>communication</w:t>
            </w:r>
            <w:r>
              <w:rPr>
                <w:spacing w:val="-2"/>
                <w:sz w:val="24"/>
              </w:rPr>
              <w:t> </w:t>
            </w:r>
            <w:r>
              <w:rPr>
                <w:sz w:val="24"/>
              </w:rPr>
              <w:t>with</w:t>
            </w:r>
            <w:r>
              <w:rPr>
                <w:spacing w:val="-3"/>
                <w:sz w:val="24"/>
              </w:rPr>
              <w:t> </w:t>
            </w:r>
            <w:r>
              <w:rPr>
                <w:spacing w:val="-2"/>
                <w:sz w:val="24"/>
              </w:rPr>
              <w:t>housing</w:t>
            </w:r>
          </w:p>
        </w:tc>
        <w:tc>
          <w:tcPr>
            <w:tcW w:w="1418" w:type="dxa"/>
          </w:tcPr>
          <w:p>
            <w:pPr>
              <w:pStyle w:val="TableParagraph"/>
              <w:ind w:right="175"/>
              <w:rPr>
                <w:sz w:val="24"/>
              </w:rPr>
            </w:pPr>
            <w:r>
              <w:rPr>
                <w:sz w:val="24"/>
              </w:rPr>
              <w:t>Medium</w:t>
            </w:r>
            <w:r>
              <w:rPr>
                <w:spacing w:val="-14"/>
                <w:sz w:val="24"/>
              </w:rPr>
              <w:t> </w:t>
            </w:r>
            <w:r>
              <w:rPr>
                <w:sz w:val="24"/>
              </w:rPr>
              <w:t>to long term</w:t>
            </w:r>
          </w:p>
        </w:tc>
        <w:tc>
          <w:tcPr>
            <w:tcW w:w="1419" w:type="dxa"/>
          </w:tcPr>
          <w:p>
            <w:pPr>
              <w:pStyle w:val="TableParagraph"/>
              <w:spacing w:line="289" w:lineRule="exact"/>
              <w:rPr>
                <w:sz w:val="24"/>
              </w:rPr>
            </w:pPr>
            <w:r>
              <w:rPr>
                <w:sz w:val="24"/>
              </w:rPr>
              <w:t>Staff </w:t>
            </w:r>
            <w:r>
              <w:rPr>
                <w:spacing w:val="-4"/>
                <w:sz w:val="24"/>
              </w:rPr>
              <w:t>time</w:t>
            </w:r>
          </w:p>
        </w:tc>
        <w:tc>
          <w:tcPr>
            <w:tcW w:w="1699" w:type="dxa"/>
          </w:tcPr>
          <w:p>
            <w:pPr>
              <w:pStyle w:val="TableParagraph"/>
              <w:spacing w:line="289" w:lineRule="exact"/>
              <w:rPr>
                <w:sz w:val="24"/>
              </w:rPr>
            </w:pPr>
            <w:r>
              <w:rPr>
                <w:spacing w:val="-2"/>
                <w:sz w:val="24"/>
              </w:rPr>
              <w:t>Regional</w:t>
            </w:r>
          </w:p>
        </w:tc>
      </w:tr>
      <w:tr>
        <w:trPr>
          <w:trHeight w:val="293" w:hRule="atLeast"/>
        </w:trPr>
        <w:tc>
          <w:tcPr>
            <w:tcW w:w="10633" w:type="dxa"/>
            <w:gridSpan w:val="5"/>
            <w:shd w:val="clear" w:color="auto" w:fill="910436"/>
          </w:tcPr>
          <w:p>
            <w:pPr>
              <w:pStyle w:val="TableParagraph"/>
              <w:spacing w:line="273" w:lineRule="exact"/>
              <w:rPr>
                <w:sz w:val="24"/>
              </w:rPr>
            </w:pPr>
            <w:r>
              <w:rPr>
                <w:color w:val="FFFFFF"/>
                <w:sz w:val="24"/>
              </w:rPr>
              <w:t>PERFORMANCE</w:t>
            </w:r>
            <w:r>
              <w:rPr>
                <w:color w:val="FFFFFF"/>
                <w:spacing w:val="-3"/>
                <w:sz w:val="24"/>
              </w:rPr>
              <w:t> </w:t>
            </w:r>
            <w:r>
              <w:rPr>
                <w:color w:val="FFFFFF"/>
                <w:sz w:val="24"/>
              </w:rPr>
              <w:t>AND</w:t>
            </w:r>
            <w:r>
              <w:rPr>
                <w:color w:val="FFFFFF"/>
                <w:spacing w:val="-3"/>
                <w:sz w:val="24"/>
              </w:rPr>
              <w:t> </w:t>
            </w:r>
            <w:r>
              <w:rPr>
                <w:color w:val="FFFFFF"/>
                <w:sz w:val="24"/>
              </w:rPr>
              <w:t>APPLICANT</w:t>
            </w:r>
            <w:r>
              <w:rPr>
                <w:color w:val="FFFFFF"/>
                <w:spacing w:val="-2"/>
                <w:sz w:val="24"/>
              </w:rPr>
              <w:t> ENGAGEMENT</w:t>
            </w:r>
          </w:p>
        </w:tc>
      </w:tr>
      <w:tr>
        <w:trPr>
          <w:trHeight w:val="586" w:hRule="atLeast"/>
        </w:trPr>
        <w:tc>
          <w:tcPr>
            <w:tcW w:w="492" w:type="dxa"/>
          </w:tcPr>
          <w:p>
            <w:pPr>
              <w:pStyle w:val="TableParagraph"/>
              <w:spacing w:line="286" w:lineRule="exact"/>
              <w:rPr>
                <w:sz w:val="24"/>
              </w:rPr>
            </w:pPr>
            <w:r>
              <w:rPr>
                <w:spacing w:val="-5"/>
                <w:sz w:val="24"/>
              </w:rPr>
              <w:t>16</w:t>
            </w:r>
          </w:p>
        </w:tc>
        <w:tc>
          <w:tcPr>
            <w:tcW w:w="5605" w:type="dxa"/>
          </w:tcPr>
          <w:p>
            <w:pPr>
              <w:pStyle w:val="TableParagraph"/>
              <w:spacing w:line="286" w:lineRule="exact"/>
              <w:rPr>
                <w:sz w:val="24"/>
              </w:rPr>
            </w:pPr>
            <w:r>
              <w:rPr>
                <w:sz w:val="24"/>
              </w:rPr>
              <w:t>Increase</w:t>
            </w:r>
            <w:r>
              <w:rPr>
                <w:spacing w:val="-3"/>
                <w:sz w:val="24"/>
              </w:rPr>
              <w:t> </w:t>
            </w:r>
            <w:r>
              <w:rPr>
                <w:sz w:val="24"/>
              </w:rPr>
              <w:t>engagement</w:t>
            </w:r>
            <w:r>
              <w:rPr>
                <w:spacing w:val="-3"/>
                <w:sz w:val="24"/>
              </w:rPr>
              <w:t> </w:t>
            </w:r>
            <w:r>
              <w:rPr>
                <w:sz w:val="24"/>
              </w:rPr>
              <w:t>with</w:t>
            </w:r>
            <w:r>
              <w:rPr>
                <w:spacing w:val="2"/>
                <w:sz w:val="24"/>
              </w:rPr>
              <w:t> </w:t>
            </w:r>
            <w:r>
              <w:rPr>
                <w:sz w:val="24"/>
              </w:rPr>
              <w:t>and</w:t>
            </w:r>
            <w:r>
              <w:rPr>
                <w:spacing w:val="-3"/>
                <w:sz w:val="24"/>
              </w:rPr>
              <w:t> </w:t>
            </w:r>
            <w:r>
              <w:rPr>
                <w:sz w:val="24"/>
              </w:rPr>
              <w:t>analysis</w:t>
            </w:r>
            <w:r>
              <w:rPr>
                <w:spacing w:val="-4"/>
                <w:sz w:val="24"/>
              </w:rPr>
              <w:t> </w:t>
            </w:r>
            <w:r>
              <w:rPr>
                <w:sz w:val="24"/>
              </w:rPr>
              <w:t>of</w:t>
            </w:r>
            <w:r>
              <w:rPr>
                <w:spacing w:val="-3"/>
                <w:sz w:val="24"/>
              </w:rPr>
              <w:t> </w:t>
            </w:r>
            <w:r>
              <w:rPr>
                <w:sz w:val="24"/>
              </w:rPr>
              <w:t>data</w:t>
            </w:r>
            <w:r>
              <w:rPr>
                <w:spacing w:val="-1"/>
                <w:sz w:val="24"/>
              </w:rPr>
              <w:t> </w:t>
            </w:r>
            <w:r>
              <w:rPr>
                <w:spacing w:val="-7"/>
                <w:sz w:val="24"/>
              </w:rPr>
              <w:t>on</w:t>
            </w:r>
          </w:p>
          <w:p>
            <w:pPr>
              <w:pStyle w:val="TableParagraph"/>
              <w:spacing w:line="278" w:lineRule="exact" w:before="2"/>
              <w:rPr>
                <w:sz w:val="24"/>
              </w:rPr>
            </w:pPr>
            <w:r>
              <w:rPr>
                <w:sz w:val="24"/>
              </w:rPr>
              <w:t>experiences</w:t>
            </w:r>
            <w:r>
              <w:rPr>
                <w:spacing w:val="-2"/>
                <w:sz w:val="24"/>
              </w:rPr>
              <w:t> </w:t>
            </w:r>
            <w:r>
              <w:rPr>
                <w:sz w:val="24"/>
              </w:rPr>
              <w:t>and</w:t>
            </w:r>
            <w:r>
              <w:rPr>
                <w:spacing w:val="-2"/>
                <w:sz w:val="24"/>
              </w:rPr>
              <w:t> </w:t>
            </w:r>
            <w:r>
              <w:rPr>
                <w:sz w:val="24"/>
              </w:rPr>
              <w:t>outcomes</w:t>
            </w:r>
            <w:r>
              <w:rPr>
                <w:spacing w:val="-2"/>
                <w:sz w:val="24"/>
              </w:rPr>
              <w:t> </w:t>
            </w:r>
            <w:r>
              <w:rPr>
                <w:sz w:val="24"/>
              </w:rPr>
              <w:t>of</w:t>
            </w:r>
            <w:r>
              <w:rPr>
                <w:spacing w:val="-3"/>
                <w:sz w:val="24"/>
              </w:rPr>
              <w:t> </w:t>
            </w:r>
            <w:r>
              <w:rPr>
                <w:spacing w:val="-2"/>
                <w:sz w:val="24"/>
              </w:rPr>
              <w:t>disabled</w:t>
            </w:r>
          </w:p>
        </w:tc>
        <w:tc>
          <w:tcPr>
            <w:tcW w:w="1418" w:type="dxa"/>
          </w:tcPr>
          <w:p>
            <w:pPr>
              <w:pStyle w:val="TableParagraph"/>
              <w:spacing w:line="286" w:lineRule="exact"/>
              <w:rPr>
                <w:sz w:val="24"/>
              </w:rPr>
            </w:pPr>
            <w:r>
              <w:rPr>
                <w:spacing w:val="-2"/>
                <w:sz w:val="24"/>
              </w:rPr>
              <w:t>Medium</w:t>
            </w:r>
          </w:p>
          <w:p>
            <w:pPr>
              <w:pStyle w:val="TableParagraph"/>
              <w:spacing w:line="278" w:lineRule="exact" w:before="2"/>
              <w:rPr>
                <w:sz w:val="24"/>
              </w:rPr>
            </w:pPr>
            <w:r>
              <w:rPr>
                <w:sz w:val="24"/>
              </w:rPr>
              <w:t>term</w:t>
            </w:r>
            <w:r>
              <w:rPr>
                <w:spacing w:val="-4"/>
                <w:sz w:val="24"/>
              </w:rPr>
              <w:t> </w:t>
            </w:r>
            <w:r>
              <w:rPr>
                <w:spacing w:val="-7"/>
                <w:sz w:val="24"/>
              </w:rPr>
              <w:t>to</w:t>
            </w:r>
          </w:p>
        </w:tc>
        <w:tc>
          <w:tcPr>
            <w:tcW w:w="1419" w:type="dxa"/>
          </w:tcPr>
          <w:p>
            <w:pPr>
              <w:pStyle w:val="TableParagraph"/>
              <w:spacing w:line="286" w:lineRule="exact"/>
              <w:rPr>
                <w:sz w:val="24"/>
              </w:rPr>
            </w:pPr>
            <w:r>
              <w:rPr>
                <w:sz w:val="24"/>
              </w:rPr>
              <w:t>Staff </w:t>
            </w:r>
            <w:r>
              <w:rPr>
                <w:spacing w:val="-4"/>
                <w:sz w:val="24"/>
              </w:rPr>
              <w:t>time</w:t>
            </w:r>
          </w:p>
        </w:tc>
        <w:tc>
          <w:tcPr>
            <w:tcW w:w="1699" w:type="dxa"/>
          </w:tcPr>
          <w:p>
            <w:pPr>
              <w:pStyle w:val="TableParagraph"/>
              <w:spacing w:line="286" w:lineRule="exact"/>
              <w:rPr>
                <w:sz w:val="24"/>
              </w:rPr>
            </w:pPr>
            <w:r>
              <w:rPr>
                <w:sz w:val="24"/>
              </w:rPr>
              <w:t>Local</w:t>
            </w:r>
            <w:r>
              <w:rPr>
                <w:spacing w:val="-4"/>
                <w:sz w:val="24"/>
              </w:rPr>
              <w:t> with</w:t>
            </w:r>
          </w:p>
          <w:p>
            <w:pPr>
              <w:pStyle w:val="TableParagraph"/>
              <w:spacing w:line="278" w:lineRule="exact" w:before="2"/>
              <w:rPr>
                <w:sz w:val="24"/>
              </w:rPr>
            </w:pPr>
            <w:r>
              <w:rPr>
                <w:sz w:val="24"/>
              </w:rPr>
              <w:t>potential</w:t>
            </w:r>
            <w:r>
              <w:rPr>
                <w:spacing w:val="-5"/>
                <w:sz w:val="24"/>
              </w:rPr>
              <w:t> for</w:t>
            </w:r>
          </w:p>
        </w:tc>
      </w:tr>
    </w:tbl>
    <w:p>
      <w:pPr>
        <w:pStyle w:val="BodyText"/>
        <w:spacing w:before="3"/>
        <w:rPr>
          <w:b/>
          <w:sz w:val="19"/>
        </w:rPr>
      </w:pPr>
      <w:r>
        <w:rPr/>
        <w:pict>
          <v:rect style="position:absolute;margin-left:72.024002pt;margin-top:12.95603pt;width:144.020pt;height:.83997pt;mso-position-horizontal-relative:page;mso-position-vertical-relative:paragraph;z-index:-15691264;mso-wrap-distance-left:0;mso-wrap-distance-right:0" id="docshape76" filled="true" fillcolor="#000000" stroked="false">
            <v:fill type="solid"/>
            <w10:wrap type="topAndBottom"/>
          </v:rect>
        </w:pict>
      </w:r>
    </w:p>
    <w:p>
      <w:pPr>
        <w:spacing w:before="109"/>
        <w:ind w:left="1440" w:right="0" w:firstLine="0"/>
        <w:jc w:val="left"/>
        <w:rPr>
          <w:rFonts w:ascii="Tw Cen MT"/>
          <w:sz w:val="20"/>
        </w:rPr>
      </w:pPr>
      <w:r>
        <w:rPr>
          <w:rFonts w:ascii="Tw Cen MT"/>
          <w:w w:val="95"/>
          <w:position w:val="5"/>
          <w:sz w:val="13"/>
        </w:rPr>
        <w:t>28</w:t>
      </w:r>
      <w:r>
        <w:rPr>
          <w:rFonts w:ascii="Tw Cen MT"/>
          <w:spacing w:val="66"/>
          <w:position w:val="5"/>
          <w:sz w:val="13"/>
        </w:rPr>
        <w:t>  </w:t>
      </w:r>
      <w:hyperlink r:id="rId56">
        <w:r>
          <w:rPr>
            <w:rFonts w:ascii="Tw Cen MT"/>
            <w:w w:val="95"/>
            <w:sz w:val="20"/>
            <w:u w:val="single"/>
          </w:rPr>
          <w:t>https://www.audit.wales/publication/housing-</w:t>
        </w:r>
        <w:r>
          <w:rPr>
            <w:rFonts w:ascii="Tw Cen MT"/>
            <w:spacing w:val="-2"/>
            <w:w w:val="95"/>
            <w:sz w:val="20"/>
            <w:u w:val="single"/>
          </w:rPr>
          <w:t>adaptations</w:t>
        </w:r>
      </w:hyperlink>
    </w:p>
    <w:p>
      <w:pPr>
        <w:spacing w:after="0"/>
        <w:jc w:val="left"/>
        <w:rPr>
          <w:rFonts w:ascii="Tw Cen MT"/>
          <w:sz w:val="20"/>
        </w:rPr>
        <w:sectPr>
          <w:type w:val="continuous"/>
          <w:pgSz w:w="11910" w:h="16840"/>
          <w:pgMar w:header="0" w:footer="1011" w:top="1120" w:bottom="1200" w:left="0" w:right="560"/>
          <w:pgBorders w:offsetFrom="page">
            <w:top w:val="double" w:color="910436" w:space="25" w:sz="4"/>
            <w:left w:val="double" w:color="910436" w:space="25" w:sz="4"/>
            <w:bottom w:val="double" w:color="910436" w:space="25" w:sz="4"/>
            <w:right w:val="double" w:color="910436" w:space="25" w:sz="4"/>
          </w:pgBorders>
        </w:sectPr>
      </w:pPr>
    </w:p>
    <w:tbl>
      <w:tblPr>
        <w:tblW w:w="0" w:type="auto"/>
        <w:jc w:val="left"/>
        <w:tblInd w:w="611" w:type="dxa"/>
        <w:tblBorders>
          <w:top w:val="single" w:sz="18" w:space="0" w:color="381F46"/>
          <w:left w:val="single" w:sz="18" w:space="0" w:color="381F46"/>
          <w:bottom w:val="single" w:sz="18" w:space="0" w:color="381F46"/>
          <w:right w:val="single" w:sz="18" w:space="0" w:color="381F46"/>
          <w:insideH w:val="single" w:sz="18" w:space="0" w:color="381F46"/>
          <w:insideV w:val="single" w:sz="18" w:space="0" w:color="381F46"/>
        </w:tblBorders>
        <w:tblLayout w:type="fixed"/>
        <w:tblCellMar>
          <w:top w:w="0" w:type="dxa"/>
          <w:left w:w="0" w:type="dxa"/>
          <w:bottom w:w="0" w:type="dxa"/>
          <w:right w:w="0" w:type="dxa"/>
        </w:tblCellMar>
        <w:tblLook w:val="01E0"/>
      </w:tblPr>
      <w:tblGrid>
        <w:gridCol w:w="492"/>
        <w:gridCol w:w="5605"/>
        <w:gridCol w:w="1418"/>
        <w:gridCol w:w="1419"/>
        <w:gridCol w:w="1699"/>
      </w:tblGrid>
      <w:tr>
        <w:trPr>
          <w:trHeight w:val="586" w:hRule="atLeast"/>
        </w:trPr>
        <w:tc>
          <w:tcPr>
            <w:tcW w:w="492" w:type="dxa"/>
          </w:tcPr>
          <w:p>
            <w:pPr>
              <w:pStyle w:val="TableParagraph"/>
              <w:ind w:left="0"/>
              <w:rPr>
                <w:rFonts w:ascii="Times New Roman"/>
                <w:sz w:val="24"/>
              </w:rPr>
            </w:pPr>
          </w:p>
        </w:tc>
        <w:tc>
          <w:tcPr>
            <w:tcW w:w="5605" w:type="dxa"/>
          </w:tcPr>
          <w:p>
            <w:pPr>
              <w:pStyle w:val="TableParagraph"/>
              <w:spacing w:line="288" w:lineRule="exact"/>
              <w:rPr>
                <w:sz w:val="24"/>
              </w:rPr>
            </w:pPr>
            <w:r>
              <w:rPr>
                <w:sz w:val="24"/>
              </w:rPr>
              <w:t>applicants/tenants.</w:t>
            </w:r>
            <w:r>
              <w:rPr>
                <w:spacing w:val="-7"/>
                <w:sz w:val="24"/>
              </w:rPr>
              <w:t> </w:t>
            </w:r>
            <w:r>
              <w:rPr>
                <w:sz w:val="24"/>
              </w:rPr>
              <w:t>This</w:t>
            </w:r>
            <w:r>
              <w:rPr>
                <w:spacing w:val="-5"/>
                <w:sz w:val="24"/>
              </w:rPr>
              <w:t> </w:t>
            </w:r>
            <w:r>
              <w:rPr>
                <w:sz w:val="24"/>
              </w:rPr>
              <w:t>can</w:t>
            </w:r>
            <w:r>
              <w:rPr>
                <w:spacing w:val="-3"/>
                <w:sz w:val="24"/>
              </w:rPr>
              <w:t> </w:t>
            </w:r>
            <w:r>
              <w:rPr>
                <w:sz w:val="24"/>
              </w:rPr>
              <w:t>include</w:t>
            </w:r>
            <w:r>
              <w:rPr>
                <w:spacing w:val="-4"/>
                <w:sz w:val="24"/>
              </w:rPr>
              <w:t> </w:t>
            </w:r>
            <w:r>
              <w:rPr>
                <w:sz w:val="24"/>
              </w:rPr>
              <w:t>disaggregation</w:t>
            </w:r>
            <w:r>
              <w:rPr>
                <w:spacing w:val="-1"/>
                <w:sz w:val="24"/>
              </w:rPr>
              <w:t> </w:t>
            </w:r>
            <w:r>
              <w:rPr>
                <w:spacing w:val="-5"/>
                <w:sz w:val="24"/>
              </w:rPr>
              <w:t>of</w:t>
            </w:r>
          </w:p>
          <w:p>
            <w:pPr>
              <w:pStyle w:val="TableParagraph"/>
              <w:spacing w:line="278" w:lineRule="exact"/>
              <w:rPr>
                <w:sz w:val="24"/>
              </w:rPr>
            </w:pPr>
            <w:r>
              <w:rPr>
                <w:sz w:val="24"/>
              </w:rPr>
              <w:t>existing</w:t>
            </w:r>
            <w:r>
              <w:rPr>
                <w:spacing w:val="-1"/>
                <w:sz w:val="24"/>
              </w:rPr>
              <w:t> </w:t>
            </w:r>
            <w:r>
              <w:rPr>
                <w:sz w:val="24"/>
              </w:rPr>
              <w:t>survey</w:t>
            </w:r>
            <w:r>
              <w:rPr>
                <w:spacing w:val="-1"/>
                <w:sz w:val="24"/>
              </w:rPr>
              <w:t> </w:t>
            </w:r>
            <w:r>
              <w:rPr>
                <w:spacing w:val="-4"/>
                <w:sz w:val="24"/>
              </w:rPr>
              <w:t>data.</w:t>
            </w:r>
          </w:p>
        </w:tc>
        <w:tc>
          <w:tcPr>
            <w:tcW w:w="1418" w:type="dxa"/>
          </w:tcPr>
          <w:p>
            <w:pPr>
              <w:pStyle w:val="TableParagraph"/>
              <w:spacing w:line="288" w:lineRule="exact"/>
              <w:rPr>
                <w:sz w:val="24"/>
              </w:rPr>
            </w:pPr>
            <w:r>
              <w:rPr>
                <w:sz w:val="24"/>
              </w:rPr>
              <w:t>long</w:t>
            </w:r>
            <w:r>
              <w:rPr>
                <w:spacing w:val="-1"/>
                <w:sz w:val="24"/>
              </w:rPr>
              <w:t> </w:t>
            </w:r>
            <w:r>
              <w:rPr>
                <w:spacing w:val="-4"/>
                <w:sz w:val="24"/>
              </w:rPr>
              <w:t>term</w:t>
            </w:r>
          </w:p>
        </w:tc>
        <w:tc>
          <w:tcPr>
            <w:tcW w:w="1419" w:type="dxa"/>
          </w:tcPr>
          <w:p>
            <w:pPr>
              <w:pStyle w:val="TableParagraph"/>
              <w:ind w:left="0"/>
              <w:rPr>
                <w:rFonts w:ascii="Times New Roman"/>
                <w:sz w:val="24"/>
              </w:rPr>
            </w:pPr>
          </w:p>
        </w:tc>
        <w:tc>
          <w:tcPr>
            <w:tcW w:w="1699" w:type="dxa"/>
          </w:tcPr>
          <w:p>
            <w:pPr>
              <w:pStyle w:val="TableParagraph"/>
              <w:spacing w:line="288" w:lineRule="exact"/>
              <w:rPr>
                <w:sz w:val="24"/>
              </w:rPr>
            </w:pPr>
            <w:r>
              <w:rPr>
                <w:sz w:val="24"/>
              </w:rPr>
              <w:t>regional </w:t>
            </w:r>
            <w:r>
              <w:rPr>
                <w:spacing w:val="-5"/>
                <w:sz w:val="24"/>
              </w:rPr>
              <w:t>co-</w:t>
            </w:r>
          </w:p>
          <w:p>
            <w:pPr>
              <w:pStyle w:val="TableParagraph"/>
              <w:spacing w:line="278" w:lineRule="exact"/>
              <w:rPr>
                <w:sz w:val="24"/>
              </w:rPr>
            </w:pPr>
            <w:r>
              <w:rPr>
                <w:spacing w:val="-2"/>
                <w:sz w:val="24"/>
              </w:rPr>
              <w:t>operation</w:t>
            </w:r>
          </w:p>
        </w:tc>
      </w:tr>
      <w:tr>
        <w:trPr>
          <w:trHeight w:val="1760" w:hRule="atLeast"/>
        </w:trPr>
        <w:tc>
          <w:tcPr>
            <w:tcW w:w="492" w:type="dxa"/>
          </w:tcPr>
          <w:p>
            <w:pPr>
              <w:pStyle w:val="TableParagraph"/>
              <w:spacing w:line="289" w:lineRule="exact"/>
              <w:ind w:left="92" w:right="80"/>
              <w:jc w:val="center"/>
              <w:rPr>
                <w:sz w:val="24"/>
              </w:rPr>
            </w:pPr>
            <w:r>
              <w:rPr>
                <w:spacing w:val="-5"/>
                <w:sz w:val="24"/>
              </w:rPr>
              <w:t>17</w:t>
            </w:r>
          </w:p>
        </w:tc>
        <w:tc>
          <w:tcPr>
            <w:tcW w:w="5605" w:type="dxa"/>
          </w:tcPr>
          <w:p>
            <w:pPr>
              <w:pStyle w:val="TableParagraph"/>
              <w:rPr>
                <w:sz w:val="24"/>
              </w:rPr>
            </w:pPr>
            <w:r>
              <w:rPr>
                <w:sz w:val="24"/>
              </w:rPr>
              <w:t>Undertake regular monitoring and analysis of the performance</w:t>
            </w:r>
            <w:r>
              <w:rPr>
                <w:spacing w:val="-10"/>
                <w:sz w:val="24"/>
              </w:rPr>
              <w:t> </w:t>
            </w:r>
            <w:r>
              <w:rPr>
                <w:sz w:val="24"/>
              </w:rPr>
              <w:t>of</w:t>
            </w:r>
            <w:r>
              <w:rPr>
                <w:spacing w:val="-9"/>
                <w:sz w:val="24"/>
              </w:rPr>
              <w:t> </w:t>
            </w:r>
            <w:r>
              <w:rPr>
                <w:sz w:val="24"/>
              </w:rPr>
              <w:t>accessible</w:t>
            </w:r>
            <w:r>
              <w:rPr>
                <w:spacing w:val="-7"/>
                <w:sz w:val="24"/>
              </w:rPr>
              <w:t> </w:t>
            </w:r>
            <w:r>
              <w:rPr>
                <w:sz w:val="24"/>
              </w:rPr>
              <w:t>housing</w:t>
            </w:r>
            <w:r>
              <w:rPr>
                <w:spacing w:val="-7"/>
                <w:sz w:val="24"/>
              </w:rPr>
              <w:t> </w:t>
            </w:r>
            <w:r>
              <w:rPr>
                <w:sz w:val="24"/>
              </w:rPr>
              <w:t>allocation</w:t>
            </w:r>
            <w:r>
              <w:rPr>
                <w:spacing w:val="-6"/>
                <w:sz w:val="24"/>
              </w:rPr>
              <w:t> </w:t>
            </w:r>
            <w:r>
              <w:rPr>
                <w:sz w:val="24"/>
              </w:rPr>
              <w:t>systems</w:t>
            </w:r>
          </w:p>
        </w:tc>
        <w:tc>
          <w:tcPr>
            <w:tcW w:w="1418" w:type="dxa"/>
          </w:tcPr>
          <w:p>
            <w:pPr>
              <w:pStyle w:val="TableParagraph"/>
              <w:ind w:right="175"/>
              <w:rPr>
                <w:sz w:val="24"/>
              </w:rPr>
            </w:pPr>
            <w:r>
              <w:rPr>
                <w:sz w:val="24"/>
              </w:rPr>
              <w:t>Medium</w:t>
            </w:r>
            <w:r>
              <w:rPr>
                <w:spacing w:val="-14"/>
                <w:sz w:val="24"/>
              </w:rPr>
              <w:t> </w:t>
            </w:r>
            <w:r>
              <w:rPr>
                <w:sz w:val="24"/>
              </w:rPr>
              <w:t>to long term</w:t>
            </w:r>
          </w:p>
        </w:tc>
        <w:tc>
          <w:tcPr>
            <w:tcW w:w="1419" w:type="dxa"/>
          </w:tcPr>
          <w:p>
            <w:pPr>
              <w:pStyle w:val="TableParagraph"/>
              <w:spacing w:line="289" w:lineRule="exact"/>
              <w:rPr>
                <w:sz w:val="24"/>
              </w:rPr>
            </w:pPr>
            <w:r>
              <w:rPr>
                <w:sz w:val="24"/>
              </w:rPr>
              <w:t>Staff </w:t>
            </w:r>
            <w:r>
              <w:rPr>
                <w:spacing w:val="-4"/>
                <w:sz w:val="24"/>
              </w:rPr>
              <w:t>time</w:t>
            </w:r>
          </w:p>
        </w:tc>
        <w:tc>
          <w:tcPr>
            <w:tcW w:w="1699" w:type="dxa"/>
          </w:tcPr>
          <w:p>
            <w:pPr>
              <w:pStyle w:val="TableParagraph"/>
              <w:ind w:right="101"/>
              <w:rPr>
                <w:sz w:val="24"/>
              </w:rPr>
            </w:pPr>
            <w:r>
              <w:rPr>
                <w:sz w:val="24"/>
              </w:rPr>
              <w:t>Local with potential for regional co- operation</w:t>
            </w:r>
            <w:r>
              <w:rPr>
                <w:spacing w:val="-14"/>
                <w:sz w:val="24"/>
              </w:rPr>
              <w:t> </w:t>
            </w:r>
            <w:r>
              <w:rPr>
                <w:sz w:val="24"/>
              </w:rPr>
              <w:t>(e.g. </w:t>
            </w:r>
            <w:r>
              <w:rPr>
                <w:spacing w:val="-2"/>
                <w:sz w:val="24"/>
              </w:rPr>
              <w:t>common</w:t>
            </w:r>
          </w:p>
          <w:p>
            <w:pPr>
              <w:pStyle w:val="TableParagraph"/>
              <w:spacing w:line="280" w:lineRule="exact"/>
              <w:rPr>
                <w:sz w:val="24"/>
              </w:rPr>
            </w:pPr>
            <w:r>
              <w:rPr>
                <w:spacing w:val="-2"/>
                <w:sz w:val="24"/>
              </w:rPr>
              <w:t>indicators)</w:t>
            </w:r>
          </w:p>
        </w:tc>
      </w:tr>
      <w:tr>
        <w:trPr>
          <w:trHeight w:val="1165" w:hRule="atLeast"/>
        </w:trPr>
        <w:tc>
          <w:tcPr>
            <w:tcW w:w="492" w:type="dxa"/>
            <w:tcBorders>
              <w:bottom w:val="single" w:sz="24" w:space="0" w:color="381F46"/>
            </w:tcBorders>
          </w:tcPr>
          <w:p>
            <w:pPr>
              <w:pStyle w:val="TableParagraph"/>
              <w:spacing w:line="286" w:lineRule="exact"/>
              <w:ind w:left="92" w:right="80"/>
              <w:jc w:val="center"/>
              <w:rPr>
                <w:sz w:val="24"/>
              </w:rPr>
            </w:pPr>
            <w:r>
              <w:rPr>
                <w:spacing w:val="-5"/>
                <w:sz w:val="24"/>
              </w:rPr>
              <w:t>18</w:t>
            </w:r>
          </w:p>
        </w:tc>
        <w:tc>
          <w:tcPr>
            <w:tcW w:w="5605" w:type="dxa"/>
            <w:tcBorders>
              <w:bottom w:val="single" w:sz="24" w:space="0" w:color="381F46"/>
            </w:tcBorders>
          </w:tcPr>
          <w:p>
            <w:pPr>
              <w:pStyle w:val="TableParagraph"/>
              <w:ind w:right="440"/>
              <w:jc w:val="both"/>
              <w:rPr>
                <w:sz w:val="24"/>
              </w:rPr>
            </w:pPr>
            <w:r>
              <w:rPr>
                <w:sz w:val="24"/>
              </w:rPr>
              <w:t>Increase activity on raising awareness of accessible housing</w:t>
            </w:r>
            <w:r>
              <w:rPr>
                <w:spacing w:val="-2"/>
                <w:sz w:val="24"/>
              </w:rPr>
              <w:t> </w:t>
            </w:r>
            <w:r>
              <w:rPr>
                <w:sz w:val="24"/>
              </w:rPr>
              <w:t>options</w:t>
            </w:r>
            <w:r>
              <w:rPr>
                <w:spacing w:val="-2"/>
                <w:sz w:val="24"/>
              </w:rPr>
              <w:t> </w:t>
            </w:r>
            <w:r>
              <w:rPr>
                <w:sz w:val="24"/>
              </w:rPr>
              <w:t>and</w:t>
            </w:r>
            <w:r>
              <w:rPr>
                <w:spacing w:val="-3"/>
                <w:sz w:val="24"/>
              </w:rPr>
              <w:t> </w:t>
            </w:r>
            <w:r>
              <w:rPr>
                <w:sz w:val="24"/>
              </w:rPr>
              <w:t>processes</w:t>
            </w:r>
            <w:r>
              <w:rPr>
                <w:spacing w:val="-1"/>
                <w:sz w:val="24"/>
              </w:rPr>
              <w:t> </w:t>
            </w:r>
            <w:r>
              <w:rPr>
                <w:sz w:val="24"/>
              </w:rPr>
              <w:t>directly</w:t>
            </w:r>
            <w:r>
              <w:rPr>
                <w:spacing w:val="-5"/>
                <w:sz w:val="24"/>
              </w:rPr>
              <w:t> </w:t>
            </w:r>
            <w:r>
              <w:rPr>
                <w:sz w:val="24"/>
              </w:rPr>
              <w:t>with</w:t>
            </w:r>
            <w:r>
              <w:rPr>
                <w:spacing w:val="-3"/>
                <w:sz w:val="24"/>
              </w:rPr>
              <w:t> </w:t>
            </w:r>
            <w:r>
              <w:rPr>
                <w:sz w:val="24"/>
              </w:rPr>
              <w:t>people affected</w:t>
            </w:r>
            <w:r>
              <w:rPr>
                <w:spacing w:val="-5"/>
                <w:sz w:val="24"/>
              </w:rPr>
              <w:t> </w:t>
            </w:r>
            <w:r>
              <w:rPr>
                <w:sz w:val="24"/>
              </w:rPr>
              <w:t>(build</w:t>
            </w:r>
            <w:r>
              <w:rPr>
                <w:spacing w:val="-1"/>
                <w:sz w:val="24"/>
              </w:rPr>
              <w:t> </w:t>
            </w:r>
            <w:r>
              <w:rPr>
                <w:sz w:val="24"/>
              </w:rPr>
              <w:t>on</w:t>
            </w:r>
            <w:r>
              <w:rPr>
                <w:spacing w:val="-3"/>
                <w:sz w:val="24"/>
              </w:rPr>
              <w:t> </w:t>
            </w:r>
            <w:r>
              <w:rPr>
                <w:sz w:val="24"/>
              </w:rPr>
              <w:t>online</w:t>
            </w:r>
            <w:r>
              <w:rPr>
                <w:spacing w:val="-3"/>
                <w:sz w:val="24"/>
              </w:rPr>
              <w:t> </w:t>
            </w:r>
            <w:r>
              <w:rPr>
                <w:sz w:val="24"/>
              </w:rPr>
              <w:t>engagement</w:t>
            </w:r>
            <w:r>
              <w:rPr>
                <w:spacing w:val="-3"/>
                <w:sz w:val="24"/>
              </w:rPr>
              <w:t> </w:t>
            </w:r>
            <w:r>
              <w:rPr>
                <w:sz w:val="24"/>
              </w:rPr>
              <w:t>methods</w:t>
            </w:r>
            <w:r>
              <w:rPr>
                <w:spacing w:val="-2"/>
                <w:sz w:val="24"/>
              </w:rPr>
              <w:t> </w:t>
            </w:r>
            <w:r>
              <w:rPr>
                <w:spacing w:val="-5"/>
                <w:sz w:val="24"/>
              </w:rPr>
              <w:t>and</w:t>
            </w:r>
          </w:p>
          <w:p>
            <w:pPr>
              <w:pStyle w:val="TableParagraph"/>
              <w:spacing w:line="272" w:lineRule="exact"/>
              <w:jc w:val="both"/>
              <w:rPr>
                <w:sz w:val="24"/>
              </w:rPr>
            </w:pPr>
            <w:r>
              <w:rPr>
                <w:sz w:val="24"/>
              </w:rPr>
              <w:t>tools</w:t>
            </w:r>
            <w:r>
              <w:rPr>
                <w:spacing w:val="-5"/>
                <w:sz w:val="24"/>
              </w:rPr>
              <w:t> </w:t>
            </w:r>
            <w:r>
              <w:rPr>
                <w:sz w:val="24"/>
              </w:rPr>
              <w:t>developed</w:t>
            </w:r>
            <w:r>
              <w:rPr>
                <w:spacing w:val="-1"/>
                <w:sz w:val="24"/>
              </w:rPr>
              <w:t> </w:t>
            </w:r>
            <w:r>
              <w:rPr>
                <w:sz w:val="24"/>
              </w:rPr>
              <w:t>in</w:t>
            </w:r>
            <w:r>
              <w:rPr>
                <w:spacing w:val="-3"/>
                <w:sz w:val="24"/>
              </w:rPr>
              <w:t> </w:t>
            </w:r>
            <w:r>
              <w:rPr>
                <w:sz w:val="24"/>
              </w:rPr>
              <w:t>the</w:t>
            </w:r>
            <w:r>
              <w:rPr>
                <w:spacing w:val="-3"/>
                <w:sz w:val="24"/>
              </w:rPr>
              <w:t> </w:t>
            </w:r>
            <w:r>
              <w:rPr>
                <w:sz w:val="24"/>
              </w:rPr>
              <w:t>lockdown</w:t>
            </w:r>
            <w:r>
              <w:rPr>
                <w:spacing w:val="-3"/>
                <w:sz w:val="24"/>
              </w:rPr>
              <w:t> </w:t>
            </w:r>
            <w:r>
              <w:rPr>
                <w:spacing w:val="-2"/>
                <w:sz w:val="24"/>
              </w:rPr>
              <w:t>period)</w:t>
            </w:r>
          </w:p>
        </w:tc>
        <w:tc>
          <w:tcPr>
            <w:tcW w:w="1418" w:type="dxa"/>
            <w:tcBorders>
              <w:bottom w:val="single" w:sz="24" w:space="0" w:color="381F46"/>
            </w:tcBorders>
          </w:tcPr>
          <w:p>
            <w:pPr>
              <w:pStyle w:val="TableParagraph"/>
              <w:ind w:right="434"/>
              <w:rPr>
                <w:sz w:val="24"/>
              </w:rPr>
            </w:pPr>
            <w:r>
              <w:rPr>
                <w:spacing w:val="-2"/>
                <w:sz w:val="24"/>
              </w:rPr>
              <w:t>Medium </w:t>
            </w:r>
            <w:r>
              <w:rPr>
                <w:spacing w:val="-4"/>
                <w:sz w:val="24"/>
              </w:rPr>
              <w:t>term</w:t>
            </w:r>
          </w:p>
        </w:tc>
        <w:tc>
          <w:tcPr>
            <w:tcW w:w="1419" w:type="dxa"/>
            <w:tcBorders>
              <w:bottom w:val="single" w:sz="24" w:space="0" w:color="381F46"/>
            </w:tcBorders>
          </w:tcPr>
          <w:p>
            <w:pPr>
              <w:pStyle w:val="TableParagraph"/>
              <w:spacing w:line="286" w:lineRule="exact"/>
              <w:rPr>
                <w:sz w:val="24"/>
              </w:rPr>
            </w:pPr>
            <w:r>
              <w:rPr>
                <w:sz w:val="24"/>
              </w:rPr>
              <w:t>Staff </w:t>
            </w:r>
            <w:r>
              <w:rPr>
                <w:spacing w:val="-4"/>
                <w:sz w:val="24"/>
              </w:rPr>
              <w:t>time</w:t>
            </w:r>
          </w:p>
        </w:tc>
        <w:tc>
          <w:tcPr>
            <w:tcW w:w="1699" w:type="dxa"/>
            <w:tcBorders>
              <w:bottom w:val="single" w:sz="24" w:space="0" w:color="381F46"/>
            </w:tcBorders>
          </w:tcPr>
          <w:p>
            <w:pPr>
              <w:pStyle w:val="TableParagraph"/>
              <w:ind w:right="620"/>
              <w:rPr>
                <w:sz w:val="24"/>
              </w:rPr>
            </w:pPr>
            <w:r>
              <w:rPr>
                <w:sz w:val="24"/>
              </w:rPr>
              <w:t>Local</w:t>
            </w:r>
            <w:r>
              <w:rPr>
                <w:spacing w:val="-14"/>
                <w:sz w:val="24"/>
              </w:rPr>
              <w:t> </w:t>
            </w:r>
            <w:r>
              <w:rPr>
                <w:sz w:val="24"/>
              </w:rPr>
              <w:t>and </w:t>
            </w:r>
            <w:r>
              <w:rPr>
                <w:spacing w:val="-2"/>
                <w:sz w:val="24"/>
              </w:rPr>
              <w:t>Regional</w:t>
            </w:r>
          </w:p>
        </w:tc>
      </w:tr>
      <w:tr>
        <w:trPr>
          <w:trHeight w:val="282" w:hRule="atLeast"/>
        </w:trPr>
        <w:tc>
          <w:tcPr>
            <w:tcW w:w="10633" w:type="dxa"/>
            <w:gridSpan w:val="5"/>
            <w:shd w:val="clear" w:color="auto" w:fill="910436"/>
          </w:tcPr>
          <w:p>
            <w:pPr>
              <w:pStyle w:val="TableParagraph"/>
              <w:spacing w:line="262" w:lineRule="exact"/>
              <w:rPr>
                <w:sz w:val="24"/>
              </w:rPr>
            </w:pPr>
            <w:r>
              <w:rPr>
                <w:color w:val="FFFFFF"/>
                <w:sz w:val="24"/>
              </w:rPr>
              <w:t>STRATEGY</w:t>
            </w:r>
            <w:r>
              <w:rPr>
                <w:color w:val="FFFFFF"/>
                <w:spacing w:val="-4"/>
                <w:sz w:val="24"/>
              </w:rPr>
              <w:t> </w:t>
            </w:r>
            <w:r>
              <w:rPr>
                <w:color w:val="FFFFFF"/>
                <w:sz w:val="24"/>
              </w:rPr>
              <w:t>AND</w:t>
            </w:r>
            <w:r>
              <w:rPr>
                <w:color w:val="FFFFFF"/>
                <w:spacing w:val="-2"/>
                <w:sz w:val="24"/>
              </w:rPr>
              <w:t> </w:t>
            </w:r>
            <w:r>
              <w:rPr>
                <w:color w:val="FFFFFF"/>
                <w:spacing w:val="-4"/>
                <w:sz w:val="24"/>
              </w:rPr>
              <w:t>STOCK</w:t>
            </w:r>
          </w:p>
        </w:tc>
      </w:tr>
      <w:tr>
        <w:trPr>
          <w:trHeight w:val="879" w:hRule="atLeast"/>
        </w:trPr>
        <w:tc>
          <w:tcPr>
            <w:tcW w:w="492" w:type="dxa"/>
          </w:tcPr>
          <w:p>
            <w:pPr>
              <w:pStyle w:val="TableParagraph"/>
              <w:spacing w:line="288" w:lineRule="exact"/>
              <w:ind w:left="92" w:right="80"/>
              <w:jc w:val="center"/>
              <w:rPr>
                <w:sz w:val="24"/>
              </w:rPr>
            </w:pPr>
            <w:r>
              <w:rPr>
                <w:spacing w:val="-5"/>
                <w:sz w:val="24"/>
              </w:rPr>
              <w:t>19</w:t>
            </w:r>
          </w:p>
        </w:tc>
        <w:tc>
          <w:tcPr>
            <w:tcW w:w="5605" w:type="dxa"/>
          </w:tcPr>
          <w:p>
            <w:pPr>
              <w:pStyle w:val="TableParagraph"/>
              <w:rPr>
                <w:sz w:val="24"/>
              </w:rPr>
            </w:pPr>
            <w:r>
              <w:rPr>
                <w:sz w:val="24"/>
              </w:rPr>
              <w:t>Consider</w:t>
            </w:r>
            <w:r>
              <w:rPr>
                <w:spacing w:val="-6"/>
                <w:sz w:val="24"/>
              </w:rPr>
              <w:t> </w:t>
            </w:r>
            <w:r>
              <w:rPr>
                <w:sz w:val="24"/>
              </w:rPr>
              <w:t>investing</w:t>
            </w:r>
            <w:r>
              <w:rPr>
                <w:spacing w:val="-6"/>
                <w:sz w:val="24"/>
              </w:rPr>
              <w:t> </w:t>
            </w:r>
            <w:r>
              <w:rPr>
                <w:sz w:val="24"/>
              </w:rPr>
              <w:t>in</w:t>
            </w:r>
            <w:r>
              <w:rPr>
                <w:spacing w:val="-5"/>
                <w:sz w:val="24"/>
              </w:rPr>
              <w:t> </w:t>
            </w:r>
            <w:r>
              <w:rPr>
                <w:sz w:val="24"/>
              </w:rPr>
              <w:t>mapping</w:t>
            </w:r>
            <w:r>
              <w:rPr>
                <w:spacing w:val="-8"/>
                <w:sz w:val="24"/>
              </w:rPr>
              <w:t> </w:t>
            </w:r>
            <w:r>
              <w:rPr>
                <w:sz w:val="24"/>
              </w:rPr>
              <w:t>of</w:t>
            </w:r>
            <w:r>
              <w:rPr>
                <w:spacing w:val="-7"/>
                <w:sz w:val="24"/>
              </w:rPr>
              <w:t> </w:t>
            </w:r>
            <w:r>
              <w:rPr>
                <w:sz w:val="24"/>
              </w:rPr>
              <w:t>accessible</w:t>
            </w:r>
            <w:r>
              <w:rPr>
                <w:spacing w:val="-8"/>
                <w:sz w:val="24"/>
              </w:rPr>
              <w:t> </w:t>
            </w:r>
            <w:r>
              <w:rPr>
                <w:sz w:val="24"/>
              </w:rPr>
              <w:t>housing stock onto centrally held database(s)</w:t>
            </w:r>
          </w:p>
        </w:tc>
        <w:tc>
          <w:tcPr>
            <w:tcW w:w="1418" w:type="dxa"/>
          </w:tcPr>
          <w:p>
            <w:pPr>
              <w:pStyle w:val="TableParagraph"/>
              <w:spacing w:line="288" w:lineRule="exact"/>
              <w:rPr>
                <w:sz w:val="24"/>
              </w:rPr>
            </w:pPr>
            <w:r>
              <w:rPr>
                <w:sz w:val="24"/>
              </w:rPr>
              <w:t>Long</w:t>
            </w:r>
            <w:r>
              <w:rPr>
                <w:spacing w:val="-1"/>
                <w:sz w:val="24"/>
              </w:rPr>
              <w:t> </w:t>
            </w:r>
            <w:r>
              <w:rPr>
                <w:spacing w:val="-4"/>
                <w:sz w:val="24"/>
              </w:rPr>
              <w:t>term</w:t>
            </w:r>
          </w:p>
        </w:tc>
        <w:tc>
          <w:tcPr>
            <w:tcW w:w="1419" w:type="dxa"/>
          </w:tcPr>
          <w:p>
            <w:pPr>
              <w:pStyle w:val="TableParagraph"/>
              <w:spacing w:line="288" w:lineRule="exact"/>
              <w:rPr>
                <w:sz w:val="24"/>
              </w:rPr>
            </w:pPr>
            <w:r>
              <w:rPr>
                <w:spacing w:val="-2"/>
                <w:sz w:val="24"/>
              </w:rPr>
              <w:t>Financial</w:t>
            </w:r>
          </w:p>
        </w:tc>
        <w:tc>
          <w:tcPr>
            <w:tcW w:w="1699" w:type="dxa"/>
          </w:tcPr>
          <w:p>
            <w:pPr>
              <w:pStyle w:val="TableParagraph"/>
              <w:spacing w:line="288" w:lineRule="exact"/>
              <w:rPr>
                <w:sz w:val="24"/>
              </w:rPr>
            </w:pPr>
            <w:r>
              <w:rPr>
                <w:sz w:val="24"/>
              </w:rPr>
              <w:t>Local</w:t>
            </w:r>
            <w:r>
              <w:rPr>
                <w:spacing w:val="-4"/>
                <w:sz w:val="24"/>
              </w:rPr>
              <w:t> with</w:t>
            </w:r>
          </w:p>
          <w:p>
            <w:pPr>
              <w:pStyle w:val="TableParagraph"/>
              <w:spacing w:line="290" w:lineRule="atLeast"/>
              <w:ind w:right="319"/>
              <w:rPr>
                <w:sz w:val="24"/>
              </w:rPr>
            </w:pPr>
            <w:r>
              <w:rPr>
                <w:sz w:val="24"/>
              </w:rPr>
              <w:t>potential</w:t>
            </w:r>
            <w:r>
              <w:rPr>
                <w:spacing w:val="-14"/>
                <w:sz w:val="24"/>
              </w:rPr>
              <w:t> </w:t>
            </w:r>
            <w:r>
              <w:rPr>
                <w:sz w:val="24"/>
              </w:rPr>
              <w:t>for </w:t>
            </w:r>
            <w:r>
              <w:rPr>
                <w:spacing w:val="-2"/>
                <w:sz w:val="24"/>
              </w:rPr>
              <w:t>regional</w:t>
            </w:r>
          </w:p>
        </w:tc>
      </w:tr>
      <w:tr>
        <w:trPr>
          <w:trHeight w:val="2369" w:hRule="atLeast"/>
        </w:trPr>
        <w:tc>
          <w:tcPr>
            <w:tcW w:w="492" w:type="dxa"/>
          </w:tcPr>
          <w:p>
            <w:pPr>
              <w:pStyle w:val="TableParagraph"/>
              <w:spacing w:line="288" w:lineRule="exact"/>
              <w:ind w:left="92" w:right="80"/>
              <w:jc w:val="center"/>
              <w:rPr>
                <w:sz w:val="24"/>
              </w:rPr>
            </w:pPr>
            <w:r>
              <w:rPr>
                <w:spacing w:val="-5"/>
                <w:sz w:val="24"/>
              </w:rPr>
              <w:t>20</w:t>
            </w:r>
          </w:p>
        </w:tc>
        <w:tc>
          <w:tcPr>
            <w:tcW w:w="5605" w:type="dxa"/>
          </w:tcPr>
          <w:p>
            <w:pPr>
              <w:pStyle w:val="TableParagraph"/>
              <w:rPr>
                <w:sz w:val="24"/>
              </w:rPr>
            </w:pPr>
            <w:r>
              <w:rPr>
                <w:sz w:val="24"/>
              </w:rPr>
              <w:t>Maximise</w:t>
            </w:r>
            <w:r>
              <w:rPr>
                <w:spacing w:val="-8"/>
                <w:sz w:val="24"/>
              </w:rPr>
              <w:t> </w:t>
            </w:r>
            <w:r>
              <w:rPr>
                <w:sz w:val="24"/>
              </w:rPr>
              <w:t>the</w:t>
            </w:r>
            <w:r>
              <w:rPr>
                <w:spacing w:val="-8"/>
                <w:sz w:val="24"/>
              </w:rPr>
              <w:t> </w:t>
            </w:r>
            <w:r>
              <w:rPr>
                <w:sz w:val="24"/>
              </w:rPr>
              <w:t>development</w:t>
            </w:r>
            <w:r>
              <w:rPr>
                <w:spacing w:val="-7"/>
                <w:sz w:val="24"/>
              </w:rPr>
              <w:t> </w:t>
            </w:r>
            <w:r>
              <w:rPr>
                <w:sz w:val="24"/>
              </w:rPr>
              <w:t>of</w:t>
            </w:r>
            <w:r>
              <w:rPr>
                <w:spacing w:val="-7"/>
                <w:sz w:val="24"/>
              </w:rPr>
              <w:t> </w:t>
            </w:r>
            <w:r>
              <w:rPr>
                <w:sz w:val="24"/>
              </w:rPr>
              <w:t>accessible</w:t>
            </w:r>
            <w:r>
              <w:rPr>
                <w:spacing w:val="-7"/>
                <w:sz w:val="24"/>
              </w:rPr>
              <w:t> </w:t>
            </w:r>
            <w:r>
              <w:rPr>
                <w:sz w:val="24"/>
              </w:rPr>
              <w:t>housing </w:t>
            </w:r>
            <w:r>
              <w:rPr>
                <w:spacing w:val="-2"/>
                <w:sz w:val="24"/>
              </w:rPr>
              <w:t>through:</w:t>
            </w:r>
          </w:p>
          <w:p>
            <w:pPr>
              <w:pStyle w:val="TableParagraph"/>
              <w:numPr>
                <w:ilvl w:val="0"/>
                <w:numId w:val="32"/>
              </w:numPr>
              <w:tabs>
                <w:tab w:pos="391" w:val="left" w:leader="none"/>
              </w:tabs>
              <w:spacing w:line="240" w:lineRule="auto" w:before="0" w:after="0"/>
              <w:ind w:left="390" w:right="202" w:hanging="142"/>
              <w:jc w:val="left"/>
              <w:rPr>
                <w:sz w:val="24"/>
              </w:rPr>
            </w:pPr>
            <w:r>
              <w:rPr>
                <w:sz w:val="24"/>
              </w:rPr>
              <w:t>Increased focus on early engagement of key relevant</w:t>
            </w:r>
            <w:r>
              <w:rPr>
                <w:spacing w:val="-6"/>
                <w:sz w:val="24"/>
              </w:rPr>
              <w:t> </w:t>
            </w:r>
            <w:r>
              <w:rPr>
                <w:sz w:val="24"/>
              </w:rPr>
              <w:t>partners</w:t>
            </w:r>
            <w:r>
              <w:rPr>
                <w:spacing w:val="-8"/>
                <w:sz w:val="24"/>
              </w:rPr>
              <w:t> </w:t>
            </w:r>
            <w:r>
              <w:rPr>
                <w:sz w:val="24"/>
              </w:rPr>
              <w:t>with</w:t>
            </w:r>
            <w:r>
              <w:rPr>
                <w:spacing w:val="-7"/>
                <w:sz w:val="24"/>
              </w:rPr>
              <w:t> </w:t>
            </w:r>
            <w:r>
              <w:rPr>
                <w:sz w:val="24"/>
              </w:rPr>
              <w:t>the</w:t>
            </w:r>
            <w:r>
              <w:rPr>
                <w:spacing w:val="-6"/>
                <w:sz w:val="24"/>
              </w:rPr>
              <w:t> </w:t>
            </w:r>
            <w:r>
              <w:rPr>
                <w:sz w:val="24"/>
              </w:rPr>
              <w:t>knowledge</w:t>
            </w:r>
            <w:r>
              <w:rPr>
                <w:spacing w:val="-8"/>
                <w:sz w:val="24"/>
              </w:rPr>
              <w:t> </w:t>
            </w:r>
            <w:r>
              <w:rPr>
                <w:sz w:val="24"/>
              </w:rPr>
              <w:t>of</w:t>
            </w:r>
            <w:r>
              <w:rPr>
                <w:spacing w:val="-7"/>
                <w:sz w:val="24"/>
              </w:rPr>
              <w:t> </w:t>
            </w:r>
            <w:r>
              <w:rPr>
                <w:sz w:val="24"/>
              </w:rPr>
              <w:t>accessible housing needs in housing development</w:t>
            </w:r>
          </w:p>
          <w:p>
            <w:pPr>
              <w:pStyle w:val="TableParagraph"/>
              <w:numPr>
                <w:ilvl w:val="0"/>
                <w:numId w:val="32"/>
              </w:numPr>
              <w:tabs>
                <w:tab w:pos="391" w:val="left" w:leader="none"/>
              </w:tabs>
              <w:spacing w:line="290" w:lineRule="atLeast" w:before="0" w:after="0"/>
              <w:ind w:left="390" w:right="805" w:hanging="142"/>
              <w:jc w:val="left"/>
              <w:rPr>
                <w:sz w:val="24"/>
              </w:rPr>
            </w:pPr>
            <w:r>
              <w:rPr>
                <w:sz w:val="24"/>
              </w:rPr>
              <w:t>Increased utilisation of the planning system (including</w:t>
            </w:r>
            <w:r>
              <w:rPr>
                <w:spacing w:val="-9"/>
                <w:sz w:val="24"/>
              </w:rPr>
              <w:t> </w:t>
            </w:r>
            <w:r>
              <w:rPr>
                <w:sz w:val="24"/>
              </w:rPr>
              <w:t>Section</w:t>
            </w:r>
            <w:r>
              <w:rPr>
                <w:spacing w:val="-8"/>
                <w:sz w:val="24"/>
              </w:rPr>
              <w:t> </w:t>
            </w:r>
            <w:r>
              <w:rPr>
                <w:sz w:val="24"/>
              </w:rPr>
              <w:t>106)</w:t>
            </w:r>
            <w:r>
              <w:rPr>
                <w:spacing w:val="-7"/>
                <w:sz w:val="24"/>
              </w:rPr>
              <w:t> </w:t>
            </w:r>
            <w:r>
              <w:rPr>
                <w:sz w:val="24"/>
              </w:rPr>
              <w:t>and</w:t>
            </w:r>
            <w:r>
              <w:rPr>
                <w:spacing w:val="-6"/>
                <w:sz w:val="24"/>
              </w:rPr>
              <w:t> </w:t>
            </w:r>
            <w:r>
              <w:rPr>
                <w:sz w:val="24"/>
              </w:rPr>
              <w:t>available</w:t>
            </w:r>
            <w:r>
              <w:rPr>
                <w:spacing w:val="-9"/>
                <w:sz w:val="24"/>
              </w:rPr>
              <w:t> </w:t>
            </w:r>
            <w:r>
              <w:rPr>
                <w:sz w:val="24"/>
              </w:rPr>
              <w:t>funding (including ICF and SHG)</w:t>
            </w:r>
          </w:p>
        </w:tc>
        <w:tc>
          <w:tcPr>
            <w:tcW w:w="1418" w:type="dxa"/>
          </w:tcPr>
          <w:p>
            <w:pPr>
              <w:pStyle w:val="TableParagraph"/>
              <w:spacing w:line="288" w:lineRule="exact"/>
              <w:rPr>
                <w:sz w:val="24"/>
              </w:rPr>
            </w:pPr>
            <w:r>
              <w:rPr>
                <w:sz w:val="24"/>
              </w:rPr>
              <w:t>Long</w:t>
            </w:r>
            <w:r>
              <w:rPr>
                <w:spacing w:val="-1"/>
                <w:sz w:val="24"/>
              </w:rPr>
              <w:t> </w:t>
            </w:r>
            <w:r>
              <w:rPr>
                <w:spacing w:val="-4"/>
                <w:sz w:val="24"/>
              </w:rPr>
              <w:t>term</w:t>
            </w:r>
          </w:p>
        </w:tc>
        <w:tc>
          <w:tcPr>
            <w:tcW w:w="1419" w:type="dxa"/>
          </w:tcPr>
          <w:p>
            <w:pPr>
              <w:pStyle w:val="TableParagraph"/>
              <w:ind w:right="308"/>
              <w:rPr>
                <w:sz w:val="24"/>
              </w:rPr>
            </w:pPr>
            <w:r>
              <w:rPr>
                <w:sz w:val="24"/>
              </w:rPr>
              <w:t>Staff</w:t>
            </w:r>
            <w:r>
              <w:rPr>
                <w:spacing w:val="-14"/>
                <w:sz w:val="24"/>
              </w:rPr>
              <w:t> </w:t>
            </w:r>
            <w:r>
              <w:rPr>
                <w:sz w:val="24"/>
              </w:rPr>
              <w:t>time </w:t>
            </w:r>
            <w:r>
              <w:rPr>
                <w:spacing w:val="-2"/>
                <w:sz w:val="24"/>
              </w:rPr>
              <w:t>Financial</w:t>
            </w:r>
          </w:p>
        </w:tc>
        <w:tc>
          <w:tcPr>
            <w:tcW w:w="1699" w:type="dxa"/>
          </w:tcPr>
          <w:p>
            <w:pPr>
              <w:pStyle w:val="TableParagraph"/>
              <w:ind w:right="620"/>
              <w:rPr>
                <w:sz w:val="24"/>
              </w:rPr>
            </w:pPr>
            <w:r>
              <w:rPr>
                <w:sz w:val="24"/>
              </w:rPr>
              <w:t>Local</w:t>
            </w:r>
            <w:r>
              <w:rPr>
                <w:spacing w:val="-14"/>
                <w:sz w:val="24"/>
              </w:rPr>
              <w:t> </w:t>
            </w:r>
            <w:r>
              <w:rPr>
                <w:sz w:val="24"/>
              </w:rPr>
              <w:t>and </w:t>
            </w:r>
            <w:r>
              <w:rPr>
                <w:spacing w:val="-2"/>
                <w:sz w:val="24"/>
              </w:rPr>
              <w:t>regional</w:t>
            </w:r>
          </w:p>
        </w:tc>
      </w:tr>
      <w:tr>
        <w:trPr>
          <w:trHeight w:val="2662" w:hRule="atLeast"/>
        </w:trPr>
        <w:tc>
          <w:tcPr>
            <w:tcW w:w="492" w:type="dxa"/>
          </w:tcPr>
          <w:p>
            <w:pPr>
              <w:pStyle w:val="TableParagraph"/>
              <w:spacing w:line="288" w:lineRule="exact"/>
              <w:ind w:left="92" w:right="80"/>
              <w:jc w:val="center"/>
              <w:rPr>
                <w:sz w:val="24"/>
              </w:rPr>
            </w:pPr>
            <w:r>
              <w:rPr>
                <w:spacing w:val="-5"/>
                <w:sz w:val="24"/>
              </w:rPr>
              <w:t>21</w:t>
            </w:r>
          </w:p>
        </w:tc>
        <w:tc>
          <w:tcPr>
            <w:tcW w:w="5605" w:type="dxa"/>
          </w:tcPr>
          <w:p>
            <w:pPr>
              <w:pStyle w:val="TableParagraph"/>
              <w:rPr>
                <w:sz w:val="24"/>
              </w:rPr>
            </w:pPr>
            <w:r>
              <w:rPr>
                <w:sz w:val="24"/>
              </w:rPr>
              <w:t>Improve</w:t>
            </w:r>
            <w:r>
              <w:rPr>
                <w:spacing w:val="-7"/>
                <w:sz w:val="24"/>
              </w:rPr>
              <w:t> </w:t>
            </w:r>
            <w:r>
              <w:rPr>
                <w:sz w:val="24"/>
              </w:rPr>
              <w:t>the</w:t>
            </w:r>
            <w:r>
              <w:rPr>
                <w:spacing w:val="-7"/>
                <w:sz w:val="24"/>
              </w:rPr>
              <w:t> </w:t>
            </w:r>
            <w:r>
              <w:rPr>
                <w:sz w:val="24"/>
              </w:rPr>
              <w:t>strategic</w:t>
            </w:r>
            <w:r>
              <w:rPr>
                <w:spacing w:val="-7"/>
                <w:sz w:val="24"/>
              </w:rPr>
              <w:t> </w:t>
            </w:r>
            <w:r>
              <w:rPr>
                <w:sz w:val="24"/>
              </w:rPr>
              <w:t>focus</w:t>
            </w:r>
            <w:r>
              <w:rPr>
                <w:spacing w:val="-5"/>
                <w:sz w:val="24"/>
              </w:rPr>
              <w:t> </w:t>
            </w:r>
            <w:r>
              <w:rPr>
                <w:sz w:val="24"/>
              </w:rPr>
              <w:t>on</w:t>
            </w:r>
            <w:r>
              <w:rPr>
                <w:spacing w:val="-6"/>
                <w:sz w:val="24"/>
              </w:rPr>
              <w:t> </w:t>
            </w:r>
            <w:r>
              <w:rPr>
                <w:sz w:val="24"/>
              </w:rPr>
              <w:t>increasing</w:t>
            </w:r>
            <w:r>
              <w:rPr>
                <w:spacing w:val="-7"/>
                <w:sz w:val="24"/>
              </w:rPr>
              <w:t> </w:t>
            </w:r>
            <w:r>
              <w:rPr>
                <w:sz w:val="24"/>
              </w:rPr>
              <w:t>provision</w:t>
            </w:r>
            <w:r>
              <w:rPr>
                <w:spacing w:val="-4"/>
                <w:sz w:val="24"/>
              </w:rPr>
              <w:t> </w:t>
            </w:r>
            <w:r>
              <w:rPr>
                <w:sz w:val="24"/>
              </w:rPr>
              <w:t>of accessible housing, including:</w:t>
            </w:r>
          </w:p>
          <w:p>
            <w:pPr>
              <w:pStyle w:val="TableParagraph"/>
              <w:numPr>
                <w:ilvl w:val="0"/>
                <w:numId w:val="33"/>
              </w:numPr>
              <w:tabs>
                <w:tab w:pos="391" w:val="left" w:leader="none"/>
              </w:tabs>
              <w:spacing w:line="240" w:lineRule="auto" w:before="0" w:after="0"/>
              <w:ind w:left="390" w:right="240" w:hanging="142"/>
              <w:jc w:val="left"/>
              <w:rPr>
                <w:sz w:val="24"/>
              </w:rPr>
            </w:pPr>
            <w:r>
              <w:rPr>
                <w:sz w:val="24"/>
              </w:rPr>
              <w:t>Granular analysis of accessible housing need with specific</w:t>
            </w:r>
            <w:r>
              <w:rPr>
                <w:spacing w:val="-8"/>
                <w:sz w:val="24"/>
              </w:rPr>
              <w:t> </w:t>
            </w:r>
            <w:r>
              <w:rPr>
                <w:sz w:val="24"/>
              </w:rPr>
              <w:t>development</w:t>
            </w:r>
            <w:r>
              <w:rPr>
                <w:spacing w:val="-9"/>
                <w:sz w:val="24"/>
              </w:rPr>
              <w:t> </w:t>
            </w:r>
            <w:r>
              <w:rPr>
                <w:sz w:val="24"/>
              </w:rPr>
              <w:t>targets</w:t>
            </w:r>
            <w:r>
              <w:rPr>
                <w:spacing w:val="-8"/>
                <w:sz w:val="24"/>
              </w:rPr>
              <w:t> </w:t>
            </w:r>
            <w:r>
              <w:rPr>
                <w:sz w:val="24"/>
              </w:rPr>
              <w:t>feeding</w:t>
            </w:r>
            <w:r>
              <w:rPr>
                <w:spacing w:val="-8"/>
                <w:sz w:val="24"/>
              </w:rPr>
              <w:t> </w:t>
            </w:r>
            <w:r>
              <w:rPr>
                <w:sz w:val="24"/>
              </w:rPr>
              <w:t>into</w:t>
            </w:r>
            <w:r>
              <w:rPr>
                <w:spacing w:val="-9"/>
                <w:sz w:val="24"/>
              </w:rPr>
              <w:t> </w:t>
            </w:r>
            <w:r>
              <w:rPr>
                <w:sz w:val="24"/>
              </w:rPr>
              <w:t>housing, health and social care strategies</w:t>
            </w:r>
          </w:p>
          <w:p>
            <w:pPr>
              <w:pStyle w:val="TableParagraph"/>
              <w:numPr>
                <w:ilvl w:val="0"/>
                <w:numId w:val="33"/>
              </w:numPr>
              <w:tabs>
                <w:tab w:pos="391" w:val="left" w:leader="none"/>
              </w:tabs>
              <w:spacing w:line="290" w:lineRule="atLeast" w:before="0" w:after="0"/>
              <w:ind w:left="390" w:right="347" w:hanging="142"/>
              <w:jc w:val="left"/>
              <w:rPr>
                <w:sz w:val="24"/>
              </w:rPr>
            </w:pPr>
            <w:r>
              <w:rPr>
                <w:sz w:val="24"/>
              </w:rPr>
              <w:t>Joint consideration of accessible housing allocations,</w:t>
            </w:r>
            <w:r>
              <w:rPr>
                <w:spacing w:val="-10"/>
                <w:sz w:val="24"/>
              </w:rPr>
              <w:t> </w:t>
            </w:r>
            <w:r>
              <w:rPr>
                <w:sz w:val="24"/>
              </w:rPr>
              <w:t>adaptations,</w:t>
            </w:r>
            <w:r>
              <w:rPr>
                <w:spacing w:val="-11"/>
                <w:sz w:val="24"/>
              </w:rPr>
              <w:t> </w:t>
            </w:r>
            <w:r>
              <w:rPr>
                <w:sz w:val="24"/>
              </w:rPr>
              <w:t>housing</w:t>
            </w:r>
            <w:r>
              <w:rPr>
                <w:spacing w:val="-10"/>
                <w:sz w:val="24"/>
              </w:rPr>
              <w:t> </w:t>
            </w:r>
            <w:r>
              <w:rPr>
                <w:sz w:val="24"/>
              </w:rPr>
              <w:t>development</w:t>
            </w:r>
            <w:r>
              <w:rPr>
                <w:spacing w:val="-9"/>
                <w:sz w:val="24"/>
              </w:rPr>
              <w:t> </w:t>
            </w:r>
            <w:r>
              <w:rPr>
                <w:sz w:val="24"/>
              </w:rPr>
              <w:t>as well as increasing stock via purchase &amp; re- development through social housing partners</w:t>
            </w:r>
          </w:p>
        </w:tc>
        <w:tc>
          <w:tcPr>
            <w:tcW w:w="1418" w:type="dxa"/>
          </w:tcPr>
          <w:p>
            <w:pPr>
              <w:pStyle w:val="TableParagraph"/>
              <w:spacing w:line="288" w:lineRule="exact"/>
              <w:rPr>
                <w:sz w:val="24"/>
              </w:rPr>
            </w:pPr>
            <w:r>
              <w:rPr>
                <w:sz w:val="24"/>
              </w:rPr>
              <w:t>Long</w:t>
            </w:r>
            <w:r>
              <w:rPr>
                <w:spacing w:val="-1"/>
                <w:sz w:val="24"/>
              </w:rPr>
              <w:t> </w:t>
            </w:r>
            <w:r>
              <w:rPr>
                <w:spacing w:val="-4"/>
                <w:sz w:val="24"/>
              </w:rPr>
              <w:t>term</w:t>
            </w:r>
          </w:p>
        </w:tc>
        <w:tc>
          <w:tcPr>
            <w:tcW w:w="1419" w:type="dxa"/>
          </w:tcPr>
          <w:p>
            <w:pPr>
              <w:pStyle w:val="TableParagraph"/>
              <w:ind w:right="308"/>
              <w:rPr>
                <w:sz w:val="24"/>
              </w:rPr>
            </w:pPr>
            <w:r>
              <w:rPr>
                <w:sz w:val="24"/>
              </w:rPr>
              <w:t>Staff</w:t>
            </w:r>
            <w:r>
              <w:rPr>
                <w:spacing w:val="-14"/>
                <w:sz w:val="24"/>
              </w:rPr>
              <w:t> </w:t>
            </w:r>
            <w:r>
              <w:rPr>
                <w:sz w:val="24"/>
              </w:rPr>
              <w:t>time </w:t>
            </w:r>
            <w:r>
              <w:rPr>
                <w:spacing w:val="-2"/>
                <w:sz w:val="24"/>
              </w:rPr>
              <w:t>Financial</w:t>
            </w:r>
          </w:p>
        </w:tc>
        <w:tc>
          <w:tcPr>
            <w:tcW w:w="1699" w:type="dxa"/>
          </w:tcPr>
          <w:p>
            <w:pPr>
              <w:pStyle w:val="TableParagraph"/>
              <w:ind w:right="620"/>
              <w:rPr>
                <w:sz w:val="24"/>
              </w:rPr>
            </w:pPr>
            <w:r>
              <w:rPr>
                <w:sz w:val="24"/>
              </w:rPr>
              <w:t>Local</w:t>
            </w:r>
            <w:r>
              <w:rPr>
                <w:spacing w:val="-14"/>
                <w:sz w:val="24"/>
              </w:rPr>
              <w:t> </w:t>
            </w:r>
            <w:r>
              <w:rPr>
                <w:sz w:val="24"/>
              </w:rPr>
              <w:t>and </w:t>
            </w:r>
            <w:r>
              <w:rPr>
                <w:spacing w:val="-2"/>
                <w:sz w:val="24"/>
              </w:rPr>
              <w:t>Regional</w:t>
            </w:r>
          </w:p>
        </w:tc>
      </w:tr>
      <w:tr>
        <w:trPr>
          <w:trHeight w:val="1171" w:hRule="atLeast"/>
        </w:trPr>
        <w:tc>
          <w:tcPr>
            <w:tcW w:w="492" w:type="dxa"/>
          </w:tcPr>
          <w:p>
            <w:pPr>
              <w:pStyle w:val="TableParagraph"/>
              <w:spacing w:line="288" w:lineRule="exact"/>
              <w:ind w:left="92" w:right="80"/>
              <w:jc w:val="center"/>
              <w:rPr>
                <w:sz w:val="24"/>
              </w:rPr>
            </w:pPr>
            <w:r>
              <w:rPr>
                <w:spacing w:val="-5"/>
                <w:sz w:val="24"/>
              </w:rPr>
              <w:t>22</w:t>
            </w:r>
          </w:p>
        </w:tc>
        <w:tc>
          <w:tcPr>
            <w:tcW w:w="5605" w:type="dxa"/>
          </w:tcPr>
          <w:p>
            <w:pPr>
              <w:pStyle w:val="TableParagraph"/>
              <w:rPr>
                <w:sz w:val="24"/>
              </w:rPr>
            </w:pPr>
            <w:r>
              <w:rPr>
                <w:sz w:val="24"/>
              </w:rPr>
              <w:t>Consider</w:t>
            </w:r>
            <w:r>
              <w:rPr>
                <w:spacing w:val="-8"/>
                <w:sz w:val="24"/>
              </w:rPr>
              <w:t> </w:t>
            </w:r>
            <w:r>
              <w:rPr>
                <w:sz w:val="24"/>
              </w:rPr>
              <w:t>widening</w:t>
            </w:r>
            <w:r>
              <w:rPr>
                <w:spacing w:val="-7"/>
                <w:sz w:val="24"/>
              </w:rPr>
              <w:t> </w:t>
            </w:r>
            <w:r>
              <w:rPr>
                <w:sz w:val="24"/>
              </w:rPr>
              <w:t>eligibility</w:t>
            </w:r>
            <w:r>
              <w:rPr>
                <w:spacing w:val="-7"/>
                <w:sz w:val="24"/>
              </w:rPr>
              <w:t> </w:t>
            </w:r>
            <w:r>
              <w:rPr>
                <w:sz w:val="24"/>
              </w:rPr>
              <w:t>for</w:t>
            </w:r>
            <w:r>
              <w:rPr>
                <w:spacing w:val="-6"/>
                <w:sz w:val="24"/>
              </w:rPr>
              <w:t> </w:t>
            </w:r>
            <w:r>
              <w:rPr>
                <w:sz w:val="24"/>
              </w:rPr>
              <w:t>age</w:t>
            </w:r>
            <w:r>
              <w:rPr>
                <w:spacing w:val="-8"/>
                <w:sz w:val="24"/>
              </w:rPr>
              <w:t> </w:t>
            </w:r>
            <w:r>
              <w:rPr>
                <w:sz w:val="24"/>
              </w:rPr>
              <w:t>restricted</w:t>
            </w:r>
            <w:r>
              <w:rPr>
                <w:spacing w:val="-7"/>
                <w:sz w:val="24"/>
              </w:rPr>
              <w:t> </w:t>
            </w:r>
            <w:r>
              <w:rPr>
                <w:sz w:val="24"/>
              </w:rPr>
              <w:t>housing based on needs, area and availability.</w:t>
            </w:r>
          </w:p>
        </w:tc>
        <w:tc>
          <w:tcPr>
            <w:tcW w:w="1418" w:type="dxa"/>
          </w:tcPr>
          <w:p>
            <w:pPr>
              <w:pStyle w:val="TableParagraph"/>
              <w:ind w:right="175"/>
              <w:rPr>
                <w:sz w:val="24"/>
              </w:rPr>
            </w:pPr>
            <w:r>
              <w:rPr>
                <w:sz w:val="24"/>
              </w:rPr>
              <w:t>Medium</w:t>
            </w:r>
            <w:r>
              <w:rPr>
                <w:spacing w:val="-14"/>
                <w:sz w:val="24"/>
              </w:rPr>
              <w:t> </w:t>
            </w:r>
            <w:r>
              <w:rPr>
                <w:sz w:val="24"/>
              </w:rPr>
              <w:t>to long term</w:t>
            </w:r>
          </w:p>
        </w:tc>
        <w:tc>
          <w:tcPr>
            <w:tcW w:w="1419" w:type="dxa"/>
          </w:tcPr>
          <w:p>
            <w:pPr>
              <w:pStyle w:val="TableParagraph"/>
              <w:spacing w:line="288" w:lineRule="exact"/>
              <w:rPr>
                <w:sz w:val="24"/>
              </w:rPr>
            </w:pPr>
            <w:r>
              <w:rPr>
                <w:sz w:val="24"/>
              </w:rPr>
              <w:t>Staff </w:t>
            </w:r>
            <w:r>
              <w:rPr>
                <w:spacing w:val="-4"/>
                <w:sz w:val="24"/>
              </w:rPr>
              <w:t>time</w:t>
            </w:r>
          </w:p>
        </w:tc>
        <w:tc>
          <w:tcPr>
            <w:tcW w:w="1699" w:type="dxa"/>
          </w:tcPr>
          <w:p>
            <w:pPr>
              <w:pStyle w:val="TableParagraph"/>
              <w:rPr>
                <w:sz w:val="24"/>
              </w:rPr>
            </w:pPr>
            <w:r>
              <w:rPr>
                <w:sz w:val="24"/>
              </w:rPr>
              <w:t>Local with potential for more</w:t>
            </w:r>
            <w:r>
              <w:rPr>
                <w:spacing w:val="1"/>
                <w:sz w:val="24"/>
              </w:rPr>
              <w:t> </w:t>
            </w:r>
            <w:r>
              <w:rPr>
                <w:spacing w:val="-2"/>
                <w:sz w:val="24"/>
              </w:rPr>
              <w:t>regional</w:t>
            </w:r>
          </w:p>
          <w:p>
            <w:pPr>
              <w:pStyle w:val="TableParagraph"/>
              <w:spacing w:line="278" w:lineRule="exact"/>
              <w:rPr>
                <w:sz w:val="24"/>
              </w:rPr>
            </w:pPr>
            <w:r>
              <w:rPr>
                <w:spacing w:val="-2"/>
                <w:sz w:val="24"/>
              </w:rPr>
              <w:t>co-operation</w:t>
            </w:r>
          </w:p>
        </w:tc>
      </w:tr>
      <w:tr>
        <w:trPr>
          <w:trHeight w:val="1467" w:hRule="atLeast"/>
        </w:trPr>
        <w:tc>
          <w:tcPr>
            <w:tcW w:w="492" w:type="dxa"/>
          </w:tcPr>
          <w:p>
            <w:pPr>
              <w:pStyle w:val="TableParagraph"/>
              <w:spacing w:line="288" w:lineRule="exact"/>
              <w:ind w:left="92" w:right="80"/>
              <w:jc w:val="center"/>
              <w:rPr>
                <w:sz w:val="24"/>
              </w:rPr>
            </w:pPr>
            <w:r>
              <w:rPr>
                <w:spacing w:val="-5"/>
                <w:sz w:val="24"/>
              </w:rPr>
              <w:t>23</w:t>
            </w:r>
          </w:p>
        </w:tc>
        <w:tc>
          <w:tcPr>
            <w:tcW w:w="5605" w:type="dxa"/>
          </w:tcPr>
          <w:p>
            <w:pPr>
              <w:pStyle w:val="TableParagraph"/>
              <w:ind w:right="125"/>
              <w:rPr>
                <w:sz w:val="24"/>
              </w:rPr>
            </w:pPr>
            <w:r>
              <w:rPr>
                <w:sz w:val="24"/>
              </w:rPr>
              <w:t>Build on and learn from existing work of housing options</w:t>
            </w:r>
            <w:r>
              <w:rPr>
                <w:spacing w:val="-8"/>
                <w:sz w:val="24"/>
              </w:rPr>
              <w:t> </w:t>
            </w:r>
            <w:r>
              <w:rPr>
                <w:sz w:val="24"/>
              </w:rPr>
              <w:t>teams</w:t>
            </w:r>
            <w:r>
              <w:rPr>
                <w:spacing w:val="-8"/>
                <w:sz w:val="24"/>
              </w:rPr>
              <w:t> </w:t>
            </w:r>
            <w:r>
              <w:rPr>
                <w:sz w:val="24"/>
              </w:rPr>
              <w:t>with</w:t>
            </w:r>
            <w:r>
              <w:rPr>
                <w:spacing w:val="-5"/>
                <w:sz w:val="24"/>
              </w:rPr>
              <w:t> </w:t>
            </w:r>
            <w:r>
              <w:rPr>
                <w:sz w:val="24"/>
              </w:rPr>
              <w:t>Private</w:t>
            </w:r>
            <w:r>
              <w:rPr>
                <w:spacing w:val="-5"/>
                <w:sz w:val="24"/>
              </w:rPr>
              <w:t> </w:t>
            </w:r>
            <w:r>
              <w:rPr>
                <w:sz w:val="24"/>
              </w:rPr>
              <w:t>Rented</w:t>
            </w:r>
            <w:r>
              <w:rPr>
                <w:spacing w:val="-5"/>
                <w:sz w:val="24"/>
              </w:rPr>
              <w:t> </w:t>
            </w:r>
            <w:r>
              <w:rPr>
                <w:sz w:val="24"/>
              </w:rPr>
              <w:t>Sector</w:t>
            </w:r>
            <w:r>
              <w:rPr>
                <w:spacing w:val="-5"/>
                <w:sz w:val="24"/>
              </w:rPr>
              <w:t> </w:t>
            </w:r>
            <w:r>
              <w:rPr>
                <w:sz w:val="24"/>
              </w:rPr>
              <w:t>(e.g.</w:t>
            </w:r>
            <w:r>
              <w:rPr>
                <w:spacing w:val="-6"/>
                <w:sz w:val="24"/>
              </w:rPr>
              <w:t> </w:t>
            </w:r>
            <w:r>
              <w:rPr>
                <w:sz w:val="24"/>
              </w:rPr>
              <w:t>social lettings,</w:t>
            </w:r>
            <w:r>
              <w:rPr>
                <w:spacing w:val="-7"/>
                <w:sz w:val="24"/>
              </w:rPr>
              <w:t> </w:t>
            </w:r>
            <w:r>
              <w:rPr>
                <w:sz w:val="24"/>
              </w:rPr>
              <w:t>leasing</w:t>
            </w:r>
            <w:r>
              <w:rPr>
                <w:spacing w:val="-7"/>
                <w:sz w:val="24"/>
              </w:rPr>
              <w:t> </w:t>
            </w:r>
            <w:r>
              <w:rPr>
                <w:sz w:val="24"/>
              </w:rPr>
              <w:t>schemes)</w:t>
            </w:r>
            <w:r>
              <w:rPr>
                <w:spacing w:val="-8"/>
                <w:sz w:val="24"/>
              </w:rPr>
              <w:t> </w:t>
            </w:r>
            <w:r>
              <w:rPr>
                <w:sz w:val="24"/>
              </w:rPr>
              <w:t>to</w:t>
            </w:r>
            <w:r>
              <w:rPr>
                <w:spacing w:val="-6"/>
                <w:sz w:val="24"/>
              </w:rPr>
              <w:t> </w:t>
            </w:r>
            <w:r>
              <w:rPr>
                <w:sz w:val="24"/>
              </w:rPr>
              <w:t>acquire</w:t>
            </w:r>
            <w:r>
              <w:rPr>
                <w:spacing w:val="-8"/>
                <w:sz w:val="24"/>
              </w:rPr>
              <w:t> </w:t>
            </w:r>
            <w:r>
              <w:rPr>
                <w:sz w:val="24"/>
              </w:rPr>
              <w:t>accessible</w:t>
            </w:r>
            <w:r>
              <w:rPr>
                <w:spacing w:val="-6"/>
                <w:sz w:val="24"/>
              </w:rPr>
              <w:t> </w:t>
            </w:r>
            <w:r>
              <w:rPr>
                <w:sz w:val="24"/>
              </w:rPr>
              <w:t>stock which can be used to address the needs of some</w:t>
            </w:r>
          </w:p>
          <w:p>
            <w:pPr>
              <w:pStyle w:val="TableParagraph"/>
              <w:spacing w:line="280" w:lineRule="exact"/>
              <w:rPr>
                <w:sz w:val="24"/>
              </w:rPr>
            </w:pPr>
            <w:r>
              <w:rPr>
                <w:spacing w:val="-2"/>
                <w:sz w:val="24"/>
              </w:rPr>
              <w:t>applicants</w:t>
            </w:r>
          </w:p>
        </w:tc>
        <w:tc>
          <w:tcPr>
            <w:tcW w:w="1418" w:type="dxa"/>
          </w:tcPr>
          <w:p>
            <w:pPr>
              <w:pStyle w:val="TableParagraph"/>
              <w:ind w:right="434"/>
              <w:rPr>
                <w:sz w:val="24"/>
              </w:rPr>
            </w:pPr>
            <w:r>
              <w:rPr>
                <w:spacing w:val="-2"/>
                <w:sz w:val="24"/>
              </w:rPr>
              <w:t>Medium </w:t>
            </w:r>
            <w:r>
              <w:rPr>
                <w:spacing w:val="-4"/>
                <w:sz w:val="24"/>
              </w:rPr>
              <w:t>term</w:t>
            </w:r>
          </w:p>
        </w:tc>
        <w:tc>
          <w:tcPr>
            <w:tcW w:w="1419" w:type="dxa"/>
          </w:tcPr>
          <w:p>
            <w:pPr>
              <w:pStyle w:val="TableParagraph"/>
              <w:spacing w:line="288" w:lineRule="exact"/>
              <w:rPr>
                <w:sz w:val="24"/>
              </w:rPr>
            </w:pPr>
            <w:r>
              <w:rPr>
                <w:sz w:val="24"/>
              </w:rPr>
              <w:t>Staff </w:t>
            </w:r>
            <w:r>
              <w:rPr>
                <w:spacing w:val="-4"/>
                <w:sz w:val="24"/>
              </w:rPr>
              <w:t>time</w:t>
            </w:r>
          </w:p>
        </w:tc>
        <w:tc>
          <w:tcPr>
            <w:tcW w:w="1699" w:type="dxa"/>
          </w:tcPr>
          <w:p>
            <w:pPr>
              <w:pStyle w:val="TableParagraph"/>
              <w:ind w:right="319"/>
              <w:rPr>
                <w:sz w:val="24"/>
              </w:rPr>
            </w:pPr>
            <w:r>
              <w:rPr>
                <w:sz w:val="24"/>
              </w:rPr>
              <w:t>Local with potential</w:t>
            </w:r>
            <w:r>
              <w:rPr>
                <w:spacing w:val="-14"/>
                <w:sz w:val="24"/>
              </w:rPr>
              <w:t> </w:t>
            </w:r>
            <w:r>
              <w:rPr>
                <w:sz w:val="24"/>
              </w:rPr>
              <w:t>for </w:t>
            </w:r>
            <w:r>
              <w:rPr>
                <w:spacing w:val="-2"/>
                <w:sz w:val="24"/>
              </w:rPr>
              <w:t>regional learning</w:t>
            </w:r>
          </w:p>
        </w:tc>
      </w:tr>
    </w:tbl>
    <w:p>
      <w:pPr>
        <w:spacing w:after="0"/>
        <w:rPr>
          <w:sz w:val="24"/>
        </w:rPr>
        <w:sectPr>
          <w:pgSz w:w="11910" w:h="16840"/>
          <w:pgMar w:header="0" w:footer="1011" w:top="112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rPr>
          <w:rFonts w:ascii="Tw Cen MT"/>
          <w:sz w:val="20"/>
        </w:rPr>
      </w:pPr>
    </w:p>
    <w:p>
      <w:pPr>
        <w:pStyle w:val="Heading1"/>
        <w:numPr>
          <w:ilvl w:val="0"/>
          <w:numId w:val="12"/>
        </w:numPr>
        <w:tabs>
          <w:tab w:pos="1872" w:val="left" w:leader="none"/>
          <w:tab w:pos="1873" w:val="left" w:leader="none"/>
        </w:tabs>
        <w:spacing w:line="240" w:lineRule="auto" w:before="193" w:after="0"/>
        <w:ind w:left="1872" w:right="0" w:hanging="433"/>
        <w:jc w:val="left"/>
      </w:pPr>
      <w:bookmarkStart w:name="_bookmark80" w:id="81"/>
      <w:bookmarkEnd w:id="81"/>
      <w:r>
        <w:rPr>
          <w:color w:val="381F46"/>
          <w:spacing w:val="-2"/>
        </w:rPr>
        <w:t>AP</w:t>
      </w:r>
      <w:r>
        <w:rPr>
          <w:color w:val="381F46"/>
          <w:spacing w:val="-2"/>
        </w:rPr>
        <w:t>PENDICES</w:t>
      </w:r>
    </w:p>
    <w:p>
      <w:pPr>
        <w:pStyle w:val="BodyText"/>
        <w:rPr>
          <w:b/>
          <w:sz w:val="28"/>
        </w:rPr>
      </w:pPr>
    </w:p>
    <w:p>
      <w:pPr>
        <w:pStyle w:val="BodyText"/>
        <w:rPr>
          <w:b/>
          <w:sz w:val="28"/>
        </w:rPr>
      </w:pPr>
    </w:p>
    <w:p>
      <w:pPr>
        <w:pStyle w:val="BodyText"/>
        <w:rPr>
          <w:b/>
          <w:sz w:val="28"/>
        </w:rPr>
      </w:pPr>
    </w:p>
    <w:p>
      <w:pPr>
        <w:spacing w:before="221"/>
        <w:ind w:left="1440" w:right="0" w:firstLine="0"/>
        <w:jc w:val="left"/>
        <w:rPr>
          <w:rFonts w:ascii="Tw Cen MT" w:hAnsi="Tw Cen MT"/>
          <w:b/>
          <w:sz w:val="23"/>
        </w:rPr>
      </w:pPr>
      <w:r>
        <w:rPr>
          <w:rFonts w:ascii="Tw Cen MT" w:hAnsi="Tw Cen MT"/>
          <w:b/>
          <w:sz w:val="23"/>
        </w:rPr>
        <w:t>Appendix</w:t>
      </w:r>
      <w:r>
        <w:rPr>
          <w:rFonts w:ascii="Tw Cen MT" w:hAnsi="Tw Cen MT"/>
          <w:b/>
          <w:spacing w:val="-4"/>
          <w:sz w:val="23"/>
        </w:rPr>
        <w:t> </w:t>
      </w:r>
      <w:r>
        <w:rPr>
          <w:rFonts w:ascii="Tw Cen MT" w:hAnsi="Tw Cen MT"/>
          <w:b/>
          <w:sz w:val="23"/>
        </w:rPr>
        <w:t>1A</w:t>
      </w:r>
      <w:r>
        <w:rPr>
          <w:rFonts w:ascii="Tw Cen MT" w:hAnsi="Tw Cen MT"/>
          <w:b/>
          <w:spacing w:val="-1"/>
          <w:sz w:val="23"/>
        </w:rPr>
        <w:t> </w:t>
      </w:r>
      <w:r>
        <w:rPr>
          <w:rFonts w:ascii="Tw Cen MT" w:hAnsi="Tw Cen MT"/>
          <w:b/>
          <w:sz w:val="23"/>
        </w:rPr>
        <w:t>–</w:t>
      </w:r>
      <w:r>
        <w:rPr>
          <w:rFonts w:ascii="Tw Cen MT" w:hAnsi="Tw Cen MT"/>
          <w:b/>
          <w:spacing w:val="-2"/>
          <w:sz w:val="23"/>
        </w:rPr>
        <w:t> </w:t>
      </w:r>
      <w:r>
        <w:rPr>
          <w:rFonts w:ascii="Tw Cen MT" w:hAnsi="Tw Cen MT"/>
          <w:b/>
          <w:sz w:val="23"/>
        </w:rPr>
        <w:t>Caerphilly Accessibility</w:t>
      </w:r>
      <w:r>
        <w:rPr>
          <w:rFonts w:ascii="Tw Cen MT" w:hAnsi="Tw Cen MT"/>
          <w:b/>
          <w:spacing w:val="-3"/>
          <w:sz w:val="23"/>
        </w:rPr>
        <w:t> </w:t>
      </w:r>
      <w:r>
        <w:rPr>
          <w:rFonts w:ascii="Tw Cen MT" w:hAnsi="Tw Cen MT"/>
          <w:b/>
          <w:sz w:val="23"/>
        </w:rPr>
        <w:t>Classification</w:t>
      </w:r>
      <w:r>
        <w:rPr>
          <w:rFonts w:ascii="Tw Cen MT" w:hAnsi="Tw Cen MT"/>
          <w:b/>
          <w:spacing w:val="-1"/>
          <w:sz w:val="23"/>
        </w:rPr>
        <w:t> </w:t>
      </w:r>
      <w:r>
        <w:rPr>
          <w:rFonts w:ascii="Tw Cen MT" w:hAnsi="Tw Cen MT"/>
          <w:b/>
          <w:sz w:val="23"/>
        </w:rPr>
        <w:t>System</w:t>
      </w:r>
      <w:r>
        <w:rPr>
          <w:rFonts w:ascii="Tw Cen MT" w:hAnsi="Tw Cen MT"/>
          <w:b/>
          <w:spacing w:val="-1"/>
          <w:sz w:val="23"/>
        </w:rPr>
        <w:t> </w:t>
      </w:r>
      <w:r>
        <w:rPr>
          <w:rFonts w:ascii="Tw Cen MT" w:hAnsi="Tw Cen MT"/>
          <w:b/>
          <w:sz w:val="23"/>
        </w:rPr>
        <w:t>–</w:t>
      </w:r>
      <w:r>
        <w:rPr>
          <w:rFonts w:ascii="Tw Cen MT" w:hAnsi="Tw Cen MT"/>
          <w:b/>
          <w:spacing w:val="-1"/>
          <w:sz w:val="23"/>
        </w:rPr>
        <w:t> </w:t>
      </w:r>
      <w:r>
        <w:rPr>
          <w:rFonts w:ascii="Tw Cen MT" w:hAnsi="Tw Cen MT"/>
          <w:b/>
          <w:spacing w:val="-2"/>
          <w:sz w:val="23"/>
        </w:rPr>
        <w:t>Properties</w:t>
      </w:r>
    </w:p>
    <w:p>
      <w:pPr>
        <w:spacing w:line="264" w:lineRule="auto" w:before="206"/>
        <w:ind w:left="1440" w:right="881" w:firstLine="0"/>
        <w:jc w:val="left"/>
        <w:rPr>
          <w:rFonts w:ascii="Tw Cen MT"/>
          <w:sz w:val="23"/>
        </w:rPr>
      </w:pPr>
      <w:r>
        <w:rPr>
          <w:rFonts w:ascii="Tw Cen MT"/>
          <w:sz w:val="23"/>
        </w:rPr>
        <w:t>The</w:t>
      </w:r>
      <w:r>
        <w:rPr>
          <w:rFonts w:ascii="Tw Cen MT"/>
          <w:spacing w:val="-2"/>
          <w:sz w:val="23"/>
        </w:rPr>
        <w:t> </w:t>
      </w:r>
      <w:r>
        <w:rPr>
          <w:rFonts w:ascii="Tw Cen MT"/>
          <w:sz w:val="23"/>
        </w:rPr>
        <w:t>Council</w:t>
      </w:r>
      <w:r>
        <w:rPr>
          <w:rFonts w:ascii="Tw Cen MT"/>
          <w:spacing w:val="-5"/>
          <w:sz w:val="23"/>
        </w:rPr>
        <w:t> </w:t>
      </w:r>
      <w:r>
        <w:rPr>
          <w:rFonts w:ascii="Tw Cen MT"/>
          <w:sz w:val="23"/>
        </w:rPr>
        <w:t>uses</w:t>
      </w:r>
      <w:r>
        <w:rPr>
          <w:rFonts w:ascii="Tw Cen MT"/>
          <w:spacing w:val="-2"/>
          <w:sz w:val="23"/>
        </w:rPr>
        <w:t> </w:t>
      </w:r>
      <w:r>
        <w:rPr>
          <w:rFonts w:ascii="Tw Cen MT"/>
          <w:sz w:val="23"/>
        </w:rPr>
        <w:t>the</w:t>
      </w:r>
      <w:r>
        <w:rPr>
          <w:rFonts w:ascii="Tw Cen MT"/>
          <w:spacing w:val="-2"/>
          <w:sz w:val="23"/>
        </w:rPr>
        <w:t> </w:t>
      </w:r>
      <w:r>
        <w:rPr>
          <w:rFonts w:ascii="Tw Cen MT"/>
          <w:sz w:val="23"/>
        </w:rPr>
        <w:t>criteria</w:t>
      </w:r>
      <w:r>
        <w:rPr>
          <w:rFonts w:ascii="Tw Cen MT"/>
          <w:spacing w:val="-2"/>
          <w:sz w:val="23"/>
        </w:rPr>
        <w:t> </w:t>
      </w:r>
      <w:r>
        <w:rPr>
          <w:rFonts w:ascii="Tw Cen MT"/>
          <w:sz w:val="23"/>
        </w:rPr>
        <w:t>below</w:t>
      </w:r>
      <w:r>
        <w:rPr>
          <w:rFonts w:ascii="Tw Cen MT"/>
          <w:spacing w:val="-5"/>
          <w:sz w:val="23"/>
        </w:rPr>
        <w:t> </w:t>
      </w:r>
      <w:r>
        <w:rPr>
          <w:rFonts w:ascii="Tw Cen MT"/>
          <w:sz w:val="23"/>
        </w:rPr>
        <w:t>to</w:t>
      </w:r>
      <w:r>
        <w:rPr>
          <w:rFonts w:ascii="Tw Cen MT"/>
          <w:spacing w:val="-2"/>
          <w:sz w:val="23"/>
        </w:rPr>
        <w:t> </w:t>
      </w:r>
      <w:r>
        <w:rPr>
          <w:rFonts w:ascii="Tw Cen MT"/>
          <w:sz w:val="23"/>
        </w:rPr>
        <w:t>identify</w:t>
      </w:r>
      <w:r>
        <w:rPr>
          <w:rFonts w:ascii="Tw Cen MT"/>
          <w:spacing w:val="-2"/>
          <w:sz w:val="23"/>
        </w:rPr>
        <w:t> </w:t>
      </w:r>
      <w:r>
        <w:rPr>
          <w:rFonts w:ascii="Tw Cen MT"/>
          <w:sz w:val="23"/>
        </w:rPr>
        <w:t>accessible</w:t>
      </w:r>
      <w:r>
        <w:rPr>
          <w:rFonts w:ascii="Tw Cen MT"/>
          <w:spacing w:val="-2"/>
          <w:sz w:val="23"/>
        </w:rPr>
        <w:t> </w:t>
      </w:r>
      <w:r>
        <w:rPr>
          <w:rFonts w:ascii="Tw Cen MT"/>
          <w:sz w:val="23"/>
        </w:rPr>
        <w:t>housing</w:t>
      </w:r>
      <w:r>
        <w:rPr>
          <w:rFonts w:ascii="Tw Cen MT"/>
          <w:spacing w:val="-4"/>
          <w:sz w:val="23"/>
        </w:rPr>
        <w:t> </w:t>
      </w:r>
      <w:r>
        <w:rPr>
          <w:rFonts w:ascii="Tw Cen MT"/>
          <w:sz w:val="23"/>
        </w:rPr>
        <w:t>and</w:t>
      </w:r>
      <w:r>
        <w:rPr>
          <w:rFonts w:ascii="Tw Cen MT"/>
          <w:spacing w:val="-5"/>
          <w:sz w:val="23"/>
        </w:rPr>
        <w:t> </w:t>
      </w:r>
      <w:r>
        <w:rPr>
          <w:rFonts w:ascii="Tw Cen MT"/>
          <w:sz w:val="23"/>
        </w:rPr>
        <w:t>match</w:t>
      </w:r>
      <w:r>
        <w:rPr>
          <w:rFonts w:ascii="Tw Cen MT"/>
          <w:spacing w:val="-4"/>
          <w:sz w:val="23"/>
        </w:rPr>
        <w:t> </w:t>
      </w:r>
      <w:r>
        <w:rPr>
          <w:rFonts w:ascii="Tw Cen MT"/>
          <w:sz w:val="23"/>
        </w:rPr>
        <w:t>disabled</w:t>
      </w:r>
      <w:r>
        <w:rPr>
          <w:rFonts w:ascii="Tw Cen MT"/>
          <w:spacing w:val="-2"/>
          <w:sz w:val="23"/>
        </w:rPr>
        <w:t> </w:t>
      </w:r>
      <w:r>
        <w:rPr>
          <w:rFonts w:ascii="Tw Cen MT"/>
          <w:sz w:val="23"/>
        </w:rPr>
        <w:t>applicants with suitable accommodation based on their specific requirements:</w:t>
      </w:r>
    </w:p>
    <w:p>
      <w:pPr>
        <w:pStyle w:val="BodyText"/>
        <w:spacing w:before="4"/>
        <w:rPr>
          <w:rFonts w:ascii="Tw Cen MT"/>
          <w:sz w:val="16"/>
        </w:rPr>
      </w:pPr>
    </w:p>
    <w:tbl>
      <w:tblPr>
        <w:tblW w:w="0" w:type="auto"/>
        <w:jc w:val="left"/>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4684"/>
        <w:gridCol w:w="4072"/>
      </w:tblGrid>
      <w:tr>
        <w:trPr>
          <w:trHeight w:val="695" w:hRule="atLeast"/>
        </w:trPr>
        <w:tc>
          <w:tcPr>
            <w:tcW w:w="490" w:type="dxa"/>
          </w:tcPr>
          <w:p>
            <w:pPr>
              <w:pStyle w:val="TableParagraph"/>
              <w:ind w:left="0"/>
              <w:rPr>
                <w:rFonts w:ascii="Times New Roman"/>
                <w:sz w:val="22"/>
              </w:rPr>
            </w:pPr>
          </w:p>
        </w:tc>
        <w:tc>
          <w:tcPr>
            <w:tcW w:w="4684" w:type="dxa"/>
          </w:tcPr>
          <w:p>
            <w:pPr>
              <w:pStyle w:val="TableParagraph"/>
              <w:spacing w:before="81"/>
              <w:ind w:left="80"/>
              <w:rPr>
                <w:rFonts w:ascii="Tw Cen MT"/>
                <w:sz w:val="23"/>
              </w:rPr>
            </w:pPr>
            <w:r>
              <w:rPr>
                <w:rFonts w:ascii="Tw Cen MT"/>
                <w:spacing w:val="-2"/>
                <w:sz w:val="23"/>
              </w:rPr>
              <w:t>Criteria</w:t>
            </w:r>
          </w:p>
        </w:tc>
        <w:tc>
          <w:tcPr>
            <w:tcW w:w="4072" w:type="dxa"/>
          </w:tcPr>
          <w:p>
            <w:pPr>
              <w:pStyle w:val="TableParagraph"/>
              <w:spacing w:before="81"/>
              <w:ind w:left="77"/>
              <w:rPr>
                <w:rFonts w:ascii="Tw Cen MT"/>
                <w:sz w:val="23"/>
              </w:rPr>
            </w:pPr>
            <w:r>
              <w:rPr>
                <w:rFonts w:ascii="Tw Cen MT"/>
                <w:spacing w:val="-2"/>
                <w:sz w:val="23"/>
              </w:rPr>
              <w:t>Examples</w:t>
            </w:r>
          </w:p>
        </w:tc>
      </w:tr>
      <w:tr>
        <w:trPr>
          <w:trHeight w:val="2270" w:hRule="atLeast"/>
        </w:trPr>
        <w:tc>
          <w:tcPr>
            <w:tcW w:w="490" w:type="dxa"/>
          </w:tcPr>
          <w:p>
            <w:pPr>
              <w:pStyle w:val="TableParagraph"/>
              <w:spacing w:before="84"/>
              <w:ind w:left="79"/>
              <w:rPr>
                <w:rFonts w:ascii="Tw Cen MT"/>
                <w:sz w:val="23"/>
              </w:rPr>
            </w:pPr>
            <w:r>
              <w:rPr>
                <w:rFonts w:ascii="Tw Cen MT"/>
                <w:spacing w:val="-5"/>
                <w:sz w:val="23"/>
              </w:rPr>
              <w:t>A1</w:t>
            </w:r>
          </w:p>
        </w:tc>
        <w:tc>
          <w:tcPr>
            <w:tcW w:w="4684" w:type="dxa"/>
          </w:tcPr>
          <w:p>
            <w:pPr>
              <w:pStyle w:val="TableParagraph"/>
              <w:spacing w:line="264" w:lineRule="auto" w:before="84"/>
              <w:ind w:left="80" w:right="76"/>
              <w:rPr>
                <w:rFonts w:ascii="Tw Cen MT"/>
                <w:sz w:val="23"/>
              </w:rPr>
            </w:pPr>
            <w:r>
              <w:rPr>
                <w:rFonts w:ascii="Tw Cen MT"/>
                <w:sz w:val="23"/>
              </w:rPr>
              <w:t>A highly adapted or purpose-built property, providing wheel chair access throughout. Access to alternative levels will need to be achieved by a stair lift or vertical lift and access to the property would need to</w:t>
            </w:r>
            <w:r>
              <w:rPr>
                <w:rFonts w:ascii="Tw Cen MT"/>
                <w:spacing w:val="-1"/>
                <w:sz w:val="23"/>
              </w:rPr>
              <w:t> </w:t>
            </w:r>
            <w:r>
              <w:rPr>
                <w:rFonts w:ascii="Tw Cen MT"/>
                <w:sz w:val="23"/>
              </w:rPr>
              <w:t>be level or ramped to a maximum</w:t>
            </w:r>
            <w:r>
              <w:rPr>
                <w:rFonts w:ascii="Tw Cen MT"/>
                <w:spacing w:val="-3"/>
                <w:sz w:val="23"/>
              </w:rPr>
              <w:t> </w:t>
            </w:r>
            <w:r>
              <w:rPr>
                <w:rFonts w:ascii="Tw Cen MT"/>
                <w:sz w:val="23"/>
              </w:rPr>
              <w:t>of</w:t>
            </w:r>
            <w:r>
              <w:rPr>
                <w:rFonts w:ascii="Tw Cen MT"/>
                <w:spacing w:val="-5"/>
                <w:sz w:val="23"/>
              </w:rPr>
              <w:t> </w:t>
            </w:r>
            <w:r>
              <w:rPr>
                <w:rFonts w:ascii="Tw Cen MT"/>
                <w:sz w:val="23"/>
              </w:rPr>
              <w:t>1:12</w:t>
            </w:r>
            <w:r>
              <w:rPr>
                <w:rFonts w:ascii="Tw Cen MT"/>
                <w:spacing w:val="-6"/>
                <w:sz w:val="23"/>
              </w:rPr>
              <w:t> </w:t>
            </w:r>
            <w:r>
              <w:rPr>
                <w:rFonts w:ascii="Tw Cen MT"/>
                <w:sz w:val="23"/>
              </w:rPr>
              <w:t>gradient.</w:t>
            </w:r>
            <w:r>
              <w:rPr>
                <w:rFonts w:ascii="Tw Cen MT"/>
                <w:spacing w:val="-3"/>
                <w:sz w:val="23"/>
              </w:rPr>
              <w:t> </w:t>
            </w:r>
            <w:r>
              <w:rPr>
                <w:rFonts w:ascii="Tw Cen MT"/>
                <w:sz w:val="23"/>
              </w:rPr>
              <w:t>All</w:t>
            </w:r>
            <w:r>
              <w:rPr>
                <w:rFonts w:ascii="Tw Cen MT"/>
                <w:spacing w:val="-3"/>
                <w:sz w:val="23"/>
              </w:rPr>
              <w:t> </w:t>
            </w:r>
            <w:r>
              <w:rPr>
                <w:rFonts w:ascii="Tw Cen MT"/>
                <w:sz w:val="23"/>
              </w:rPr>
              <w:t>doorways</w:t>
            </w:r>
            <w:r>
              <w:rPr>
                <w:rFonts w:ascii="Tw Cen MT"/>
                <w:spacing w:val="-6"/>
                <w:sz w:val="23"/>
              </w:rPr>
              <w:t> </w:t>
            </w:r>
            <w:r>
              <w:rPr>
                <w:rFonts w:ascii="Tw Cen MT"/>
                <w:sz w:val="23"/>
              </w:rPr>
              <w:t>to</w:t>
            </w:r>
            <w:r>
              <w:rPr>
                <w:rFonts w:ascii="Tw Cen MT"/>
                <w:spacing w:val="-3"/>
                <w:sz w:val="23"/>
              </w:rPr>
              <w:t> </w:t>
            </w:r>
            <w:r>
              <w:rPr>
                <w:rFonts w:ascii="Tw Cen MT"/>
                <w:sz w:val="23"/>
              </w:rPr>
              <w:t>be</w:t>
            </w:r>
            <w:r>
              <w:rPr>
                <w:rFonts w:ascii="Tw Cen MT"/>
                <w:spacing w:val="-5"/>
                <w:sz w:val="23"/>
              </w:rPr>
              <w:t> </w:t>
            </w:r>
            <w:r>
              <w:rPr>
                <w:rFonts w:ascii="Tw Cen MT"/>
                <w:sz w:val="23"/>
              </w:rPr>
              <w:t>a minimum of 780mm clear opening.</w:t>
            </w:r>
          </w:p>
        </w:tc>
        <w:tc>
          <w:tcPr>
            <w:tcW w:w="4072" w:type="dxa"/>
            <w:vMerge w:val="restart"/>
          </w:tcPr>
          <w:p>
            <w:pPr>
              <w:pStyle w:val="TableParagraph"/>
              <w:spacing w:line="264" w:lineRule="auto" w:before="84"/>
              <w:ind w:left="77" w:right="81"/>
              <w:rPr>
                <w:rFonts w:ascii="Tw Cen MT"/>
                <w:sz w:val="23"/>
              </w:rPr>
            </w:pPr>
            <w:r>
              <w:rPr>
                <w:rFonts w:ascii="Tw Cen MT"/>
                <w:sz w:val="23"/>
              </w:rPr>
              <w:t>A</w:t>
            </w:r>
            <w:r>
              <w:rPr>
                <w:rFonts w:ascii="Tw Cen MT"/>
                <w:spacing w:val="-6"/>
                <w:sz w:val="23"/>
              </w:rPr>
              <w:t> </w:t>
            </w:r>
            <w:r>
              <w:rPr>
                <w:rFonts w:ascii="Tw Cen MT"/>
                <w:sz w:val="23"/>
              </w:rPr>
              <w:t>wheelchair</w:t>
            </w:r>
            <w:r>
              <w:rPr>
                <w:rFonts w:ascii="Tw Cen MT"/>
                <w:spacing w:val="-8"/>
                <w:sz w:val="23"/>
              </w:rPr>
              <w:t> </w:t>
            </w:r>
            <w:r>
              <w:rPr>
                <w:rFonts w:ascii="Tw Cen MT"/>
                <w:sz w:val="23"/>
              </w:rPr>
              <w:t>accessible</w:t>
            </w:r>
            <w:r>
              <w:rPr>
                <w:rFonts w:ascii="Tw Cen MT"/>
                <w:spacing w:val="-6"/>
                <w:sz w:val="23"/>
              </w:rPr>
              <w:t> </w:t>
            </w:r>
            <w:r>
              <w:rPr>
                <w:rFonts w:ascii="Tw Cen MT"/>
                <w:sz w:val="23"/>
              </w:rPr>
              <w:t>highly</w:t>
            </w:r>
            <w:r>
              <w:rPr>
                <w:rFonts w:ascii="Tw Cen MT"/>
                <w:spacing w:val="-7"/>
                <w:sz w:val="23"/>
              </w:rPr>
              <w:t> </w:t>
            </w:r>
            <w:r>
              <w:rPr>
                <w:rFonts w:ascii="Tw Cen MT"/>
                <w:sz w:val="23"/>
              </w:rPr>
              <w:t>adapted</w:t>
            </w:r>
            <w:r>
              <w:rPr>
                <w:rFonts w:ascii="Tw Cen MT"/>
                <w:spacing w:val="-9"/>
                <w:sz w:val="23"/>
              </w:rPr>
              <w:t> </w:t>
            </w:r>
            <w:r>
              <w:rPr>
                <w:rFonts w:ascii="Tw Cen MT"/>
                <w:sz w:val="23"/>
              </w:rPr>
              <w:t>or purpose-built property, allowing wheelchair access internally and </w:t>
            </w:r>
            <w:r>
              <w:rPr>
                <w:rFonts w:ascii="Tw Cen MT"/>
                <w:spacing w:val="-2"/>
                <w:sz w:val="23"/>
              </w:rPr>
              <w:t>externally.</w:t>
            </w:r>
          </w:p>
          <w:p>
            <w:pPr>
              <w:pStyle w:val="TableParagraph"/>
              <w:ind w:left="0"/>
              <w:rPr>
                <w:rFonts w:ascii="Tw Cen MT"/>
                <w:sz w:val="24"/>
              </w:rPr>
            </w:pPr>
          </w:p>
          <w:p>
            <w:pPr>
              <w:pStyle w:val="TableParagraph"/>
              <w:ind w:left="0"/>
              <w:rPr>
                <w:rFonts w:ascii="Tw Cen MT"/>
                <w:sz w:val="24"/>
              </w:rPr>
            </w:pPr>
          </w:p>
          <w:p>
            <w:pPr>
              <w:pStyle w:val="TableParagraph"/>
              <w:ind w:left="0"/>
              <w:rPr>
                <w:rFonts w:ascii="Tw Cen MT"/>
                <w:sz w:val="24"/>
              </w:rPr>
            </w:pPr>
          </w:p>
          <w:p>
            <w:pPr>
              <w:pStyle w:val="TableParagraph"/>
              <w:spacing w:before="3"/>
              <w:ind w:left="0"/>
              <w:rPr>
                <w:rFonts w:ascii="Tw Cen MT"/>
                <w:sz w:val="28"/>
              </w:rPr>
            </w:pPr>
          </w:p>
          <w:p>
            <w:pPr>
              <w:pStyle w:val="TableParagraph"/>
              <w:spacing w:line="264" w:lineRule="auto"/>
              <w:ind w:left="77" w:right="158"/>
              <w:rPr>
                <w:rFonts w:ascii="Tw Cen MT"/>
                <w:sz w:val="23"/>
              </w:rPr>
            </w:pPr>
            <w:r>
              <w:rPr>
                <w:rFonts w:ascii="Tw Cen MT"/>
                <w:sz w:val="23"/>
              </w:rPr>
              <w:t>Bungalow, Ground floor flat, first floor flat</w:t>
            </w:r>
            <w:r>
              <w:rPr>
                <w:rFonts w:ascii="Tw Cen MT"/>
                <w:spacing w:val="-4"/>
                <w:sz w:val="23"/>
              </w:rPr>
              <w:t> </w:t>
            </w:r>
            <w:r>
              <w:rPr>
                <w:rFonts w:ascii="Tw Cen MT"/>
                <w:sz w:val="23"/>
              </w:rPr>
              <w:t>with</w:t>
            </w:r>
            <w:r>
              <w:rPr>
                <w:rFonts w:ascii="Tw Cen MT"/>
                <w:spacing w:val="-4"/>
                <w:sz w:val="23"/>
              </w:rPr>
              <w:t> </w:t>
            </w:r>
            <w:r>
              <w:rPr>
                <w:rFonts w:ascii="Tw Cen MT"/>
                <w:sz w:val="23"/>
              </w:rPr>
              <w:t>vertical</w:t>
            </w:r>
            <w:r>
              <w:rPr>
                <w:rFonts w:ascii="Tw Cen MT"/>
                <w:spacing w:val="-6"/>
                <w:sz w:val="23"/>
              </w:rPr>
              <w:t> </w:t>
            </w:r>
            <w:r>
              <w:rPr>
                <w:rFonts w:ascii="Tw Cen MT"/>
                <w:sz w:val="23"/>
              </w:rPr>
              <w:t>access</w:t>
            </w:r>
            <w:r>
              <w:rPr>
                <w:rFonts w:ascii="Tw Cen MT"/>
                <w:spacing w:val="-6"/>
                <w:sz w:val="23"/>
              </w:rPr>
              <w:t> </w:t>
            </w:r>
            <w:r>
              <w:rPr>
                <w:rFonts w:ascii="Tw Cen MT"/>
                <w:sz w:val="23"/>
              </w:rPr>
              <w:t>or</w:t>
            </w:r>
            <w:r>
              <w:rPr>
                <w:rFonts w:ascii="Tw Cen MT"/>
                <w:spacing w:val="-6"/>
                <w:sz w:val="23"/>
              </w:rPr>
              <w:t> </w:t>
            </w:r>
            <w:r>
              <w:rPr>
                <w:rFonts w:ascii="Tw Cen MT"/>
                <w:sz w:val="23"/>
              </w:rPr>
              <w:t>2</w:t>
            </w:r>
            <w:r>
              <w:rPr>
                <w:rFonts w:ascii="Tw Cen MT"/>
                <w:spacing w:val="-4"/>
                <w:sz w:val="23"/>
              </w:rPr>
              <w:t> </w:t>
            </w:r>
            <w:r>
              <w:rPr>
                <w:rFonts w:ascii="Tw Cen MT"/>
                <w:sz w:val="23"/>
              </w:rPr>
              <w:t>storied</w:t>
            </w:r>
            <w:r>
              <w:rPr>
                <w:rFonts w:ascii="Tw Cen MT"/>
                <w:spacing w:val="-7"/>
                <w:sz w:val="23"/>
              </w:rPr>
              <w:t> </w:t>
            </w:r>
            <w:r>
              <w:rPr>
                <w:rFonts w:ascii="Tw Cen MT"/>
                <w:sz w:val="23"/>
              </w:rPr>
              <w:t>house with vertical lift allowing access to first </w:t>
            </w:r>
            <w:r>
              <w:rPr>
                <w:rFonts w:ascii="Tw Cen MT"/>
                <w:spacing w:val="-2"/>
                <w:sz w:val="23"/>
              </w:rPr>
              <w:t>floor</w:t>
            </w:r>
          </w:p>
        </w:tc>
      </w:tr>
      <w:tr>
        <w:trPr>
          <w:trHeight w:val="1850" w:hRule="atLeast"/>
        </w:trPr>
        <w:tc>
          <w:tcPr>
            <w:tcW w:w="490" w:type="dxa"/>
          </w:tcPr>
          <w:p>
            <w:pPr>
              <w:pStyle w:val="TableParagraph"/>
              <w:spacing w:before="81"/>
              <w:ind w:left="79"/>
              <w:rPr>
                <w:rFonts w:ascii="Tw Cen MT"/>
                <w:sz w:val="23"/>
              </w:rPr>
            </w:pPr>
            <w:r>
              <w:rPr>
                <w:rFonts w:ascii="Tw Cen MT"/>
                <w:spacing w:val="-5"/>
                <w:sz w:val="23"/>
              </w:rPr>
              <w:t>A2</w:t>
            </w:r>
          </w:p>
        </w:tc>
        <w:tc>
          <w:tcPr>
            <w:tcW w:w="4684" w:type="dxa"/>
          </w:tcPr>
          <w:p>
            <w:pPr>
              <w:pStyle w:val="TableParagraph"/>
              <w:spacing w:before="80"/>
              <w:ind w:left="80" w:right="157"/>
              <w:rPr>
                <w:rFonts w:ascii="Tw Cen MT"/>
                <w:sz w:val="22"/>
              </w:rPr>
            </w:pPr>
            <w:r>
              <w:rPr>
                <w:rFonts w:ascii="Tw Cen MT"/>
                <w:sz w:val="22"/>
              </w:rPr>
              <w:t>A property allowing wheelchair access to main facilities,</w:t>
            </w:r>
            <w:r>
              <w:rPr>
                <w:rFonts w:ascii="Tw Cen MT"/>
                <w:spacing w:val="-4"/>
                <w:sz w:val="22"/>
              </w:rPr>
              <w:t> </w:t>
            </w:r>
            <w:r>
              <w:rPr>
                <w:rFonts w:ascii="Tw Cen MT"/>
                <w:sz w:val="22"/>
              </w:rPr>
              <w:t>i.e.</w:t>
            </w:r>
            <w:r>
              <w:rPr>
                <w:rFonts w:ascii="Tw Cen MT"/>
                <w:spacing w:val="-4"/>
                <w:sz w:val="22"/>
              </w:rPr>
              <w:t> </w:t>
            </w:r>
            <w:r>
              <w:rPr>
                <w:rFonts w:ascii="Tw Cen MT"/>
                <w:sz w:val="22"/>
              </w:rPr>
              <w:t>bathing,</w:t>
            </w:r>
            <w:r>
              <w:rPr>
                <w:rFonts w:ascii="Tw Cen MT"/>
                <w:spacing w:val="-3"/>
                <w:sz w:val="22"/>
              </w:rPr>
              <w:t> </w:t>
            </w:r>
            <w:r>
              <w:rPr>
                <w:rFonts w:ascii="Tw Cen MT"/>
                <w:sz w:val="22"/>
              </w:rPr>
              <w:t>living</w:t>
            </w:r>
            <w:r>
              <w:rPr>
                <w:rFonts w:ascii="Tw Cen MT"/>
                <w:spacing w:val="-2"/>
                <w:sz w:val="22"/>
              </w:rPr>
              <w:t> </w:t>
            </w:r>
            <w:r>
              <w:rPr>
                <w:rFonts w:ascii="Tw Cen MT"/>
                <w:sz w:val="22"/>
              </w:rPr>
              <w:t>and</w:t>
            </w:r>
            <w:r>
              <w:rPr>
                <w:rFonts w:ascii="Tw Cen MT"/>
                <w:spacing w:val="-3"/>
                <w:sz w:val="22"/>
              </w:rPr>
              <w:t> </w:t>
            </w:r>
            <w:r>
              <w:rPr>
                <w:rFonts w:ascii="Tw Cen MT"/>
                <w:sz w:val="22"/>
              </w:rPr>
              <w:t>sleeping</w:t>
            </w:r>
            <w:r>
              <w:rPr>
                <w:rFonts w:ascii="Tw Cen MT"/>
                <w:spacing w:val="-3"/>
                <w:sz w:val="22"/>
              </w:rPr>
              <w:t> </w:t>
            </w:r>
            <w:r>
              <w:rPr>
                <w:rFonts w:ascii="Tw Cen MT"/>
                <w:sz w:val="22"/>
              </w:rPr>
              <w:t>facilities. Access to alternative floors will need to be achieved</w:t>
            </w:r>
            <w:r>
              <w:rPr>
                <w:rFonts w:ascii="Tw Cen MT"/>
                <w:spacing w:val="-4"/>
                <w:sz w:val="22"/>
              </w:rPr>
              <w:t> </w:t>
            </w:r>
            <w:r>
              <w:rPr>
                <w:rFonts w:ascii="Tw Cen MT"/>
                <w:sz w:val="22"/>
              </w:rPr>
              <w:t>by</w:t>
            </w:r>
            <w:r>
              <w:rPr>
                <w:rFonts w:ascii="Tw Cen MT"/>
                <w:spacing w:val="-4"/>
                <w:sz w:val="22"/>
              </w:rPr>
              <w:t> </w:t>
            </w:r>
            <w:r>
              <w:rPr>
                <w:rFonts w:ascii="Tw Cen MT"/>
                <w:sz w:val="22"/>
              </w:rPr>
              <w:t>a</w:t>
            </w:r>
            <w:r>
              <w:rPr>
                <w:rFonts w:ascii="Tw Cen MT"/>
                <w:spacing w:val="-4"/>
                <w:sz w:val="22"/>
              </w:rPr>
              <w:t> </w:t>
            </w:r>
            <w:r>
              <w:rPr>
                <w:rFonts w:ascii="Tw Cen MT"/>
                <w:sz w:val="22"/>
              </w:rPr>
              <w:t>stair</w:t>
            </w:r>
            <w:r>
              <w:rPr>
                <w:rFonts w:ascii="Tw Cen MT"/>
                <w:spacing w:val="-4"/>
                <w:sz w:val="22"/>
              </w:rPr>
              <w:t> </w:t>
            </w:r>
            <w:r>
              <w:rPr>
                <w:rFonts w:ascii="Tw Cen MT"/>
                <w:sz w:val="22"/>
              </w:rPr>
              <w:t>lift</w:t>
            </w:r>
            <w:r>
              <w:rPr>
                <w:rFonts w:ascii="Tw Cen MT"/>
                <w:spacing w:val="-4"/>
                <w:sz w:val="22"/>
              </w:rPr>
              <w:t> </w:t>
            </w:r>
            <w:r>
              <w:rPr>
                <w:rFonts w:ascii="Tw Cen MT"/>
                <w:sz w:val="22"/>
              </w:rPr>
              <w:t>or</w:t>
            </w:r>
            <w:r>
              <w:rPr>
                <w:rFonts w:ascii="Tw Cen MT"/>
                <w:spacing w:val="-4"/>
                <w:sz w:val="22"/>
              </w:rPr>
              <w:t> </w:t>
            </w:r>
            <w:r>
              <w:rPr>
                <w:rFonts w:ascii="Tw Cen MT"/>
                <w:sz w:val="22"/>
              </w:rPr>
              <w:t>vertical</w:t>
            </w:r>
            <w:r>
              <w:rPr>
                <w:rFonts w:ascii="Tw Cen MT"/>
                <w:spacing w:val="-4"/>
                <w:sz w:val="22"/>
              </w:rPr>
              <w:t> </w:t>
            </w:r>
            <w:r>
              <w:rPr>
                <w:rFonts w:ascii="Tw Cen MT"/>
                <w:sz w:val="22"/>
              </w:rPr>
              <w:t>lift</w:t>
            </w:r>
            <w:r>
              <w:rPr>
                <w:rFonts w:ascii="Tw Cen MT"/>
                <w:spacing w:val="-4"/>
                <w:sz w:val="22"/>
              </w:rPr>
              <w:t> </w:t>
            </w:r>
            <w:r>
              <w:rPr>
                <w:rFonts w:ascii="Tw Cen MT"/>
                <w:sz w:val="22"/>
              </w:rPr>
              <w:t>Access</w:t>
            </w:r>
            <w:r>
              <w:rPr>
                <w:rFonts w:ascii="Tw Cen MT"/>
                <w:spacing w:val="-4"/>
                <w:sz w:val="22"/>
              </w:rPr>
              <w:t> </w:t>
            </w:r>
            <w:r>
              <w:rPr>
                <w:rFonts w:ascii="Tw Cen MT"/>
                <w:sz w:val="22"/>
              </w:rPr>
              <w:t>to</w:t>
            </w:r>
            <w:r>
              <w:rPr>
                <w:rFonts w:ascii="Tw Cen MT"/>
                <w:spacing w:val="-4"/>
                <w:sz w:val="22"/>
              </w:rPr>
              <w:t> </w:t>
            </w:r>
            <w:r>
              <w:rPr>
                <w:rFonts w:ascii="Tw Cen MT"/>
                <w:sz w:val="22"/>
              </w:rPr>
              <w:t>the property will need to be level or ramped to a maximum gradient of 1:12.</w:t>
            </w:r>
          </w:p>
        </w:tc>
        <w:tc>
          <w:tcPr>
            <w:tcW w:w="4072" w:type="dxa"/>
            <w:vMerge/>
            <w:tcBorders>
              <w:top w:val="nil"/>
            </w:tcBorders>
          </w:tcPr>
          <w:p>
            <w:pPr>
              <w:rPr>
                <w:sz w:val="2"/>
                <w:szCs w:val="2"/>
              </w:rPr>
            </w:pPr>
          </w:p>
        </w:tc>
      </w:tr>
      <w:tr>
        <w:trPr>
          <w:trHeight w:val="1370" w:hRule="atLeast"/>
        </w:trPr>
        <w:tc>
          <w:tcPr>
            <w:tcW w:w="490" w:type="dxa"/>
          </w:tcPr>
          <w:p>
            <w:pPr>
              <w:pStyle w:val="TableParagraph"/>
              <w:spacing w:before="81"/>
              <w:ind w:left="79"/>
              <w:rPr>
                <w:rFonts w:ascii="Tw Cen MT"/>
                <w:sz w:val="23"/>
              </w:rPr>
            </w:pPr>
            <w:r>
              <w:rPr>
                <w:rFonts w:ascii="Tw Cen MT"/>
                <w:spacing w:val="-5"/>
                <w:sz w:val="23"/>
              </w:rPr>
              <w:t>B1</w:t>
            </w:r>
          </w:p>
        </w:tc>
        <w:tc>
          <w:tcPr>
            <w:tcW w:w="4684" w:type="dxa"/>
          </w:tcPr>
          <w:p>
            <w:pPr>
              <w:pStyle w:val="TableParagraph"/>
              <w:spacing w:before="80"/>
              <w:ind w:left="80" w:right="79"/>
              <w:rPr>
                <w:rFonts w:ascii="Tw Cen MT"/>
                <w:sz w:val="22"/>
              </w:rPr>
            </w:pPr>
            <w:r>
              <w:rPr>
                <w:rFonts w:ascii="Tw Cen MT"/>
                <w:sz w:val="22"/>
              </w:rPr>
              <w:t>A ground floor property, first floor property with lift</w:t>
            </w:r>
            <w:r>
              <w:rPr>
                <w:rFonts w:ascii="Tw Cen MT"/>
                <w:spacing w:val="-5"/>
                <w:sz w:val="22"/>
              </w:rPr>
              <w:t> </w:t>
            </w:r>
            <w:r>
              <w:rPr>
                <w:rFonts w:ascii="Tw Cen MT"/>
                <w:sz w:val="22"/>
              </w:rPr>
              <w:t>access</w:t>
            </w:r>
            <w:r>
              <w:rPr>
                <w:rFonts w:ascii="Tw Cen MT"/>
                <w:spacing w:val="-4"/>
                <w:sz w:val="22"/>
              </w:rPr>
              <w:t> </w:t>
            </w:r>
            <w:r>
              <w:rPr>
                <w:rFonts w:ascii="Tw Cen MT"/>
                <w:sz w:val="22"/>
              </w:rPr>
              <w:t>or</w:t>
            </w:r>
            <w:r>
              <w:rPr>
                <w:rFonts w:ascii="Tw Cen MT"/>
                <w:spacing w:val="-7"/>
                <w:sz w:val="22"/>
              </w:rPr>
              <w:t> </w:t>
            </w:r>
            <w:r>
              <w:rPr>
                <w:rFonts w:ascii="Tw Cen MT"/>
                <w:sz w:val="22"/>
              </w:rPr>
              <w:t>a</w:t>
            </w:r>
            <w:r>
              <w:rPr>
                <w:rFonts w:ascii="Tw Cen MT"/>
                <w:spacing w:val="-4"/>
                <w:sz w:val="22"/>
              </w:rPr>
              <w:t> </w:t>
            </w:r>
            <w:r>
              <w:rPr>
                <w:rFonts w:ascii="Tw Cen MT"/>
                <w:sz w:val="22"/>
              </w:rPr>
              <w:t>two-storied</w:t>
            </w:r>
            <w:r>
              <w:rPr>
                <w:rFonts w:ascii="Tw Cen MT"/>
                <w:spacing w:val="-4"/>
                <w:sz w:val="22"/>
              </w:rPr>
              <w:t> </w:t>
            </w:r>
            <w:r>
              <w:rPr>
                <w:rFonts w:ascii="Tw Cen MT"/>
                <w:sz w:val="22"/>
              </w:rPr>
              <w:t>property</w:t>
            </w:r>
            <w:r>
              <w:rPr>
                <w:rFonts w:ascii="Tw Cen MT"/>
                <w:spacing w:val="-7"/>
                <w:sz w:val="22"/>
              </w:rPr>
              <w:t> </w:t>
            </w:r>
            <w:r>
              <w:rPr>
                <w:rFonts w:ascii="Tw Cen MT"/>
                <w:sz w:val="22"/>
              </w:rPr>
              <w:t>allowing</w:t>
            </w:r>
            <w:r>
              <w:rPr>
                <w:rFonts w:ascii="Tw Cen MT"/>
                <w:spacing w:val="-4"/>
                <w:sz w:val="22"/>
              </w:rPr>
              <w:t> </w:t>
            </w:r>
            <w:r>
              <w:rPr>
                <w:rFonts w:ascii="Tw Cen MT"/>
                <w:sz w:val="22"/>
              </w:rPr>
              <w:t>either a stair lift or vertical lift access to the first floor.</w:t>
            </w:r>
          </w:p>
          <w:p>
            <w:pPr>
              <w:pStyle w:val="TableParagraph"/>
              <w:ind w:left="80" w:right="157"/>
              <w:rPr>
                <w:rFonts w:ascii="Tw Cen MT"/>
                <w:sz w:val="22"/>
              </w:rPr>
            </w:pPr>
            <w:r>
              <w:rPr>
                <w:rFonts w:ascii="Tw Cen MT"/>
                <w:sz w:val="22"/>
              </w:rPr>
              <w:t>Access</w:t>
            </w:r>
            <w:r>
              <w:rPr>
                <w:rFonts w:ascii="Tw Cen MT"/>
                <w:spacing w:val="-4"/>
                <w:sz w:val="22"/>
              </w:rPr>
              <w:t> </w:t>
            </w:r>
            <w:r>
              <w:rPr>
                <w:rFonts w:ascii="Tw Cen MT"/>
                <w:sz w:val="22"/>
              </w:rPr>
              <w:t>to</w:t>
            </w:r>
            <w:r>
              <w:rPr>
                <w:rFonts w:ascii="Tw Cen MT"/>
                <w:spacing w:val="-5"/>
                <w:sz w:val="22"/>
              </w:rPr>
              <w:t> </w:t>
            </w:r>
            <w:r>
              <w:rPr>
                <w:rFonts w:ascii="Tw Cen MT"/>
                <w:sz w:val="22"/>
              </w:rPr>
              <w:t>the</w:t>
            </w:r>
            <w:r>
              <w:rPr>
                <w:rFonts w:ascii="Tw Cen MT"/>
                <w:spacing w:val="-6"/>
                <w:sz w:val="22"/>
              </w:rPr>
              <w:t> </w:t>
            </w:r>
            <w:r>
              <w:rPr>
                <w:rFonts w:ascii="Tw Cen MT"/>
                <w:sz w:val="22"/>
              </w:rPr>
              <w:t>property</w:t>
            </w:r>
            <w:r>
              <w:rPr>
                <w:rFonts w:ascii="Tw Cen MT"/>
                <w:spacing w:val="-5"/>
                <w:sz w:val="22"/>
              </w:rPr>
              <w:t> </w:t>
            </w:r>
            <w:r>
              <w:rPr>
                <w:rFonts w:ascii="Tw Cen MT"/>
                <w:sz w:val="22"/>
              </w:rPr>
              <w:t>should</w:t>
            </w:r>
            <w:r>
              <w:rPr>
                <w:rFonts w:ascii="Tw Cen MT"/>
                <w:spacing w:val="-4"/>
                <w:sz w:val="22"/>
              </w:rPr>
              <w:t> </w:t>
            </w:r>
            <w:r>
              <w:rPr>
                <w:rFonts w:ascii="Tw Cen MT"/>
                <w:sz w:val="22"/>
              </w:rPr>
              <w:t>be</w:t>
            </w:r>
            <w:r>
              <w:rPr>
                <w:rFonts w:ascii="Tw Cen MT"/>
                <w:spacing w:val="-5"/>
                <w:sz w:val="22"/>
              </w:rPr>
              <w:t> </w:t>
            </w:r>
            <w:r>
              <w:rPr>
                <w:rFonts w:ascii="Tw Cen MT"/>
                <w:sz w:val="22"/>
              </w:rPr>
              <w:t>level</w:t>
            </w:r>
            <w:r>
              <w:rPr>
                <w:rFonts w:ascii="Tw Cen MT"/>
                <w:spacing w:val="-6"/>
                <w:sz w:val="22"/>
              </w:rPr>
              <w:t> </w:t>
            </w:r>
            <w:r>
              <w:rPr>
                <w:rFonts w:ascii="Tw Cen MT"/>
                <w:sz w:val="22"/>
              </w:rPr>
              <w:t>or</w:t>
            </w:r>
            <w:r>
              <w:rPr>
                <w:rFonts w:ascii="Tw Cen MT"/>
                <w:spacing w:val="-4"/>
                <w:sz w:val="22"/>
              </w:rPr>
              <w:t> </w:t>
            </w:r>
            <w:r>
              <w:rPr>
                <w:rFonts w:ascii="Tw Cen MT"/>
                <w:sz w:val="22"/>
              </w:rPr>
              <w:t>ramped to a maximum gradient of 1:12.</w:t>
            </w:r>
          </w:p>
        </w:tc>
        <w:tc>
          <w:tcPr>
            <w:tcW w:w="4072" w:type="dxa"/>
            <w:vMerge w:val="restart"/>
          </w:tcPr>
          <w:p>
            <w:pPr>
              <w:pStyle w:val="TableParagraph"/>
              <w:spacing w:line="264" w:lineRule="auto" w:before="81"/>
              <w:ind w:left="77" w:right="81"/>
              <w:rPr>
                <w:rFonts w:ascii="Tw Cen MT"/>
                <w:sz w:val="23"/>
              </w:rPr>
            </w:pPr>
            <w:r>
              <w:rPr>
                <w:rFonts w:ascii="Tw Cen MT"/>
                <w:sz w:val="23"/>
              </w:rPr>
              <w:t>A property not wheelchair accessible internally</w:t>
            </w:r>
            <w:r>
              <w:rPr>
                <w:rFonts w:ascii="Tw Cen MT"/>
                <w:spacing w:val="-5"/>
                <w:sz w:val="23"/>
              </w:rPr>
              <w:t> </w:t>
            </w:r>
            <w:r>
              <w:rPr>
                <w:rFonts w:ascii="Tw Cen MT"/>
                <w:sz w:val="23"/>
              </w:rPr>
              <w:t>but</w:t>
            </w:r>
            <w:r>
              <w:rPr>
                <w:rFonts w:ascii="Tw Cen MT"/>
                <w:spacing w:val="-8"/>
                <w:sz w:val="23"/>
              </w:rPr>
              <w:t> </w:t>
            </w:r>
            <w:r>
              <w:rPr>
                <w:rFonts w:ascii="Tw Cen MT"/>
                <w:sz w:val="23"/>
              </w:rPr>
              <w:t>affords</w:t>
            </w:r>
            <w:r>
              <w:rPr>
                <w:rFonts w:ascii="Tw Cen MT"/>
                <w:spacing w:val="-8"/>
                <w:sz w:val="23"/>
              </w:rPr>
              <w:t> </w:t>
            </w:r>
            <w:r>
              <w:rPr>
                <w:rFonts w:ascii="Tw Cen MT"/>
                <w:sz w:val="23"/>
              </w:rPr>
              <w:t>good</w:t>
            </w:r>
            <w:r>
              <w:rPr>
                <w:rFonts w:ascii="Tw Cen MT"/>
                <w:spacing w:val="-5"/>
                <w:sz w:val="23"/>
              </w:rPr>
              <w:t> </w:t>
            </w:r>
            <w:r>
              <w:rPr>
                <w:rFonts w:ascii="Tw Cen MT"/>
                <w:sz w:val="23"/>
              </w:rPr>
              <w:t>graded</w:t>
            </w:r>
            <w:r>
              <w:rPr>
                <w:rFonts w:ascii="Tw Cen MT"/>
                <w:spacing w:val="-8"/>
                <w:sz w:val="23"/>
              </w:rPr>
              <w:t> </w:t>
            </w:r>
            <w:r>
              <w:rPr>
                <w:rFonts w:ascii="Tw Cen MT"/>
                <w:sz w:val="23"/>
              </w:rPr>
              <w:t>access and when necessary is suitable for provision of vertical lift or stair lift.</w:t>
            </w:r>
          </w:p>
          <w:p>
            <w:pPr>
              <w:pStyle w:val="TableParagraph"/>
              <w:ind w:left="0"/>
              <w:rPr>
                <w:rFonts w:ascii="Tw Cen MT"/>
                <w:sz w:val="24"/>
              </w:rPr>
            </w:pPr>
          </w:p>
          <w:p>
            <w:pPr>
              <w:pStyle w:val="TableParagraph"/>
              <w:spacing w:before="4"/>
              <w:ind w:left="0"/>
              <w:rPr>
                <w:rFonts w:ascii="Tw Cen MT"/>
                <w:sz w:val="34"/>
              </w:rPr>
            </w:pPr>
          </w:p>
          <w:p>
            <w:pPr>
              <w:pStyle w:val="TableParagraph"/>
              <w:spacing w:line="264" w:lineRule="auto"/>
              <w:ind w:left="77" w:right="195"/>
              <w:rPr>
                <w:rFonts w:ascii="Tw Cen MT"/>
                <w:sz w:val="23"/>
              </w:rPr>
            </w:pPr>
            <w:r>
              <w:rPr>
                <w:rFonts w:ascii="Tw Cen MT"/>
                <w:sz w:val="23"/>
              </w:rPr>
              <w:t>Bungalow,</w:t>
            </w:r>
            <w:r>
              <w:rPr>
                <w:rFonts w:ascii="Tw Cen MT"/>
                <w:spacing w:val="-7"/>
                <w:sz w:val="23"/>
              </w:rPr>
              <w:t> </w:t>
            </w:r>
            <w:r>
              <w:rPr>
                <w:rFonts w:ascii="Tw Cen MT"/>
                <w:sz w:val="23"/>
              </w:rPr>
              <w:t>Ground</w:t>
            </w:r>
            <w:r>
              <w:rPr>
                <w:rFonts w:ascii="Tw Cen MT"/>
                <w:spacing w:val="-8"/>
                <w:sz w:val="23"/>
              </w:rPr>
              <w:t> </w:t>
            </w:r>
            <w:r>
              <w:rPr>
                <w:rFonts w:ascii="Tw Cen MT"/>
                <w:sz w:val="23"/>
              </w:rPr>
              <w:t>floor</w:t>
            </w:r>
            <w:r>
              <w:rPr>
                <w:rFonts w:ascii="Tw Cen MT"/>
                <w:spacing w:val="-8"/>
                <w:sz w:val="23"/>
              </w:rPr>
              <w:t> </w:t>
            </w:r>
            <w:r>
              <w:rPr>
                <w:rFonts w:ascii="Tw Cen MT"/>
                <w:sz w:val="23"/>
              </w:rPr>
              <w:t>flat,</w:t>
            </w:r>
            <w:r>
              <w:rPr>
                <w:rFonts w:ascii="Tw Cen MT"/>
                <w:spacing w:val="-6"/>
                <w:sz w:val="23"/>
              </w:rPr>
              <w:t> </w:t>
            </w:r>
            <w:r>
              <w:rPr>
                <w:rFonts w:ascii="Tw Cen MT"/>
                <w:sz w:val="23"/>
              </w:rPr>
              <w:t>first</w:t>
            </w:r>
            <w:r>
              <w:rPr>
                <w:rFonts w:ascii="Tw Cen MT"/>
                <w:spacing w:val="-8"/>
                <w:sz w:val="23"/>
              </w:rPr>
              <w:t> </w:t>
            </w:r>
            <w:r>
              <w:rPr>
                <w:rFonts w:ascii="Tw Cen MT"/>
                <w:sz w:val="23"/>
              </w:rPr>
              <w:t>floor flat with vertical/stair lift access or 2 storied house with vertical/stair lift allowing access to first floor</w:t>
            </w:r>
          </w:p>
        </w:tc>
      </w:tr>
      <w:tr>
        <w:trPr>
          <w:trHeight w:val="2640" w:hRule="atLeast"/>
        </w:trPr>
        <w:tc>
          <w:tcPr>
            <w:tcW w:w="490" w:type="dxa"/>
          </w:tcPr>
          <w:p>
            <w:pPr>
              <w:pStyle w:val="TableParagraph"/>
              <w:spacing w:before="81"/>
              <w:ind w:left="79"/>
              <w:rPr>
                <w:rFonts w:ascii="Tw Cen MT"/>
                <w:sz w:val="23"/>
              </w:rPr>
            </w:pPr>
            <w:r>
              <w:rPr>
                <w:rFonts w:ascii="Tw Cen MT"/>
                <w:spacing w:val="-5"/>
                <w:sz w:val="23"/>
              </w:rPr>
              <w:t>B2</w:t>
            </w:r>
          </w:p>
        </w:tc>
        <w:tc>
          <w:tcPr>
            <w:tcW w:w="4684" w:type="dxa"/>
          </w:tcPr>
          <w:p>
            <w:pPr>
              <w:pStyle w:val="TableParagraph"/>
              <w:spacing w:before="80"/>
              <w:ind w:left="80" w:right="157"/>
              <w:rPr>
                <w:rFonts w:ascii="Tw Cen MT"/>
                <w:sz w:val="22"/>
              </w:rPr>
            </w:pPr>
            <w:r>
              <w:rPr>
                <w:rFonts w:ascii="Tw Cen MT"/>
                <w:sz w:val="22"/>
              </w:rPr>
              <w:t>A ground floor property, first floor property with lift</w:t>
            </w:r>
            <w:r>
              <w:rPr>
                <w:rFonts w:ascii="Tw Cen MT"/>
                <w:spacing w:val="-5"/>
                <w:sz w:val="22"/>
              </w:rPr>
              <w:t> </w:t>
            </w:r>
            <w:r>
              <w:rPr>
                <w:rFonts w:ascii="Tw Cen MT"/>
                <w:sz w:val="22"/>
              </w:rPr>
              <w:t>access</w:t>
            </w:r>
            <w:r>
              <w:rPr>
                <w:rFonts w:ascii="Tw Cen MT"/>
                <w:spacing w:val="-5"/>
                <w:sz w:val="22"/>
              </w:rPr>
              <w:t> </w:t>
            </w:r>
            <w:r>
              <w:rPr>
                <w:rFonts w:ascii="Tw Cen MT"/>
                <w:sz w:val="22"/>
              </w:rPr>
              <w:t>or</w:t>
            </w:r>
            <w:r>
              <w:rPr>
                <w:rFonts w:ascii="Tw Cen MT"/>
                <w:spacing w:val="-7"/>
                <w:sz w:val="22"/>
              </w:rPr>
              <w:t> </w:t>
            </w:r>
            <w:r>
              <w:rPr>
                <w:rFonts w:ascii="Tw Cen MT"/>
                <w:sz w:val="22"/>
              </w:rPr>
              <w:t>a</w:t>
            </w:r>
            <w:r>
              <w:rPr>
                <w:rFonts w:ascii="Tw Cen MT"/>
                <w:spacing w:val="-5"/>
                <w:sz w:val="22"/>
              </w:rPr>
              <w:t> </w:t>
            </w:r>
            <w:r>
              <w:rPr>
                <w:rFonts w:ascii="Tw Cen MT"/>
                <w:sz w:val="22"/>
              </w:rPr>
              <w:t>two-storied</w:t>
            </w:r>
            <w:r>
              <w:rPr>
                <w:rFonts w:ascii="Tw Cen MT"/>
                <w:spacing w:val="-5"/>
                <w:sz w:val="22"/>
              </w:rPr>
              <w:t> </w:t>
            </w:r>
            <w:r>
              <w:rPr>
                <w:rFonts w:ascii="Tw Cen MT"/>
                <w:sz w:val="22"/>
              </w:rPr>
              <w:t>property</w:t>
            </w:r>
            <w:r>
              <w:rPr>
                <w:rFonts w:ascii="Tw Cen MT"/>
                <w:spacing w:val="-7"/>
                <w:sz w:val="22"/>
              </w:rPr>
              <w:t> </w:t>
            </w:r>
            <w:r>
              <w:rPr>
                <w:rFonts w:ascii="Tw Cen MT"/>
                <w:sz w:val="22"/>
              </w:rPr>
              <w:t>allowing</w:t>
            </w:r>
            <w:r>
              <w:rPr>
                <w:rFonts w:ascii="Tw Cen MT"/>
                <w:spacing w:val="-5"/>
                <w:sz w:val="22"/>
              </w:rPr>
              <w:t> </w:t>
            </w:r>
            <w:r>
              <w:rPr>
                <w:rFonts w:ascii="Tw Cen MT"/>
                <w:sz w:val="22"/>
              </w:rPr>
              <w:t>stair lift access to the first floor. Access to the property should have a maximum of three steps.</w:t>
            </w:r>
          </w:p>
        </w:tc>
        <w:tc>
          <w:tcPr>
            <w:tcW w:w="4072" w:type="dxa"/>
            <w:vMerge/>
            <w:tcBorders>
              <w:top w:val="nil"/>
            </w:tcBorders>
          </w:tcPr>
          <w:p>
            <w:pPr>
              <w:rPr>
                <w:sz w:val="2"/>
                <w:szCs w:val="2"/>
              </w:rPr>
            </w:pPr>
          </w:p>
        </w:tc>
      </w:tr>
      <w:tr>
        <w:trPr>
          <w:trHeight w:val="889" w:hRule="atLeast"/>
        </w:trPr>
        <w:tc>
          <w:tcPr>
            <w:tcW w:w="490" w:type="dxa"/>
          </w:tcPr>
          <w:p>
            <w:pPr>
              <w:pStyle w:val="TableParagraph"/>
              <w:spacing w:before="81"/>
              <w:ind w:left="79"/>
              <w:rPr>
                <w:rFonts w:ascii="Tw Cen MT"/>
                <w:sz w:val="23"/>
              </w:rPr>
            </w:pPr>
            <w:r>
              <w:rPr>
                <w:rFonts w:ascii="Tw Cen MT"/>
                <w:spacing w:val="-5"/>
                <w:sz w:val="23"/>
              </w:rPr>
              <w:t>C1</w:t>
            </w:r>
          </w:p>
        </w:tc>
        <w:tc>
          <w:tcPr>
            <w:tcW w:w="4684" w:type="dxa"/>
          </w:tcPr>
          <w:p>
            <w:pPr>
              <w:pStyle w:val="TableParagraph"/>
              <w:spacing w:before="80"/>
              <w:ind w:left="80"/>
              <w:rPr>
                <w:rFonts w:ascii="Tw Cen MT"/>
                <w:sz w:val="22"/>
              </w:rPr>
            </w:pPr>
            <w:r>
              <w:rPr>
                <w:rFonts w:ascii="Tw Cen MT"/>
                <w:sz w:val="22"/>
              </w:rPr>
              <w:t>A</w:t>
            </w:r>
            <w:r>
              <w:rPr>
                <w:rFonts w:ascii="Tw Cen MT"/>
                <w:spacing w:val="-4"/>
                <w:sz w:val="22"/>
              </w:rPr>
              <w:t> </w:t>
            </w:r>
            <w:r>
              <w:rPr>
                <w:rFonts w:ascii="Tw Cen MT"/>
                <w:sz w:val="22"/>
              </w:rPr>
              <w:t>first-floor</w:t>
            </w:r>
            <w:r>
              <w:rPr>
                <w:rFonts w:ascii="Tw Cen MT"/>
                <w:spacing w:val="-7"/>
                <w:sz w:val="22"/>
              </w:rPr>
              <w:t> </w:t>
            </w:r>
            <w:r>
              <w:rPr>
                <w:rFonts w:ascii="Tw Cen MT"/>
                <w:sz w:val="22"/>
              </w:rPr>
              <w:t>property</w:t>
            </w:r>
            <w:r>
              <w:rPr>
                <w:rFonts w:ascii="Tw Cen MT"/>
                <w:spacing w:val="-5"/>
                <w:sz w:val="22"/>
              </w:rPr>
              <w:t> </w:t>
            </w:r>
            <w:r>
              <w:rPr>
                <w:rFonts w:ascii="Tw Cen MT"/>
                <w:sz w:val="22"/>
              </w:rPr>
              <w:t>so</w:t>
            </w:r>
            <w:r>
              <w:rPr>
                <w:rFonts w:ascii="Tw Cen MT"/>
                <w:spacing w:val="-5"/>
                <w:sz w:val="22"/>
              </w:rPr>
              <w:t> </w:t>
            </w:r>
            <w:r>
              <w:rPr>
                <w:rFonts w:ascii="Tw Cen MT"/>
                <w:sz w:val="22"/>
              </w:rPr>
              <w:t>facilities</w:t>
            </w:r>
            <w:r>
              <w:rPr>
                <w:rFonts w:ascii="Tw Cen MT"/>
                <w:spacing w:val="-5"/>
                <w:sz w:val="22"/>
              </w:rPr>
              <w:t> </w:t>
            </w:r>
            <w:r>
              <w:rPr>
                <w:rFonts w:ascii="Tw Cen MT"/>
                <w:sz w:val="22"/>
              </w:rPr>
              <w:t>are</w:t>
            </w:r>
            <w:r>
              <w:rPr>
                <w:rFonts w:ascii="Tw Cen MT"/>
                <w:spacing w:val="-5"/>
                <w:sz w:val="22"/>
              </w:rPr>
              <w:t> </w:t>
            </w:r>
            <w:r>
              <w:rPr>
                <w:rFonts w:ascii="Tw Cen MT"/>
                <w:sz w:val="22"/>
              </w:rPr>
              <w:t>on</w:t>
            </w:r>
            <w:r>
              <w:rPr>
                <w:rFonts w:ascii="Tw Cen MT"/>
                <w:spacing w:val="-6"/>
                <w:sz w:val="22"/>
              </w:rPr>
              <w:t> </w:t>
            </w:r>
            <w:r>
              <w:rPr>
                <w:rFonts w:ascii="Tw Cen MT"/>
                <w:sz w:val="22"/>
              </w:rPr>
              <w:t>one</w:t>
            </w:r>
            <w:r>
              <w:rPr>
                <w:rFonts w:ascii="Tw Cen MT"/>
                <w:spacing w:val="-5"/>
                <w:sz w:val="22"/>
              </w:rPr>
              <w:t> </w:t>
            </w:r>
            <w:r>
              <w:rPr>
                <w:rFonts w:ascii="Tw Cen MT"/>
                <w:sz w:val="22"/>
              </w:rPr>
              <w:t>level. Lift access to first floor not essential. Access to the property should have a maximum of six steps.</w:t>
            </w:r>
          </w:p>
        </w:tc>
        <w:tc>
          <w:tcPr>
            <w:tcW w:w="4072" w:type="dxa"/>
          </w:tcPr>
          <w:p>
            <w:pPr>
              <w:pStyle w:val="TableParagraph"/>
              <w:spacing w:line="264" w:lineRule="auto" w:before="81"/>
              <w:ind w:left="77"/>
              <w:rPr>
                <w:rFonts w:ascii="Tw Cen MT"/>
                <w:sz w:val="23"/>
              </w:rPr>
            </w:pPr>
            <w:r>
              <w:rPr>
                <w:rFonts w:ascii="Tw Cen MT"/>
                <w:sz w:val="23"/>
              </w:rPr>
              <w:t>A</w:t>
            </w:r>
            <w:r>
              <w:rPr>
                <w:rFonts w:ascii="Tw Cen MT"/>
                <w:spacing w:val="-4"/>
                <w:sz w:val="23"/>
              </w:rPr>
              <w:t> </w:t>
            </w:r>
            <w:r>
              <w:rPr>
                <w:rFonts w:ascii="Tw Cen MT"/>
                <w:sz w:val="23"/>
              </w:rPr>
              <w:t>property</w:t>
            </w:r>
            <w:r>
              <w:rPr>
                <w:rFonts w:ascii="Tw Cen MT"/>
                <w:spacing w:val="-7"/>
                <w:sz w:val="23"/>
              </w:rPr>
              <w:t> </w:t>
            </w:r>
            <w:r>
              <w:rPr>
                <w:rFonts w:ascii="Tw Cen MT"/>
                <w:sz w:val="23"/>
              </w:rPr>
              <w:t>that</w:t>
            </w:r>
            <w:r>
              <w:rPr>
                <w:rFonts w:ascii="Tw Cen MT"/>
                <w:spacing w:val="-7"/>
                <w:sz w:val="23"/>
              </w:rPr>
              <w:t> </w:t>
            </w:r>
            <w:r>
              <w:rPr>
                <w:rFonts w:ascii="Tw Cen MT"/>
                <w:sz w:val="23"/>
              </w:rPr>
              <w:t>facilitates</w:t>
            </w:r>
            <w:r>
              <w:rPr>
                <w:rFonts w:ascii="Tw Cen MT"/>
                <w:spacing w:val="-8"/>
                <w:sz w:val="23"/>
              </w:rPr>
              <w:t> </w:t>
            </w:r>
            <w:r>
              <w:rPr>
                <w:rFonts w:ascii="Tw Cen MT"/>
                <w:sz w:val="23"/>
              </w:rPr>
              <w:t>limited</w:t>
            </w:r>
            <w:r>
              <w:rPr>
                <w:rFonts w:ascii="Tw Cen MT"/>
                <w:spacing w:val="-4"/>
                <w:sz w:val="23"/>
              </w:rPr>
              <w:t> </w:t>
            </w:r>
            <w:r>
              <w:rPr>
                <w:rFonts w:ascii="Tw Cen MT"/>
                <w:sz w:val="23"/>
              </w:rPr>
              <w:t>use</w:t>
            </w:r>
            <w:r>
              <w:rPr>
                <w:rFonts w:ascii="Tw Cen MT"/>
                <w:spacing w:val="-6"/>
                <w:sz w:val="23"/>
              </w:rPr>
              <w:t> </w:t>
            </w:r>
            <w:r>
              <w:rPr>
                <w:rFonts w:ascii="Tw Cen MT"/>
                <w:sz w:val="23"/>
              </w:rPr>
              <w:t>of stairs and steps. A property in which lift</w:t>
            </w:r>
          </w:p>
        </w:tc>
      </w:tr>
    </w:tbl>
    <w:p>
      <w:pPr>
        <w:spacing w:after="0" w:line="264" w:lineRule="auto"/>
        <w:rPr>
          <w:rFonts w:ascii="Tw Cen MT"/>
          <w:sz w:val="23"/>
        </w:rPr>
        <w:sectPr>
          <w:pgSz w:w="11910" w:h="16840"/>
          <w:pgMar w:header="0" w:footer="1011" w:top="1580" w:bottom="1240" w:left="0" w:right="560"/>
          <w:pgBorders w:offsetFrom="page">
            <w:top w:val="double" w:color="910436" w:space="25" w:sz="4"/>
            <w:left w:val="double" w:color="910436" w:space="25" w:sz="4"/>
            <w:bottom w:val="double" w:color="910436" w:space="25" w:sz="4"/>
            <w:right w:val="double" w:color="910436" w:space="25" w:sz="4"/>
          </w:pgBorders>
        </w:sectPr>
      </w:pPr>
    </w:p>
    <w:tbl>
      <w:tblPr>
        <w:tblW w:w="0" w:type="auto"/>
        <w:jc w:val="left"/>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0"/>
        <w:gridCol w:w="4684"/>
        <w:gridCol w:w="4072"/>
      </w:tblGrid>
      <w:tr>
        <w:trPr>
          <w:trHeight w:val="1370" w:hRule="atLeast"/>
        </w:trPr>
        <w:tc>
          <w:tcPr>
            <w:tcW w:w="490" w:type="dxa"/>
          </w:tcPr>
          <w:p>
            <w:pPr>
              <w:pStyle w:val="TableParagraph"/>
              <w:spacing w:before="78"/>
              <w:ind w:left="79"/>
              <w:rPr>
                <w:rFonts w:ascii="Tw Cen MT"/>
                <w:sz w:val="23"/>
              </w:rPr>
            </w:pPr>
            <w:r>
              <w:rPr>
                <w:rFonts w:ascii="Tw Cen MT"/>
                <w:spacing w:val="-5"/>
                <w:sz w:val="23"/>
              </w:rPr>
              <w:t>C2</w:t>
            </w:r>
          </w:p>
        </w:tc>
        <w:tc>
          <w:tcPr>
            <w:tcW w:w="4684" w:type="dxa"/>
          </w:tcPr>
          <w:p>
            <w:pPr>
              <w:pStyle w:val="TableParagraph"/>
              <w:spacing w:before="77"/>
              <w:ind w:left="80" w:right="157"/>
              <w:rPr>
                <w:rFonts w:ascii="Tw Cen MT"/>
                <w:sz w:val="22"/>
              </w:rPr>
            </w:pPr>
            <w:r>
              <w:rPr>
                <w:rFonts w:ascii="Tw Cen MT"/>
                <w:sz w:val="22"/>
              </w:rPr>
              <w:t>A two</w:t>
            </w:r>
            <w:r>
              <w:rPr>
                <w:rFonts w:ascii="Tw Cen MT"/>
                <w:spacing w:val="-1"/>
                <w:sz w:val="22"/>
              </w:rPr>
              <w:t> </w:t>
            </w:r>
            <w:r>
              <w:rPr>
                <w:rFonts w:ascii="Tw Cen MT"/>
                <w:sz w:val="22"/>
              </w:rPr>
              <w:t>storied property</w:t>
            </w:r>
            <w:r>
              <w:rPr>
                <w:rFonts w:ascii="Tw Cen MT"/>
                <w:spacing w:val="-1"/>
                <w:sz w:val="22"/>
              </w:rPr>
              <w:t> </w:t>
            </w:r>
            <w:r>
              <w:rPr>
                <w:rFonts w:ascii="Tw Cen MT"/>
                <w:sz w:val="22"/>
              </w:rPr>
              <w:t>with</w:t>
            </w:r>
            <w:r>
              <w:rPr>
                <w:rFonts w:ascii="Tw Cen MT"/>
                <w:spacing w:val="-4"/>
                <w:sz w:val="22"/>
              </w:rPr>
              <w:t> </w:t>
            </w:r>
            <w:r>
              <w:rPr>
                <w:rFonts w:ascii="Tw Cen MT"/>
                <w:sz w:val="22"/>
              </w:rPr>
              <w:t>WC facilities</w:t>
            </w:r>
            <w:r>
              <w:rPr>
                <w:rFonts w:ascii="Tw Cen MT"/>
                <w:spacing w:val="-1"/>
                <w:sz w:val="22"/>
              </w:rPr>
              <w:t> </w:t>
            </w:r>
            <w:r>
              <w:rPr>
                <w:rFonts w:ascii="Tw Cen MT"/>
                <w:sz w:val="22"/>
              </w:rPr>
              <w:t>on</w:t>
            </w:r>
            <w:r>
              <w:rPr>
                <w:rFonts w:ascii="Tw Cen MT"/>
                <w:spacing w:val="-2"/>
                <w:sz w:val="22"/>
              </w:rPr>
              <w:t> </w:t>
            </w:r>
            <w:r>
              <w:rPr>
                <w:rFonts w:ascii="Tw Cen MT"/>
                <w:sz w:val="22"/>
              </w:rPr>
              <w:t>both levels.</w:t>
            </w:r>
            <w:r>
              <w:rPr>
                <w:rFonts w:ascii="Tw Cen MT"/>
                <w:spacing w:val="-5"/>
                <w:sz w:val="22"/>
              </w:rPr>
              <w:t> </w:t>
            </w:r>
            <w:r>
              <w:rPr>
                <w:rFonts w:ascii="Tw Cen MT"/>
                <w:sz w:val="22"/>
              </w:rPr>
              <w:t>Lift</w:t>
            </w:r>
            <w:r>
              <w:rPr>
                <w:rFonts w:ascii="Tw Cen MT"/>
                <w:spacing w:val="-5"/>
                <w:sz w:val="22"/>
              </w:rPr>
              <w:t> </w:t>
            </w:r>
            <w:r>
              <w:rPr>
                <w:rFonts w:ascii="Tw Cen MT"/>
                <w:sz w:val="22"/>
              </w:rPr>
              <w:t>access</w:t>
            </w:r>
            <w:r>
              <w:rPr>
                <w:rFonts w:ascii="Tw Cen MT"/>
                <w:spacing w:val="-4"/>
                <w:sz w:val="22"/>
              </w:rPr>
              <w:t> </w:t>
            </w:r>
            <w:r>
              <w:rPr>
                <w:rFonts w:ascii="Tw Cen MT"/>
                <w:sz w:val="22"/>
              </w:rPr>
              <w:t>to</w:t>
            </w:r>
            <w:r>
              <w:rPr>
                <w:rFonts w:ascii="Tw Cen MT"/>
                <w:spacing w:val="-5"/>
                <w:sz w:val="22"/>
              </w:rPr>
              <w:t> </w:t>
            </w:r>
            <w:r>
              <w:rPr>
                <w:rFonts w:ascii="Tw Cen MT"/>
                <w:sz w:val="22"/>
              </w:rPr>
              <w:t>first</w:t>
            </w:r>
            <w:r>
              <w:rPr>
                <w:rFonts w:ascii="Tw Cen MT"/>
                <w:spacing w:val="-5"/>
                <w:sz w:val="22"/>
              </w:rPr>
              <w:t> </w:t>
            </w:r>
            <w:r>
              <w:rPr>
                <w:rFonts w:ascii="Tw Cen MT"/>
                <w:sz w:val="22"/>
              </w:rPr>
              <w:t>floor</w:t>
            </w:r>
            <w:r>
              <w:rPr>
                <w:rFonts w:ascii="Tw Cen MT"/>
                <w:spacing w:val="-4"/>
                <w:sz w:val="22"/>
              </w:rPr>
              <w:t> </w:t>
            </w:r>
            <w:r>
              <w:rPr>
                <w:rFonts w:ascii="Tw Cen MT"/>
                <w:sz w:val="22"/>
              </w:rPr>
              <w:t>not</w:t>
            </w:r>
            <w:r>
              <w:rPr>
                <w:rFonts w:ascii="Tw Cen MT"/>
                <w:spacing w:val="-5"/>
                <w:sz w:val="22"/>
              </w:rPr>
              <w:t> </w:t>
            </w:r>
            <w:r>
              <w:rPr>
                <w:rFonts w:ascii="Tw Cen MT"/>
                <w:sz w:val="22"/>
              </w:rPr>
              <w:t>essential.</w:t>
            </w:r>
            <w:r>
              <w:rPr>
                <w:rFonts w:ascii="Tw Cen MT"/>
                <w:spacing w:val="-5"/>
                <w:sz w:val="22"/>
              </w:rPr>
              <w:t> </w:t>
            </w:r>
            <w:r>
              <w:rPr>
                <w:rFonts w:ascii="Tw Cen MT"/>
                <w:sz w:val="22"/>
              </w:rPr>
              <w:t>Access to the property should have a maximum of six </w:t>
            </w:r>
            <w:r>
              <w:rPr>
                <w:rFonts w:ascii="Tw Cen MT"/>
                <w:spacing w:val="-2"/>
                <w:sz w:val="22"/>
              </w:rPr>
              <w:t>steps.</w:t>
            </w:r>
          </w:p>
        </w:tc>
        <w:tc>
          <w:tcPr>
            <w:tcW w:w="4072" w:type="dxa"/>
            <w:vMerge w:val="restart"/>
          </w:tcPr>
          <w:p>
            <w:pPr>
              <w:pStyle w:val="TableParagraph"/>
              <w:spacing w:line="264" w:lineRule="auto" w:before="78"/>
              <w:ind w:left="77" w:right="81"/>
              <w:rPr>
                <w:rFonts w:ascii="Tw Cen MT"/>
                <w:sz w:val="23"/>
              </w:rPr>
            </w:pPr>
            <w:r>
              <w:rPr>
                <w:rFonts w:ascii="Tw Cen MT"/>
                <w:sz w:val="23"/>
              </w:rPr>
              <w:t>provision</w:t>
            </w:r>
            <w:r>
              <w:rPr>
                <w:rFonts w:ascii="Tw Cen MT"/>
                <w:spacing w:val="-6"/>
                <w:sz w:val="23"/>
              </w:rPr>
              <w:t> </w:t>
            </w:r>
            <w:r>
              <w:rPr>
                <w:rFonts w:ascii="Tw Cen MT"/>
                <w:sz w:val="23"/>
              </w:rPr>
              <w:t>is</w:t>
            </w:r>
            <w:r>
              <w:rPr>
                <w:rFonts w:ascii="Tw Cen MT"/>
                <w:spacing w:val="-7"/>
                <w:sz w:val="23"/>
              </w:rPr>
              <w:t> </w:t>
            </w:r>
            <w:r>
              <w:rPr>
                <w:rFonts w:ascii="Tw Cen MT"/>
                <w:sz w:val="23"/>
              </w:rPr>
              <w:t>not</w:t>
            </w:r>
            <w:r>
              <w:rPr>
                <w:rFonts w:ascii="Tw Cen MT"/>
                <w:spacing w:val="-5"/>
                <w:sz w:val="23"/>
              </w:rPr>
              <w:t> </w:t>
            </w:r>
            <w:r>
              <w:rPr>
                <w:rFonts w:ascii="Tw Cen MT"/>
                <w:sz w:val="23"/>
              </w:rPr>
              <w:t>possible</w:t>
            </w:r>
            <w:r>
              <w:rPr>
                <w:rFonts w:ascii="Tw Cen MT"/>
                <w:spacing w:val="-7"/>
                <w:sz w:val="23"/>
              </w:rPr>
              <w:t> </w:t>
            </w:r>
            <w:r>
              <w:rPr>
                <w:rFonts w:ascii="Tw Cen MT"/>
                <w:sz w:val="23"/>
              </w:rPr>
              <w:t>and</w:t>
            </w:r>
            <w:r>
              <w:rPr>
                <w:rFonts w:ascii="Tw Cen MT"/>
                <w:spacing w:val="-5"/>
                <w:sz w:val="23"/>
              </w:rPr>
              <w:t> </w:t>
            </w:r>
            <w:r>
              <w:rPr>
                <w:rFonts w:ascii="Tw Cen MT"/>
                <w:sz w:val="23"/>
              </w:rPr>
              <w:t>has</w:t>
            </w:r>
            <w:r>
              <w:rPr>
                <w:rFonts w:ascii="Tw Cen MT"/>
                <w:spacing w:val="-7"/>
                <w:sz w:val="23"/>
              </w:rPr>
              <w:t> </w:t>
            </w:r>
            <w:r>
              <w:rPr>
                <w:rFonts w:ascii="Tw Cen MT"/>
                <w:sz w:val="23"/>
              </w:rPr>
              <w:t>maximum of 5 steps to main external access.</w:t>
            </w:r>
          </w:p>
        </w:tc>
      </w:tr>
      <w:tr>
        <w:trPr>
          <w:trHeight w:val="616" w:hRule="atLeast"/>
        </w:trPr>
        <w:tc>
          <w:tcPr>
            <w:tcW w:w="490" w:type="dxa"/>
          </w:tcPr>
          <w:p>
            <w:pPr>
              <w:pStyle w:val="TableParagraph"/>
              <w:spacing w:before="78"/>
              <w:ind w:left="79"/>
              <w:rPr>
                <w:rFonts w:ascii="Tw Cen MT"/>
                <w:sz w:val="23"/>
              </w:rPr>
            </w:pPr>
            <w:r>
              <w:rPr>
                <w:rFonts w:ascii="Tw Cen MT"/>
                <w:spacing w:val="-5"/>
                <w:sz w:val="23"/>
              </w:rPr>
              <w:t>C3</w:t>
            </w:r>
          </w:p>
        </w:tc>
        <w:tc>
          <w:tcPr>
            <w:tcW w:w="4684" w:type="dxa"/>
          </w:tcPr>
          <w:p>
            <w:pPr>
              <w:pStyle w:val="TableParagraph"/>
              <w:spacing w:before="77"/>
              <w:ind w:left="80"/>
              <w:rPr>
                <w:rFonts w:ascii="Tw Cen MT"/>
                <w:sz w:val="22"/>
              </w:rPr>
            </w:pPr>
            <w:r>
              <w:rPr>
                <w:rFonts w:ascii="Tw Cen MT"/>
                <w:sz w:val="22"/>
              </w:rPr>
              <w:t>Ground</w:t>
            </w:r>
            <w:r>
              <w:rPr>
                <w:rFonts w:ascii="Tw Cen MT"/>
                <w:spacing w:val="-3"/>
                <w:sz w:val="22"/>
              </w:rPr>
              <w:t> </w:t>
            </w:r>
            <w:r>
              <w:rPr>
                <w:rFonts w:ascii="Tw Cen MT"/>
                <w:sz w:val="22"/>
              </w:rPr>
              <w:t>floor</w:t>
            </w:r>
            <w:r>
              <w:rPr>
                <w:rFonts w:ascii="Tw Cen MT"/>
                <w:spacing w:val="-3"/>
                <w:sz w:val="22"/>
              </w:rPr>
              <w:t> </w:t>
            </w:r>
            <w:r>
              <w:rPr>
                <w:rFonts w:ascii="Tw Cen MT"/>
                <w:sz w:val="22"/>
              </w:rPr>
              <w:t>property</w:t>
            </w:r>
            <w:r>
              <w:rPr>
                <w:rFonts w:ascii="Tw Cen MT"/>
                <w:spacing w:val="-3"/>
                <w:sz w:val="22"/>
              </w:rPr>
              <w:t> </w:t>
            </w:r>
            <w:r>
              <w:rPr>
                <w:rFonts w:ascii="Tw Cen MT"/>
                <w:sz w:val="22"/>
              </w:rPr>
              <w:t>with</w:t>
            </w:r>
            <w:r>
              <w:rPr>
                <w:rFonts w:ascii="Tw Cen MT"/>
                <w:spacing w:val="-5"/>
                <w:sz w:val="22"/>
              </w:rPr>
              <w:t> </w:t>
            </w:r>
            <w:r>
              <w:rPr>
                <w:rFonts w:ascii="Tw Cen MT"/>
                <w:sz w:val="22"/>
              </w:rPr>
              <w:t>maximum</w:t>
            </w:r>
            <w:r>
              <w:rPr>
                <w:rFonts w:ascii="Tw Cen MT"/>
                <w:spacing w:val="-4"/>
                <w:sz w:val="22"/>
              </w:rPr>
              <w:t> </w:t>
            </w:r>
            <w:r>
              <w:rPr>
                <w:rFonts w:ascii="Tw Cen MT"/>
                <w:sz w:val="22"/>
              </w:rPr>
              <w:t>6</w:t>
            </w:r>
            <w:r>
              <w:rPr>
                <w:rFonts w:ascii="Tw Cen MT"/>
                <w:spacing w:val="-2"/>
                <w:sz w:val="22"/>
              </w:rPr>
              <w:t> steps.</w:t>
            </w:r>
          </w:p>
        </w:tc>
        <w:tc>
          <w:tcPr>
            <w:tcW w:w="4072" w:type="dxa"/>
            <w:vMerge/>
            <w:tcBorders>
              <w:top w:val="nil"/>
            </w:tcBorders>
          </w:tcPr>
          <w:p>
            <w:pPr>
              <w:rPr>
                <w:sz w:val="2"/>
                <w:szCs w:val="2"/>
              </w:rPr>
            </w:pPr>
          </w:p>
        </w:tc>
      </w:tr>
      <w:tr>
        <w:trPr>
          <w:trHeight w:val="1610" w:hRule="atLeast"/>
        </w:trPr>
        <w:tc>
          <w:tcPr>
            <w:tcW w:w="490" w:type="dxa"/>
          </w:tcPr>
          <w:p>
            <w:pPr>
              <w:pStyle w:val="TableParagraph"/>
              <w:spacing w:before="78"/>
              <w:ind w:left="79"/>
              <w:rPr>
                <w:rFonts w:ascii="Tw Cen MT"/>
                <w:sz w:val="23"/>
              </w:rPr>
            </w:pPr>
            <w:r>
              <w:rPr>
                <w:rFonts w:ascii="Tw Cen MT"/>
                <w:w w:val="100"/>
                <w:sz w:val="23"/>
              </w:rPr>
              <w:t>D</w:t>
            </w:r>
          </w:p>
        </w:tc>
        <w:tc>
          <w:tcPr>
            <w:tcW w:w="4684" w:type="dxa"/>
          </w:tcPr>
          <w:p>
            <w:pPr>
              <w:pStyle w:val="TableParagraph"/>
              <w:spacing w:before="74"/>
              <w:ind w:left="80" w:right="2162"/>
              <w:rPr>
                <w:rFonts w:ascii="Tw Cen MT"/>
                <w:sz w:val="22"/>
              </w:rPr>
            </w:pPr>
            <w:r>
              <w:rPr>
                <w:rFonts w:ascii="Tw Cen MT"/>
                <w:sz w:val="22"/>
              </w:rPr>
              <w:t>Suitable</w:t>
            </w:r>
            <w:r>
              <w:rPr>
                <w:rFonts w:ascii="Tw Cen MT"/>
                <w:spacing w:val="-14"/>
                <w:sz w:val="22"/>
              </w:rPr>
              <w:t> </w:t>
            </w:r>
            <w:r>
              <w:rPr>
                <w:rFonts w:ascii="Tw Cen MT"/>
                <w:sz w:val="22"/>
              </w:rPr>
              <w:t>for</w:t>
            </w:r>
            <w:r>
              <w:rPr>
                <w:rFonts w:ascii="Tw Cen MT"/>
                <w:spacing w:val="-12"/>
                <w:sz w:val="22"/>
              </w:rPr>
              <w:t> </w:t>
            </w:r>
            <w:r>
              <w:rPr>
                <w:rFonts w:ascii="Tw Cen MT"/>
                <w:sz w:val="22"/>
              </w:rPr>
              <w:t>general</w:t>
            </w:r>
            <w:r>
              <w:rPr>
                <w:rFonts w:ascii="Tw Cen MT"/>
                <w:spacing w:val="-13"/>
                <w:sz w:val="22"/>
              </w:rPr>
              <w:t> </w:t>
            </w:r>
            <w:r>
              <w:rPr>
                <w:rFonts w:ascii="Tw Cen MT"/>
                <w:sz w:val="22"/>
              </w:rPr>
              <w:t>needs In excess of 5 steps.</w:t>
            </w:r>
          </w:p>
          <w:p>
            <w:pPr>
              <w:pStyle w:val="TableParagraph"/>
              <w:spacing w:before="1"/>
              <w:ind w:left="80"/>
              <w:rPr>
                <w:rFonts w:ascii="Tw Cen MT"/>
                <w:sz w:val="22"/>
              </w:rPr>
            </w:pPr>
            <w:r>
              <w:rPr>
                <w:rFonts w:ascii="Tw Cen MT"/>
                <w:sz w:val="22"/>
              </w:rPr>
              <w:t>Not</w:t>
            </w:r>
            <w:r>
              <w:rPr>
                <w:rFonts w:ascii="Tw Cen MT"/>
                <w:spacing w:val="-5"/>
                <w:sz w:val="22"/>
              </w:rPr>
              <w:t> </w:t>
            </w:r>
            <w:r>
              <w:rPr>
                <w:rFonts w:ascii="Tw Cen MT"/>
                <w:sz w:val="22"/>
              </w:rPr>
              <w:t>suitable</w:t>
            </w:r>
            <w:r>
              <w:rPr>
                <w:rFonts w:ascii="Tw Cen MT"/>
                <w:spacing w:val="-6"/>
                <w:sz w:val="22"/>
              </w:rPr>
              <w:t> </w:t>
            </w:r>
            <w:r>
              <w:rPr>
                <w:rFonts w:ascii="Tw Cen MT"/>
                <w:sz w:val="22"/>
              </w:rPr>
              <w:t>for</w:t>
            </w:r>
            <w:r>
              <w:rPr>
                <w:rFonts w:ascii="Tw Cen MT"/>
                <w:spacing w:val="-4"/>
                <w:sz w:val="22"/>
              </w:rPr>
              <w:t> </w:t>
            </w:r>
            <w:r>
              <w:rPr>
                <w:rFonts w:ascii="Tw Cen MT"/>
                <w:sz w:val="22"/>
              </w:rPr>
              <w:t>allocation</w:t>
            </w:r>
            <w:r>
              <w:rPr>
                <w:rFonts w:ascii="Tw Cen MT"/>
                <w:spacing w:val="-6"/>
                <w:sz w:val="22"/>
              </w:rPr>
              <w:t> </w:t>
            </w:r>
            <w:r>
              <w:rPr>
                <w:rFonts w:ascii="Tw Cen MT"/>
                <w:sz w:val="22"/>
              </w:rPr>
              <w:t>to</w:t>
            </w:r>
            <w:r>
              <w:rPr>
                <w:rFonts w:ascii="Tw Cen MT"/>
                <w:spacing w:val="-5"/>
                <w:sz w:val="22"/>
              </w:rPr>
              <w:t> </w:t>
            </w:r>
            <w:r>
              <w:rPr>
                <w:rFonts w:ascii="Tw Cen MT"/>
                <w:sz w:val="22"/>
              </w:rPr>
              <w:t>a</w:t>
            </w:r>
            <w:r>
              <w:rPr>
                <w:rFonts w:ascii="Tw Cen MT"/>
                <w:spacing w:val="-4"/>
                <w:sz w:val="22"/>
              </w:rPr>
              <w:t> </w:t>
            </w:r>
            <w:r>
              <w:rPr>
                <w:rFonts w:ascii="Tw Cen MT"/>
                <w:sz w:val="22"/>
              </w:rPr>
              <w:t>person</w:t>
            </w:r>
            <w:r>
              <w:rPr>
                <w:rFonts w:ascii="Tw Cen MT"/>
                <w:spacing w:val="-6"/>
                <w:sz w:val="22"/>
              </w:rPr>
              <w:t> </w:t>
            </w:r>
            <w:r>
              <w:rPr>
                <w:rFonts w:ascii="Tw Cen MT"/>
                <w:sz w:val="22"/>
              </w:rPr>
              <w:t>with</w:t>
            </w:r>
            <w:r>
              <w:rPr>
                <w:rFonts w:ascii="Tw Cen MT"/>
                <w:spacing w:val="-6"/>
                <w:sz w:val="22"/>
              </w:rPr>
              <w:t> </w:t>
            </w:r>
            <w:r>
              <w:rPr>
                <w:rFonts w:ascii="Tw Cen MT"/>
                <w:sz w:val="22"/>
              </w:rPr>
              <w:t>physical </w:t>
            </w:r>
            <w:r>
              <w:rPr>
                <w:rFonts w:ascii="Tw Cen MT"/>
                <w:spacing w:val="-2"/>
                <w:sz w:val="22"/>
              </w:rPr>
              <w:t>disabilities.</w:t>
            </w:r>
          </w:p>
          <w:p>
            <w:pPr>
              <w:pStyle w:val="TableParagraph"/>
              <w:spacing w:before="1"/>
              <w:ind w:left="80"/>
              <w:rPr>
                <w:rFonts w:ascii="Tw Cen MT"/>
                <w:sz w:val="22"/>
              </w:rPr>
            </w:pPr>
            <w:r>
              <w:rPr>
                <w:rFonts w:ascii="Tw Cen MT"/>
                <w:sz w:val="22"/>
              </w:rPr>
              <w:t>Property</w:t>
            </w:r>
            <w:r>
              <w:rPr>
                <w:rFonts w:ascii="Tw Cen MT"/>
                <w:spacing w:val="-4"/>
                <w:sz w:val="22"/>
              </w:rPr>
              <w:t> </w:t>
            </w:r>
            <w:r>
              <w:rPr>
                <w:rFonts w:ascii="Tw Cen MT"/>
                <w:sz w:val="22"/>
              </w:rPr>
              <w:t>not</w:t>
            </w:r>
            <w:r>
              <w:rPr>
                <w:rFonts w:ascii="Tw Cen MT"/>
                <w:spacing w:val="-4"/>
                <w:sz w:val="22"/>
              </w:rPr>
              <w:t> </w:t>
            </w:r>
            <w:r>
              <w:rPr>
                <w:rFonts w:ascii="Tw Cen MT"/>
                <w:sz w:val="22"/>
              </w:rPr>
              <w:t>suitable</w:t>
            </w:r>
            <w:r>
              <w:rPr>
                <w:rFonts w:ascii="Tw Cen MT"/>
                <w:spacing w:val="-5"/>
                <w:sz w:val="22"/>
              </w:rPr>
              <w:t> </w:t>
            </w:r>
            <w:r>
              <w:rPr>
                <w:rFonts w:ascii="Tw Cen MT"/>
                <w:sz w:val="22"/>
              </w:rPr>
              <w:t>for</w:t>
            </w:r>
            <w:r>
              <w:rPr>
                <w:rFonts w:ascii="Tw Cen MT"/>
                <w:spacing w:val="-3"/>
                <w:sz w:val="22"/>
              </w:rPr>
              <w:t> </w:t>
            </w:r>
            <w:r>
              <w:rPr>
                <w:rFonts w:ascii="Tw Cen MT"/>
                <w:spacing w:val="-2"/>
                <w:sz w:val="22"/>
              </w:rPr>
              <w:t>adaptations.</w:t>
            </w:r>
          </w:p>
        </w:tc>
        <w:tc>
          <w:tcPr>
            <w:tcW w:w="4072" w:type="dxa"/>
          </w:tcPr>
          <w:p>
            <w:pPr>
              <w:pStyle w:val="TableParagraph"/>
              <w:ind w:left="0"/>
              <w:rPr>
                <w:rFonts w:ascii="Times New Roman"/>
                <w:sz w:val="22"/>
              </w:rPr>
            </w:pPr>
          </w:p>
        </w:tc>
      </w:tr>
    </w:tbl>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spacing w:before="5"/>
        <w:rPr>
          <w:rFonts w:ascii="Tw Cen MT"/>
          <w:sz w:val="17"/>
        </w:rPr>
      </w:pPr>
    </w:p>
    <w:p>
      <w:pPr>
        <w:spacing w:before="101"/>
        <w:ind w:left="1440" w:right="0" w:firstLine="0"/>
        <w:jc w:val="left"/>
        <w:rPr>
          <w:rFonts w:ascii="Tw Cen MT" w:hAnsi="Tw Cen MT"/>
          <w:b/>
          <w:sz w:val="23"/>
        </w:rPr>
      </w:pPr>
      <w:r>
        <w:rPr>
          <w:rFonts w:ascii="Tw Cen MT" w:hAnsi="Tw Cen MT"/>
          <w:b/>
          <w:sz w:val="23"/>
        </w:rPr>
        <w:t>Appendix</w:t>
      </w:r>
      <w:r>
        <w:rPr>
          <w:rFonts w:ascii="Tw Cen MT" w:hAnsi="Tw Cen MT"/>
          <w:b/>
          <w:spacing w:val="-3"/>
          <w:sz w:val="23"/>
        </w:rPr>
        <w:t> </w:t>
      </w:r>
      <w:r>
        <w:rPr>
          <w:rFonts w:ascii="Tw Cen MT" w:hAnsi="Tw Cen MT"/>
          <w:b/>
          <w:sz w:val="23"/>
        </w:rPr>
        <w:t>1B</w:t>
      </w:r>
      <w:r>
        <w:rPr>
          <w:rFonts w:ascii="Tw Cen MT" w:hAnsi="Tw Cen MT"/>
          <w:b/>
          <w:spacing w:val="-1"/>
          <w:sz w:val="23"/>
        </w:rPr>
        <w:t> </w:t>
      </w:r>
      <w:r>
        <w:rPr>
          <w:rFonts w:ascii="Tw Cen MT" w:hAnsi="Tw Cen MT"/>
          <w:b/>
          <w:sz w:val="23"/>
        </w:rPr>
        <w:t>-</w:t>
      </w:r>
      <w:r>
        <w:rPr>
          <w:rFonts w:ascii="Tw Cen MT" w:hAnsi="Tw Cen MT"/>
          <w:b/>
          <w:spacing w:val="-4"/>
          <w:sz w:val="23"/>
        </w:rPr>
        <w:t> </w:t>
      </w:r>
      <w:r>
        <w:rPr>
          <w:rFonts w:ascii="Tw Cen MT" w:hAnsi="Tw Cen MT"/>
          <w:b/>
          <w:sz w:val="23"/>
        </w:rPr>
        <w:t>Caerphilly</w:t>
      </w:r>
      <w:r>
        <w:rPr>
          <w:rFonts w:ascii="Tw Cen MT" w:hAnsi="Tw Cen MT"/>
          <w:b/>
          <w:spacing w:val="-2"/>
          <w:sz w:val="23"/>
        </w:rPr>
        <w:t> </w:t>
      </w:r>
      <w:r>
        <w:rPr>
          <w:rFonts w:ascii="Tw Cen MT" w:hAnsi="Tw Cen MT"/>
          <w:b/>
          <w:sz w:val="23"/>
        </w:rPr>
        <w:t>Accessibility</w:t>
      </w:r>
      <w:r>
        <w:rPr>
          <w:rFonts w:ascii="Tw Cen MT" w:hAnsi="Tw Cen MT"/>
          <w:b/>
          <w:spacing w:val="-3"/>
          <w:sz w:val="23"/>
        </w:rPr>
        <w:t> </w:t>
      </w:r>
      <w:r>
        <w:rPr>
          <w:rFonts w:ascii="Tw Cen MT" w:hAnsi="Tw Cen MT"/>
          <w:b/>
          <w:sz w:val="23"/>
        </w:rPr>
        <w:t>Classification</w:t>
      </w:r>
      <w:r>
        <w:rPr>
          <w:rFonts w:ascii="Tw Cen MT" w:hAnsi="Tw Cen MT"/>
          <w:b/>
          <w:spacing w:val="-1"/>
          <w:sz w:val="23"/>
        </w:rPr>
        <w:t> </w:t>
      </w:r>
      <w:r>
        <w:rPr>
          <w:rFonts w:ascii="Tw Cen MT" w:hAnsi="Tw Cen MT"/>
          <w:b/>
          <w:sz w:val="23"/>
        </w:rPr>
        <w:t>System</w:t>
      </w:r>
      <w:r>
        <w:rPr>
          <w:rFonts w:ascii="Tw Cen MT" w:hAnsi="Tw Cen MT"/>
          <w:b/>
          <w:spacing w:val="-1"/>
          <w:sz w:val="23"/>
        </w:rPr>
        <w:t> </w:t>
      </w:r>
      <w:r>
        <w:rPr>
          <w:rFonts w:ascii="Tw Cen MT" w:hAnsi="Tw Cen MT"/>
          <w:b/>
          <w:sz w:val="23"/>
        </w:rPr>
        <w:t>–</w:t>
      </w:r>
      <w:r>
        <w:rPr>
          <w:rFonts w:ascii="Tw Cen MT" w:hAnsi="Tw Cen MT"/>
          <w:b/>
          <w:spacing w:val="-1"/>
          <w:sz w:val="23"/>
        </w:rPr>
        <w:t> </w:t>
      </w:r>
      <w:r>
        <w:rPr>
          <w:rFonts w:ascii="Tw Cen MT" w:hAnsi="Tw Cen MT"/>
          <w:b/>
          <w:spacing w:val="-2"/>
          <w:sz w:val="23"/>
        </w:rPr>
        <w:t>Applicants</w:t>
      </w:r>
    </w:p>
    <w:p>
      <w:pPr>
        <w:pStyle w:val="BodyText"/>
        <w:spacing w:before="7"/>
        <w:rPr>
          <w:rFonts w:ascii="Tw Cen MT"/>
          <w:b/>
          <w:sz w:val="18"/>
        </w:rPr>
      </w:pPr>
    </w:p>
    <w:tbl>
      <w:tblPr>
        <w:tblW w:w="0" w:type="auto"/>
        <w:jc w:val="left"/>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2"/>
        <w:gridCol w:w="8850"/>
      </w:tblGrid>
      <w:tr>
        <w:trPr>
          <w:trHeight w:val="695" w:hRule="atLeast"/>
        </w:trPr>
        <w:tc>
          <w:tcPr>
            <w:tcW w:w="482" w:type="dxa"/>
          </w:tcPr>
          <w:p>
            <w:pPr>
              <w:pStyle w:val="TableParagraph"/>
              <w:ind w:left="0"/>
              <w:rPr>
                <w:rFonts w:ascii="Times New Roman"/>
                <w:sz w:val="22"/>
              </w:rPr>
            </w:pPr>
          </w:p>
        </w:tc>
        <w:tc>
          <w:tcPr>
            <w:tcW w:w="8850" w:type="dxa"/>
          </w:tcPr>
          <w:p>
            <w:pPr>
              <w:pStyle w:val="TableParagraph"/>
              <w:spacing w:before="81"/>
              <w:ind w:left="79"/>
              <w:rPr>
                <w:rFonts w:ascii="Tw Cen MT"/>
                <w:sz w:val="23"/>
              </w:rPr>
            </w:pPr>
            <w:r>
              <w:rPr>
                <w:rFonts w:ascii="Tw Cen MT"/>
                <w:spacing w:val="-2"/>
                <w:sz w:val="23"/>
              </w:rPr>
              <w:t>Criteria</w:t>
            </w:r>
          </w:p>
        </w:tc>
      </w:tr>
      <w:tr>
        <w:trPr>
          <w:trHeight w:val="1130" w:hRule="atLeast"/>
        </w:trPr>
        <w:tc>
          <w:tcPr>
            <w:tcW w:w="482" w:type="dxa"/>
          </w:tcPr>
          <w:p>
            <w:pPr>
              <w:pStyle w:val="TableParagraph"/>
              <w:spacing w:before="83"/>
              <w:ind w:left="79"/>
              <w:rPr>
                <w:rFonts w:ascii="Tw Cen MT"/>
                <w:sz w:val="23"/>
              </w:rPr>
            </w:pPr>
            <w:r>
              <w:rPr>
                <w:rFonts w:ascii="Tw Cen MT"/>
                <w:spacing w:val="-5"/>
                <w:sz w:val="23"/>
              </w:rPr>
              <w:t>A1</w:t>
            </w:r>
          </w:p>
        </w:tc>
        <w:tc>
          <w:tcPr>
            <w:tcW w:w="8850" w:type="dxa"/>
          </w:tcPr>
          <w:p>
            <w:pPr>
              <w:pStyle w:val="TableParagraph"/>
              <w:spacing w:before="80"/>
              <w:ind w:left="79"/>
              <w:rPr>
                <w:rFonts w:ascii="Tw Cen MT"/>
                <w:sz w:val="22"/>
              </w:rPr>
            </w:pPr>
            <w:r>
              <w:rPr>
                <w:rFonts w:ascii="Tw Cen MT"/>
                <w:sz w:val="22"/>
              </w:rPr>
              <w:t>Independent</w:t>
            </w:r>
            <w:r>
              <w:rPr>
                <w:rFonts w:ascii="Tw Cen MT"/>
                <w:spacing w:val="-3"/>
                <w:sz w:val="22"/>
              </w:rPr>
              <w:t> </w:t>
            </w:r>
            <w:r>
              <w:rPr>
                <w:rFonts w:ascii="Tw Cen MT"/>
                <w:sz w:val="22"/>
              </w:rPr>
              <w:t>wheelchair</w:t>
            </w:r>
            <w:r>
              <w:rPr>
                <w:rFonts w:ascii="Tw Cen MT"/>
                <w:spacing w:val="-3"/>
                <w:sz w:val="22"/>
              </w:rPr>
              <w:t> </w:t>
            </w:r>
            <w:r>
              <w:rPr>
                <w:rFonts w:ascii="Tw Cen MT"/>
                <w:sz w:val="22"/>
              </w:rPr>
              <w:t>user.</w:t>
            </w:r>
            <w:r>
              <w:rPr>
                <w:rFonts w:ascii="Tw Cen MT"/>
                <w:spacing w:val="-4"/>
                <w:sz w:val="22"/>
              </w:rPr>
              <w:t> </w:t>
            </w:r>
            <w:r>
              <w:rPr>
                <w:rFonts w:ascii="Tw Cen MT"/>
                <w:sz w:val="22"/>
              </w:rPr>
              <w:t>Will</w:t>
            </w:r>
            <w:r>
              <w:rPr>
                <w:rFonts w:ascii="Tw Cen MT"/>
                <w:spacing w:val="-4"/>
                <w:sz w:val="22"/>
              </w:rPr>
              <w:t> </w:t>
            </w:r>
            <w:r>
              <w:rPr>
                <w:rFonts w:ascii="Tw Cen MT"/>
                <w:sz w:val="22"/>
              </w:rPr>
              <w:t>require</w:t>
            </w:r>
            <w:r>
              <w:rPr>
                <w:rFonts w:ascii="Tw Cen MT"/>
                <w:spacing w:val="-3"/>
                <w:sz w:val="22"/>
              </w:rPr>
              <w:t> </w:t>
            </w:r>
            <w:r>
              <w:rPr>
                <w:rFonts w:ascii="Tw Cen MT"/>
                <w:sz w:val="22"/>
              </w:rPr>
              <w:t>ground</w:t>
            </w:r>
            <w:r>
              <w:rPr>
                <w:rFonts w:ascii="Tw Cen MT"/>
                <w:spacing w:val="-3"/>
                <w:sz w:val="22"/>
              </w:rPr>
              <w:t> </w:t>
            </w:r>
            <w:r>
              <w:rPr>
                <w:rFonts w:ascii="Tw Cen MT"/>
                <w:sz w:val="22"/>
              </w:rPr>
              <w:t>floor</w:t>
            </w:r>
            <w:r>
              <w:rPr>
                <w:rFonts w:ascii="Tw Cen MT"/>
                <w:spacing w:val="-5"/>
                <w:sz w:val="22"/>
              </w:rPr>
              <w:t> </w:t>
            </w:r>
            <w:r>
              <w:rPr>
                <w:rFonts w:ascii="Tw Cen MT"/>
                <w:sz w:val="22"/>
              </w:rPr>
              <w:t>accommodation</w:t>
            </w:r>
            <w:r>
              <w:rPr>
                <w:rFonts w:ascii="Tw Cen MT"/>
                <w:spacing w:val="-4"/>
                <w:sz w:val="22"/>
              </w:rPr>
              <w:t> </w:t>
            </w:r>
            <w:r>
              <w:rPr>
                <w:rFonts w:ascii="Tw Cen MT"/>
                <w:sz w:val="22"/>
              </w:rPr>
              <w:t>or</w:t>
            </w:r>
            <w:r>
              <w:rPr>
                <w:rFonts w:ascii="Tw Cen MT"/>
                <w:spacing w:val="-3"/>
                <w:sz w:val="22"/>
              </w:rPr>
              <w:t> </w:t>
            </w:r>
            <w:r>
              <w:rPr>
                <w:rFonts w:ascii="Tw Cen MT"/>
                <w:sz w:val="22"/>
              </w:rPr>
              <w:t>vertical</w:t>
            </w:r>
            <w:r>
              <w:rPr>
                <w:rFonts w:ascii="Tw Cen MT"/>
                <w:spacing w:val="-3"/>
                <w:sz w:val="22"/>
              </w:rPr>
              <w:t> </w:t>
            </w:r>
            <w:r>
              <w:rPr>
                <w:rFonts w:ascii="Tw Cen MT"/>
                <w:sz w:val="22"/>
              </w:rPr>
              <w:t>lift</w:t>
            </w:r>
            <w:r>
              <w:rPr>
                <w:rFonts w:ascii="Tw Cen MT"/>
                <w:spacing w:val="-3"/>
                <w:sz w:val="22"/>
              </w:rPr>
              <w:t> </w:t>
            </w:r>
            <w:r>
              <w:rPr>
                <w:rFonts w:ascii="Tw Cen MT"/>
                <w:sz w:val="22"/>
              </w:rPr>
              <w:t>access</w:t>
            </w:r>
            <w:r>
              <w:rPr>
                <w:rFonts w:ascii="Tw Cen MT"/>
                <w:spacing w:val="-3"/>
                <w:sz w:val="22"/>
              </w:rPr>
              <w:t> </w:t>
            </w:r>
            <w:r>
              <w:rPr>
                <w:rFonts w:ascii="Tw Cen MT"/>
                <w:sz w:val="22"/>
              </w:rPr>
              <w:t>to alternative floors. Access to property must be level or ramped to a maximum of 1:12. The accommodation will need to be entirely wheelchair accessible i.e. door widths to a minimum of </w:t>
            </w:r>
            <w:r>
              <w:rPr>
                <w:rFonts w:ascii="Tw Cen MT"/>
                <w:spacing w:val="-2"/>
                <w:sz w:val="22"/>
              </w:rPr>
              <w:t>780mm.</w:t>
            </w:r>
          </w:p>
        </w:tc>
      </w:tr>
      <w:tr>
        <w:trPr>
          <w:trHeight w:val="1130" w:hRule="atLeast"/>
        </w:trPr>
        <w:tc>
          <w:tcPr>
            <w:tcW w:w="482" w:type="dxa"/>
          </w:tcPr>
          <w:p>
            <w:pPr>
              <w:pStyle w:val="TableParagraph"/>
              <w:spacing w:before="84"/>
              <w:ind w:left="79"/>
              <w:rPr>
                <w:rFonts w:ascii="Tw Cen MT"/>
                <w:sz w:val="23"/>
              </w:rPr>
            </w:pPr>
            <w:r>
              <w:rPr>
                <w:rFonts w:ascii="Tw Cen MT"/>
                <w:spacing w:val="-5"/>
                <w:sz w:val="23"/>
              </w:rPr>
              <w:t>A2</w:t>
            </w:r>
          </w:p>
        </w:tc>
        <w:tc>
          <w:tcPr>
            <w:tcW w:w="8850" w:type="dxa"/>
          </w:tcPr>
          <w:p>
            <w:pPr>
              <w:pStyle w:val="TableParagraph"/>
              <w:spacing w:before="80"/>
              <w:ind w:left="79" w:right="89"/>
              <w:rPr>
                <w:rFonts w:ascii="Tw Cen MT"/>
                <w:sz w:val="22"/>
              </w:rPr>
            </w:pPr>
            <w:r>
              <w:rPr>
                <w:rFonts w:ascii="Tw Cen MT"/>
                <w:sz w:val="22"/>
              </w:rPr>
              <w:t>Dependant wheelchair user. Will require ground floor accommodation or vertical lift access to alternate</w:t>
            </w:r>
            <w:r>
              <w:rPr>
                <w:rFonts w:ascii="Tw Cen MT"/>
                <w:spacing w:val="-3"/>
                <w:sz w:val="22"/>
              </w:rPr>
              <w:t> </w:t>
            </w:r>
            <w:r>
              <w:rPr>
                <w:rFonts w:ascii="Tw Cen MT"/>
                <w:sz w:val="22"/>
              </w:rPr>
              <w:t>floors.</w:t>
            </w:r>
            <w:r>
              <w:rPr>
                <w:rFonts w:ascii="Tw Cen MT"/>
                <w:spacing w:val="-4"/>
                <w:sz w:val="22"/>
              </w:rPr>
              <w:t> </w:t>
            </w:r>
            <w:r>
              <w:rPr>
                <w:rFonts w:ascii="Tw Cen MT"/>
                <w:sz w:val="22"/>
              </w:rPr>
              <w:t>Access</w:t>
            </w:r>
            <w:r>
              <w:rPr>
                <w:rFonts w:ascii="Tw Cen MT"/>
                <w:spacing w:val="-2"/>
                <w:sz w:val="22"/>
              </w:rPr>
              <w:t> </w:t>
            </w:r>
            <w:r>
              <w:rPr>
                <w:rFonts w:ascii="Tw Cen MT"/>
                <w:sz w:val="22"/>
              </w:rPr>
              <w:t>to</w:t>
            </w:r>
            <w:r>
              <w:rPr>
                <w:rFonts w:ascii="Tw Cen MT"/>
                <w:spacing w:val="-3"/>
                <w:sz w:val="22"/>
              </w:rPr>
              <w:t> </w:t>
            </w:r>
            <w:r>
              <w:rPr>
                <w:rFonts w:ascii="Tw Cen MT"/>
                <w:sz w:val="22"/>
              </w:rPr>
              <w:t>the</w:t>
            </w:r>
            <w:r>
              <w:rPr>
                <w:rFonts w:ascii="Tw Cen MT"/>
                <w:spacing w:val="-3"/>
                <w:sz w:val="22"/>
              </w:rPr>
              <w:t> </w:t>
            </w:r>
            <w:r>
              <w:rPr>
                <w:rFonts w:ascii="Tw Cen MT"/>
                <w:sz w:val="22"/>
              </w:rPr>
              <w:t>property</w:t>
            </w:r>
            <w:r>
              <w:rPr>
                <w:rFonts w:ascii="Tw Cen MT"/>
                <w:spacing w:val="-3"/>
                <w:sz w:val="22"/>
              </w:rPr>
              <w:t> </w:t>
            </w:r>
            <w:r>
              <w:rPr>
                <w:rFonts w:ascii="Tw Cen MT"/>
                <w:sz w:val="22"/>
              </w:rPr>
              <w:t>must</w:t>
            </w:r>
            <w:r>
              <w:rPr>
                <w:rFonts w:ascii="Tw Cen MT"/>
                <w:spacing w:val="-3"/>
                <w:sz w:val="22"/>
              </w:rPr>
              <w:t> </w:t>
            </w:r>
            <w:r>
              <w:rPr>
                <w:rFonts w:ascii="Tw Cen MT"/>
                <w:sz w:val="22"/>
              </w:rPr>
              <w:t>be</w:t>
            </w:r>
            <w:r>
              <w:rPr>
                <w:rFonts w:ascii="Tw Cen MT"/>
                <w:spacing w:val="-2"/>
                <w:sz w:val="22"/>
              </w:rPr>
              <w:t> </w:t>
            </w:r>
            <w:r>
              <w:rPr>
                <w:rFonts w:ascii="Tw Cen MT"/>
                <w:sz w:val="22"/>
              </w:rPr>
              <w:t>level</w:t>
            </w:r>
            <w:r>
              <w:rPr>
                <w:rFonts w:ascii="Tw Cen MT"/>
                <w:spacing w:val="-4"/>
                <w:sz w:val="22"/>
              </w:rPr>
              <w:t> </w:t>
            </w:r>
            <w:r>
              <w:rPr>
                <w:rFonts w:ascii="Tw Cen MT"/>
                <w:sz w:val="22"/>
              </w:rPr>
              <w:t>or</w:t>
            </w:r>
            <w:r>
              <w:rPr>
                <w:rFonts w:ascii="Tw Cen MT"/>
                <w:spacing w:val="-2"/>
                <w:sz w:val="22"/>
              </w:rPr>
              <w:t> </w:t>
            </w:r>
            <w:r>
              <w:rPr>
                <w:rFonts w:ascii="Tw Cen MT"/>
                <w:sz w:val="22"/>
              </w:rPr>
              <w:t>ramped</w:t>
            </w:r>
            <w:r>
              <w:rPr>
                <w:rFonts w:ascii="Tw Cen MT"/>
                <w:spacing w:val="-2"/>
                <w:sz w:val="22"/>
              </w:rPr>
              <w:t> </w:t>
            </w:r>
            <w:r>
              <w:rPr>
                <w:rFonts w:ascii="Tw Cen MT"/>
                <w:sz w:val="22"/>
              </w:rPr>
              <w:t>to</w:t>
            </w:r>
            <w:r>
              <w:rPr>
                <w:rFonts w:ascii="Tw Cen MT"/>
                <w:spacing w:val="-3"/>
                <w:sz w:val="22"/>
              </w:rPr>
              <w:t> </w:t>
            </w:r>
            <w:r>
              <w:rPr>
                <w:rFonts w:ascii="Tw Cen MT"/>
                <w:sz w:val="22"/>
              </w:rPr>
              <w:t>a</w:t>
            </w:r>
            <w:r>
              <w:rPr>
                <w:rFonts w:ascii="Tw Cen MT"/>
                <w:spacing w:val="-2"/>
                <w:sz w:val="22"/>
              </w:rPr>
              <w:t> </w:t>
            </w:r>
            <w:r>
              <w:rPr>
                <w:rFonts w:ascii="Tw Cen MT"/>
                <w:sz w:val="22"/>
              </w:rPr>
              <w:t>maximum</w:t>
            </w:r>
            <w:r>
              <w:rPr>
                <w:rFonts w:ascii="Tw Cen MT"/>
                <w:spacing w:val="-4"/>
                <w:sz w:val="22"/>
              </w:rPr>
              <w:t> </w:t>
            </w:r>
            <w:r>
              <w:rPr>
                <w:rFonts w:ascii="Tw Cen MT"/>
                <w:sz w:val="22"/>
              </w:rPr>
              <w:t>of</w:t>
            </w:r>
            <w:r>
              <w:rPr>
                <w:rFonts w:ascii="Tw Cen MT"/>
                <w:spacing w:val="-5"/>
                <w:sz w:val="22"/>
              </w:rPr>
              <w:t> </w:t>
            </w:r>
            <w:r>
              <w:rPr>
                <w:rFonts w:ascii="Tw Cen MT"/>
                <w:sz w:val="22"/>
              </w:rPr>
              <w:t>1:12.</w:t>
            </w:r>
            <w:r>
              <w:rPr>
                <w:rFonts w:ascii="Tw Cen MT"/>
                <w:spacing w:val="-3"/>
                <w:sz w:val="22"/>
              </w:rPr>
              <w:t> </w:t>
            </w:r>
            <w:r>
              <w:rPr>
                <w:rFonts w:ascii="Tw Cen MT"/>
                <w:sz w:val="22"/>
              </w:rPr>
              <w:t>Internally full access to the property may not be necessary but essential rooms will need to have minimum door widths of 780mm.</w:t>
            </w:r>
          </w:p>
        </w:tc>
      </w:tr>
      <w:tr>
        <w:trPr>
          <w:trHeight w:val="1130" w:hRule="atLeast"/>
        </w:trPr>
        <w:tc>
          <w:tcPr>
            <w:tcW w:w="482" w:type="dxa"/>
          </w:tcPr>
          <w:p>
            <w:pPr>
              <w:pStyle w:val="TableParagraph"/>
              <w:spacing w:before="83"/>
              <w:ind w:left="79"/>
              <w:rPr>
                <w:rFonts w:ascii="Tw Cen MT"/>
                <w:sz w:val="23"/>
              </w:rPr>
            </w:pPr>
            <w:r>
              <w:rPr>
                <w:rFonts w:ascii="Tw Cen MT"/>
                <w:spacing w:val="-5"/>
                <w:sz w:val="23"/>
              </w:rPr>
              <w:t>B1</w:t>
            </w:r>
          </w:p>
        </w:tc>
        <w:tc>
          <w:tcPr>
            <w:tcW w:w="8850" w:type="dxa"/>
          </w:tcPr>
          <w:p>
            <w:pPr>
              <w:pStyle w:val="TableParagraph"/>
              <w:spacing w:before="80"/>
              <w:ind w:left="79" w:right="89"/>
              <w:rPr>
                <w:rFonts w:ascii="Tw Cen MT"/>
                <w:sz w:val="22"/>
              </w:rPr>
            </w:pPr>
            <w:r>
              <w:rPr>
                <w:rFonts w:ascii="Tw Cen MT"/>
                <w:sz w:val="22"/>
              </w:rPr>
              <w:t>Semi ambulant person who is unable to negotiate steps or stairs, or who is dependent on a wheelchair out of doors. The property will need to be ground floor or have either stair lift or vertical</w:t>
            </w:r>
            <w:r>
              <w:rPr>
                <w:rFonts w:ascii="Tw Cen MT"/>
                <w:spacing w:val="-3"/>
                <w:sz w:val="22"/>
              </w:rPr>
              <w:t> </w:t>
            </w:r>
            <w:r>
              <w:rPr>
                <w:rFonts w:ascii="Tw Cen MT"/>
                <w:sz w:val="22"/>
              </w:rPr>
              <w:t>lift</w:t>
            </w:r>
            <w:r>
              <w:rPr>
                <w:rFonts w:ascii="Tw Cen MT"/>
                <w:spacing w:val="-3"/>
                <w:sz w:val="22"/>
              </w:rPr>
              <w:t> </w:t>
            </w:r>
            <w:r>
              <w:rPr>
                <w:rFonts w:ascii="Tw Cen MT"/>
                <w:sz w:val="22"/>
              </w:rPr>
              <w:t>access</w:t>
            </w:r>
            <w:r>
              <w:rPr>
                <w:rFonts w:ascii="Tw Cen MT"/>
                <w:spacing w:val="-2"/>
                <w:sz w:val="22"/>
              </w:rPr>
              <w:t> </w:t>
            </w:r>
            <w:r>
              <w:rPr>
                <w:rFonts w:ascii="Tw Cen MT"/>
                <w:sz w:val="22"/>
              </w:rPr>
              <w:t>to</w:t>
            </w:r>
            <w:r>
              <w:rPr>
                <w:rFonts w:ascii="Tw Cen MT"/>
                <w:spacing w:val="-4"/>
                <w:sz w:val="22"/>
              </w:rPr>
              <w:t> </w:t>
            </w:r>
            <w:r>
              <w:rPr>
                <w:rFonts w:ascii="Tw Cen MT"/>
                <w:sz w:val="22"/>
              </w:rPr>
              <w:t>alternate</w:t>
            </w:r>
            <w:r>
              <w:rPr>
                <w:rFonts w:ascii="Tw Cen MT"/>
                <w:spacing w:val="-3"/>
                <w:sz w:val="22"/>
              </w:rPr>
              <w:t> </w:t>
            </w:r>
            <w:r>
              <w:rPr>
                <w:rFonts w:ascii="Tw Cen MT"/>
                <w:sz w:val="22"/>
              </w:rPr>
              <w:t>floors.</w:t>
            </w:r>
            <w:r>
              <w:rPr>
                <w:rFonts w:ascii="Tw Cen MT"/>
                <w:spacing w:val="-3"/>
                <w:sz w:val="22"/>
              </w:rPr>
              <w:t> </w:t>
            </w:r>
            <w:r>
              <w:rPr>
                <w:rFonts w:ascii="Tw Cen MT"/>
                <w:sz w:val="22"/>
              </w:rPr>
              <w:t>Access</w:t>
            </w:r>
            <w:r>
              <w:rPr>
                <w:rFonts w:ascii="Tw Cen MT"/>
                <w:spacing w:val="-2"/>
                <w:sz w:val="22"/>
              </w:rPr>
              <w:t> </w:t>
            </w:r>
            <w:r>
              <w:rPr>
                <w:rFonts w:ascii="Tw Cen MT"/>
                <w:sz w:val="22"/>
              </w:rPr>
              <w:t>to</w:t>
            </w:r>
            <w:r>
              <w:rPr>
                <w:rFonts w:ascii="Tw Cen MT"/>
                <w:spacing w:val="-3"/>
                <w:sz w:val="22"/>
              </w:rPr>
              <w:t> </w:t>
            </w:r>
            <w:r>
              <w:rPr>
                <w:rFonts w:ascii="Tw Cen MT"/>
                <w:sz w:val="22"/>
              </w:rPr>
              <w:t>the</w:t>
            </w:r>
            <w:r>
              <w:rPr>
                <w:rFonts w:ascii="Tw Cen MT"/>
                <w:spacing w:val="-3"/>
                <w:sz w:val="22"/>
              </w:rPr>
              <w:t> </w:t>
            </w:r>
            <w:r>
              <w:rPr>
                <w:rFonts w:ascii="Tw Cen MT"/>
                <w:sz w:val="22"/>
              </w:rPr>
              <w:t>property</w:t>
            </w:r>
            <w:r>
              <w:rPr>
                <w:rFonts w:ascii="Tw Cen MT"/>
                <w:spacing w:val="-3"/>
                <w:sz w:val="22"/>
              </w:rPr>
              <w:t> </w:t>
            </w:r>
            <w:r>
              <w:rPr>
                <w:rFonts w:ascii="Tw Cen MT"/>
                <w:sz w:val="22"/>
              </w:rPr>
              <w:t>will</w:t>
            </w:r>
            <w:r>
              <w:rPr>
                <w:rFonts w:ascii="Tw Cen MT"/>
                <w:spacing w:val="-3"/>
                <w:sz w:val="22"/>
              </w:rPr>
              <w:t> </w:t>
            </w:r>
            <w:r>
              <w:rPr>
                <w:rFonts w:ascii="Tw Cen MT"/>
                <w:sz w:val="22"/>
              </w:rPr>
              <w:t>need</w:t>
            </w:r>
            <w:r>
              <w:rPr>
                <w:rFonts w:ascii="Tw Cen MT"/>
                <w:spacing w:val="-2"/>
                <w:sz w:val="22"/>
              </w:rPr>
              <w:t> </w:t>
            </w:r>
            <w:r>
              <w:rPr>
                <w:rFonts w:ascii="Tw Cen MT"/>
                <w:sz w:val="22"/>
              </w:rPr>
              <w:t>to</w:t>
            </w:r>
            <w:r>
              <w:rPr>
                <w:rFonts w:ascii="Tw Cen MT"/>
                <w:spacing w:val="-3"/>
                <w:sz w:val="22"/>
              </w:rPr>
              <w:t> </w:t>
            </w:r>
            <w:r>
              <w:rPr>
                <w:rFonts w:ascii="Tw Cen MT"/>
                <w:sz w:val="22"/>
              </w:rPr>
              <w:t>be</w:t>
            </w:r>
            <w:r>
              <w:rPr>
                <w:rFonts w:ascii="Tw Cen MT"/>
                <w:spacing w:val="-2"/>
                <w:sz w:val="22"/>
              </w:rPr>
              <w:t> </w:t>
            </w:r>
            <w:r>
              <w:rPr>
                <w:rFonts w:ascii="Tw Cen MT"/>
                <w:sz w:val="22"/>
              </w:rPr>
              <w:t>level</w:t>
            </w:r>
            <w:r>
              <w:rPr>
                <w:rFonts w:ascii="Tw Cen MT"/>
                <w:spacing w:val="-5"/>
                <w:sz w:val="22"/>
              </w:rPr>
              <w:t> </w:t>
            </w:r>
            <w:r>
              <w:rPr>
                <w:rFonts w:ascii="Tw Cen MT"/>
                <w:sz w:val="22"/>
              </w:rPr>
              <w:t>or</w:t>
            </w:r>
            <w:r>
              <w:rPr>
                <w:rFonts w:ascii="Tw Cen MT"/>
                <w:spacing w:val="-2"/>
                <w:sz w:val="22"/>
              </w:rPr>
              <w:t> </w:t>
            </w:r>
            <w:r>
              <w:rPr>
                <w:rFonts w:ascii="Tw Cen MT"/>
                <w:sz w:val="22"/>
              </w:rPr>
              <w:t>ramped</w:t>
            </w:r>
            <w:r>
              <w:rPr>
                <w:rFonts w:ascii="Tw Cen MT"/>
                <w:spacing w:val="-2"/>
                <w:sz w:val="22"/>
              </w:rPr>
              <w:t> </w:t>
            </w:r>
            <w:r>
              <w:rPr>
                <w:rFonts w:ascii="Tw Cen MT"/>
                <w:sz w:val="22"/>
              </w:rPr>
              <w:t>to</w:t>
            </w:r>
            <w:r>
              <w:rPr>
                <w:rFonts w:ascii="Tw Cen MT"/>
                <w:spacing w:val="-3"/>
                <w:sz w:val="22"/>
              </w:rPr>
              <w:t> </w:t>
            </w:r>
            <w:r>
              <w:rPr>
                <w:rFonts w:ascii="Tw Cen MT"/>
                <w:sz w:val="22"/>
              </w:rPr>
              <w:t>a minimum of 1:12.</w:t>
            </w:r>
          </w:p>
        </w:tc>
      </w:tr>
      <w:tr>
        <w:trPr>
          <w:trHeight w:val="890" w:hRule="atLeast"/>
        </w:trPr>
        <w:tc>
          <w:tcPr>
            <w:tcW w:w="482" w:type="dxa"/>
          </w:tcPr>
          <w:p>
            <w:pPr>
              <w:pStyle w:val="TableParagraph"/>
              <w:spacing w:before="83"/>
              <w:ind w:left="79"/>
              <w:rPr>
                <w:rFonts w:ascii="Tw Cen MT"/>
                <w:sz w:val="23"/>
              </w:rPr>
            </w:pPr>
            <w:r>
              <w:rPr>
                <w:rFonts w:ascii="Tw Cen MT"/>
                <w:spacing w:val="-5"/>
                <w:sz w:val="23"/>
              </w:rPr>
              <w:t>B2</w:t>
            </w:r>
          </w:p>
        </w:tc>
        <w:tc>
          <w:tcPr>
            <w:tcW w:w="8850" w:type="dxa"/>
          </w:tcPr>
          <w:p>
            <w:pPr>
              <w:pStyle w:val="TableParagraph"/>
              <w:spacing w:before="80"/>
              <w:ind w:left="79"/>
              <w:rPr>
                <w:rFonts w:ascii="Tw Cen MT"/>
                <w:sz w:val="22"/>
              </w:rPr>
            </w:pPr>
            <w:r>
              <w:rPr>
                <w:rFonts w:ascii="Tw Cen MT"/>
                <w:sz w:val="22"/>
              </w:rPr>
              <w:t>Semi ambulant person who is able to negotiate a limited number of steps. The property may be ground</w:t>
            </w:r>
            <w:r>
              <w:rPr>
                <w:rFonts w:ascii="Tw Cen MT"/>
                <w:spacing w:val="-2"/>
                <w:sz w:val="22"/>
              </w:rPr>
              <w:t> </w:t>
            </w:r>
            <w:r>
              <w:rPr>
                <w:rFonts w:ascii="Tw Cen MT"/>
                <w:sz w:val="22"/>
              </w:rPr>
              <w:t>floor</w:t>
            </w:r>
            <w:r>
              <w:rPr>
                <w:rFonts w:ascii="Tw Cen MT"/>
                <w:spacing w:val="-2"/>
                <w:sz w:val="22"/>
              </w:rPr>
              <w:t> </w:t>
            </w:r>
            <w:r>
              <w:rPr>
                <w:rFonts w:ascii="Tw Cen MT"/>
                <w:sz w:val="22"/>
              </w:rPr>
              <w:t>or</w:t>
            </w:r>
            <w:r>
              <w:rPr>
                <w:rFonts w:ascii="Tw Cen MT"/>
                <w:spacing w:val="-2"/>
                <w:sz w:val="22"/>
              </w:rPr>
              <w:t> </w:t>
            </w:r>
            <w:r>
              <w:rPr>
                <w:rFonts w:ascii="Tw Cen MT"/>
                <w:sz w:val="22"/>
              </w:rPr>
              <w:t>have</w:t>
            </w:r>
            <w:r>
              <w:rPr>
                <w:rFonts w:ascii="Tw Cen MT"/>
                <w:spacing w:val="-3"/>
                <w:sz w:val="22"/>
              </w:rPr>
              <w:t> </w:t>
            </w:r>
            <w:r>
              <w:rPr>
                <w:rFonts w:ascii="Tw Cen MT"/>
                <w:sz w:val="22"/>
              </w:rPr>
              <w:t>either</w:t>
            </w:r>
            <w:r>
              <w:rPr>
                <w:rFonts w:ascii="Tw Cen MT"/>
                <w:spacing w:val="-5"/>
                <w:sz w:val="22"/>
              </w:rPr>
              <w:t> </w:t>
            </w:r>
            <w:r>
              <w:rPr>
                <w:rFonts w:ascii="Tw Cen MT"/>
                <w:sz w:val="22"/>
              </w:rPr>
              <w:t>stair</w:t>
            </w:r>
            <w:r>
              <w:rPr>
                <w:rFonts w:ascii="Tw Cen MT"/>
                <w:spacing w:val="-2"/>
                <w:sz w:val="22"/>
              </w:rPr>
              <w:t> </w:t>
            </w:r>
            <w:r>
              <w:rPr>
                <w:rFonts w:ascii="Tw Cen MT"/>
                <w:sz w:val="22"/>
              </w:rPr>
              <w:t>lift</w:t>
            </w:r>
            <w:r>
              <w:rPr>
                <w:rFonts w:ascii="Tw Cen MT"/>
                <w:spacing w:val="-3"/>
                <w:sz w:val="22"/>
              </w:rPr>
              <w:t> </w:t>
            </w:r>
            <w:r>
              <w:rPr>
                <w:rFonts w:ascii="Tw Cen MT"/>
                <w:sz w:val="22"/>
              </w:rPr>
              <w:t>or</w:t>
            </w:r>
            <w:r>
              <w:rPr>
                <w:rFonts w:ascii="Tw Cen MT"/>
                <w:spacing w:val="-2"/>
                <w:sz w:val="22"/>
              </w:rPr>
              <w:t> </w:t>
            </w:r>
            <w:r>
              <w:rPr>
                <w:rFonts w:ascii="Tw Cen MT"/>
                <w:sz w:val="22"/>
              </w:rPr>
              <w:t>vertical</w:t>
            </w:r>
            <w:r>
              <w:rPr>
                <w:rFonts w:ascii="Tw Cen MT"/>
                <w:spacing w:val="-1"/>
                <w:sz w:val="22"/>
              </w:rPr>
              <w:t> </w:t>
            </w:r>
            <w:r>
              <w:rPr>
                <w:rFonts w:ascii="Tw Cen MT"/>
                <w:sz w:val="22"/>
              </w:rPr>
              <w:t>lift</w:t>
            </w:r>
            <w:r>
              <w:rPr>
                <w:rFonts w:ascii="Tw Cen MT"/>
                <w:spacing w:val="-3"/>
                <w:sz w:val="22"/>
              </w:rPr>
              <w:t> </w:t>
            </w:r>
            <w:r>
              <w:rPr>
                <w:rFonts w:ascii="Tw Cen MT"/>
                <w:sz w:val="22"/>
              </w:rPr>
              <w:t>access</w:t>
            </w:r>
            <w:r>
              <w:rPr>
                <w:rFonts w:ascii="Tw Cen MT"/>
                <w:spacing w:val="-2"/>
                <w:sz w:val="22"/>
              </w:rPr>
              <w:t> </w:t>
            </w:r>
            <w:r>
              <w:rPr>
                <w:rFonts w:ascii="Tw Cen MT"/>
                <w:sz w:val="22"/>
              </w:rPr>
              <w:t>to</w:t>
            </w:r>
            <w:r>
              <w:rPr>
                <w:rFonts w:ascii="Tw Cen MT"/>
                <w:spacing w:val="-3"/>
                <w:sz w:val="22"/>
              </w:rPr>
              <w:t> </w:t>
            </w:r>
            <w:r>
              <w:rPr>
                <w:rFonts w:ascii="Tw Cen MT"/>
                <w:sz w:val="22"/>
              </w:rPr>
              <w:t>alternate</w:t>
            </w:r>
            <w:r>
              <w:rPr>
                <w:rFonts w:ascii="Tw Cen MT"/>
                <w:spacing w:val="-3"/>
                <w:sz w:val="22"/>
              </w:rPr>
              <w:t> </w:t>
            </w:r>
            <w:r>
              <w:rPr>
                <w:rFonts w:ascii="Tw Cen MT"/>
                <w:sz w:val="22"/>
              </w:rPr>
              <w:t>floors.</w:t>
            </w:r>
            <w:r>
              <w:rPr>
                <w:rFonts w:ascii="Tw Cen MT"/>
                <w:spacing w:val="-4"/>
                <w:sz w:val="22"/>
              </w:rPr>
              <w:t> </w:t>
            </w:r>
            <w:r>
              <w:rPr>
                <w:rFonts w:ascii="Tw Cen MT"/>
                <w:sz w:val="22"/>
              </w:rPr>
              <w:t>Access</w:t>
            </w:r>
            <w:r>
              <w:rPr>
                <w:rFonts w:ascii="Tw Cen MT"/>
                <w:spacing w:val="-5"/>
                <w:sz w:val="22"/>
              </w:rPr>
              <w:t> </w:t>
            </w:r>
            <w:r>
              <w:rPr>
                <w:rFonts w:ascii="Tw Cen MT"/>
                <w:sz w:val="22"/>
              </w:rPr>
              <w:t>to</w:t>
            </w:r>
            <w:r>
              <w:rPr>
                <w:rFonts w:ascii="Tw Cen MT"/>
                <w:spacing w:val="-3"/>
                <w:sz w:val="22"/>
              </w:rPr>
              <w:t> </w:t>
            </w:r>
            <w:r>
              <w:rPr>
                <w:rFonts w:ascii="Tw Cen MT"/>
                <w:sz w:val="22"/>
              </w:rPr>
              <w:t>the</w:t>
            </w:r>
            <w:r>
              <w:rPr>
                <w:rFonts w:ascii="Tw Cen MT"/>
                <w:spacing w:val="-4"/>
                <w:sz w:val="22"/>
              </w:rPr>
              <w:t> </w:t>
            </w:r>
            <w:r>
              <w:rPr>
                <w:rFonts w:ascii="Tw Cen MT"/>
                <w:sz w:val="22"/>
              </w:rPr>
              <w:t>property does not need to be level but should have a limited number of steps with handrail provision.</w:t>
            </w:r>
          </w:p>
        </w:tc>
      </w:tr>
      <w:tr>
        <w:trPr>
          <w:trHeight w:val="616" w:hRule="atLeast"/>
        </w:trPr>
        <w:tc>
          <w:tcPr>
            <w:tcW w:w="482" w:type="dxa"/>
          </w:tcPr>
          <w:p>
            <w:pPr>
              <w:pStyle w:val="TableParagraph"/>
              <w:spacing w:before="83"/>
              <w:ind w:left="79"/>
              <w:rPr>
                <w:rFonts w:ascii="Tw Cen MT"/>
                <w:sz w:val="23"/>
              </w:rPr>
            </w:pPr>
            <w:r>
              <w:rPr>
                <w:rFonts w:ascii="Tw Cen MT"/>
                <w:w w:val="100"/>
                <w:sz w:val="23"/>
              </w:rPr>
              <w:t>C</w:t>
            </w:r>
          </w:p>
        </w:tc>
        <w:tc>
          <w:tcPr>
            <w:tcW w:w="8850" w:type="dxa"/>
          </w:tcPr>
          <w:p>
            <w:pPr>
              <w:pStyle w:val="TableParagraph"/>
              <w:spacing w:before="80"/>
              <w:ind w:left="79"/>
              <w:rPr>
                <w:rFonts w:ascii="Tw Cen MT"/>
                <w:sz w:val="22"/>
              </w:rPr>
            </w:pPr>
            <w:r>
              <w:rPr>
                <w:rFonts w:ascii="Tw Cen MT"/>
                <w:sz w:val="22"/>
              </w:rPr>
              <w:t>An</w:t>
            </w:r>
            <w:r>
              <w:rPr>
                <w:rFonts w:ascii="Tw Cen MT"/>
                <w:spacing w:val="-4"/>
                <w:sz w:val="22"/>
              </w:rPr>
              <w:t> </w:t>
            </w:r>
            <w:r>
              <w:rPr>
                <w:rFonts w:ascii="Tw Cen MT"/>
                <w:sz w:val="22"/>
              </w:rPr>
              <w:t>ambulant</w:t>
            </w:r>
            <w:r>
              <w:rPr>
                <w:rFonts w:ascii="Tw Cen MT"/>
                <w:spacing w:val="-3"/>
                <w:sz w:val="22"/>
              </w:rPr>
              <w:t> </w:t>
            </w:r>
            <w:r>
              <w:rPr>
                <w:rFonts w:ascii="Tw Cen MT"/>
                <w:sz w:val="22"/>
              </w:rPr>
              <w:t>person</w:t>
            </w:r>
            <w:r>
              <w:rPr>
                <w:rFonts w:ascii="Tw Cen MT"/>
                <w:spacing w:val="-4"/>
                <w:sz w:val="22"/>
              </w:rPr>
              <w:t> </w:t>
            </w:r>
            <w:r>
              <w:rPr>
                <w:rFonts w:ascii="Tw Cen MT"/>
                <w:sz w:val="22"/>
              </w:rPr>
              <w:t>who</w:t>
            </w:r>
            <w:r>
              <w:rPr>
                <w:rFonts w:ascii="Tw Cen MT"/>
                <w:spacing w:val="-3"/>
                <w:sz w:val="22"/>
              </w:rPr>
              <w:t> </w:t>
            </w:r>
            <w:r>
              <w:rPr>
                <w:rFonts w:ascii="Tw Cen MT"/>
                <w:sz w:val="22"/>
              </w:rPr>
              <w:t>is</w:t>
            </w:r>
            <w:r>
              <w:rPr>
                <w:rFonts w:ascii="Tw Cen MT"/>
                <w:spacing w:val="-4"/>
                <w:sz w:val="22"/>
              </w:rPr>
              <w:t> </w:t>
            </w:r>
            <w:r>
              <w:rPr>
                <w:rFonts w:ascii="Tw Cen MT"/>
                <w:sz w:val="22"/>
              </w:rPr>
              <w:t>able</w:t>
            </w:r>
            <w:r>
              <w:rPr>
                <w:rFonts w:ascii="Tw Cen MT"/>
                <w:spacing w:val="-4"/>
                <w:sz w:val="22"/>
              </w:rPr>
              <w:t> </w:t>
            </w:r>
            <w:r>
              <w:rPr>
                <w:rFonts w:ascii="Tw Cen MT"/>
                <w:sz w:val="22"/>
              </w:rPr>
              <w:t>to</w:t>
            </w:r>
            <w:r>
              <w:rPr>
                <w:rFonts w:ascii="Tw Cen MT"/>
                <w:spacing w:val="-3"/>
                <w:sz w:val="22"/>
              </w:rPr>
              <w:t> </w:t>
            </w:r>
            <w:r>
              <w:rPr>
                <w:rFonts w:ascii="Tw Cen MT"/>
                <w:sz w:val="22"/>
              </w:rPr>
              <w:t>negotiate</w:t>
            </w:r>
            <w:r>
              <w:rPr>
                <w:rFonts w:ascii="Tw Cen MT"/>
                <w:spacing w:val="-3"/>
                <w:sz w:val="22"/>
              </w:rPr>
              <w:t> </w:t>
            </w:r>
            <w:r>
              <w:rPr>
                <w:rFonts w:ascii="Tw Cen MT"/>
                <w:sz w:val="22"/>
              </w:rPr>
              <w:t>steps</w:t>
            </w:r>
            <w:r>
              <w:rPr>
                <w:rFonts w:ascii="Tw Cen MT"/>
                <w:spacing w:val="-3"/>
                <w:sz w:val="22"/>
              </w:rPr>
              <w:t> </w:t>
            </w:r>
            <w:r>
              <w:rPr>
                <w:rFonts w:ascii="Tw Cen MT"/>
                <w:sz w:val="22"/>
              </w:rPr>
              <w:t>and</w:t>
            </w:r>
            <w:r>
              <w:rPr>
                <w:rFonts w:ascii="Tw Cen MT"/>
                <w:spacing w:val="-5"/>
                <w:sz w:val="22"/>
              </w:rPr>
              <w:t> </w:t>
            </w:r>
            <w:r>
              <w:rPr>
                <w:rFonts w:ascii="Tw Cen MT"/>
                <w:sz w:val="22"/>
              </w:rPr>
              <w:t>stairs</w:t>
            </w:r>
            <w:r>
              <w:rPr>
                <w:rFonts w:ascii="Tw Cen MT"/>
                <w:spacing w:val="-2"/>
                <w:sz w:val="22"/>
              </w:rPr>
              <w:t> </w:t>
            </w:r>
            <w:r>
              <w:rPr>
                <w:rFonts w:ascii="Tw Cen MT"/>
                <w:sz w:val="22"/>
              </w:rPr>
              <w:t>on</w:t>
            </w:r>
            <w:r>
              <w:rPr>
                <w:rFonts w:ascii="Tw Cen MT"/>
                <w:spacing w:val="-4"/>
                <w:sz w:val="22"/>
              </w:rPr>
              <w:t> </w:t>
            </w:r>
            <w:r>
              <w:rPr>
                <w:rFonts w:ascii="Tw Cen MT"/>
                <w:sz w:val="22"/>
              </w:rPr>
              <w:t>a</w:t>
            </w:r>
            <w:r>
              <w:rPr>
                <w:rFonts w:ascii="Tw Cen MT"/>
                <w:spacing w:val="-2"/>
                <w:sz w:val="22"/>
              </w:rPr>
              <w:t> </w:t>
            </w:r>
            <w:r>
              <w:rPr>
                <w:rFonts w:ascii="Tw Cen MT"/>
                <w:sz w:val="22"/>
              </w:rPr>
              <w:t>limited</w:t>
            </w:r>
            <w:r>
              <w:rPr>
                <w:rFonts w:ascii="Tw Cen MT"/>
                <w:spacing w:val="-1"/>
                <w:sz w:val="22"/>
              </w:rPr>
              <w:t> </w:t>
            </w:r>
            <w:r>
              <w:rPr>
                <w:rFonts w:ascii="Tw Cen MT"/>
                <w:spacing w:val="-2"/>
                <w:sz w:val="22"/>
              </w:rPr>
              <w:t>basis.</w:t>
            </w:r>
          </w:p>
        </w:tc>
      </w:tr>
      <w:tr>
        <w:trPr>
          <w:trHeight w:val="614" w:hRule="atLeast"/>
        </w:trPr>
        <w:tc>
          <w:tcPr>
            <w:tcW w:w="482" w:type="dxa"/>
          </w:tcPr>
          <w:p>
            <w:pPr>
              <w:pStyle w:val="TableParagraph"/>
              <w:spacing w:before="82"/>
              <w:ind w:left="79"/>
              <w:rPr>
                <w:rFonts w:ascii="Tw Cen MT"/>
                <w:sz w:val="23"/>
              </w:rPr>
            </w:pPr>
            <w:r>
              <w:rPr>
                <w:rFonts w:ascii="Tw Cen MT"/>
                <w:w w:val="100"/>
                <w:sz w:val="23"/>
              </w:rPr>
              <w:t>D</w:t>
            </w:r>
          </w:p>
        </w:tc>
        <w:tc>
          <w:tcPr>
            <w:tcW w:w="8850" w:type="dxa"/>
          </w:tcPr>
          <w:p>
            <w:pPr>
              <w:pStyle w:val="TableParagraph"/>
              <w:spacing w:before="82"/>
              <w:ind w:left="79"/>
              <w:rPr>
                <w:rFonts w:ascii="Tw Cen MT"/>
                <w:sz w:val="23"/>
              </w:rPr>
            </w:pPr>
            <w:r>
              <w:rPr>
                <w:rFonts w:ascii="Tw Cen MT"/>
                <w:sz w:val="23"/>
              </w:rPr>
              <w:t>A</w:t>
            </w:r>
            <w:r>
              <w:rPr>
                <w:rFonts w:ascii="Tw Cen MT"/>
                <w:spacing w:val="-1"/>
                <w:sz w:val="23"/>
              </w:rPr>
              <w:t> </w:t>
            </w:r>
            <w:r>
              <w:rPr>
                <w:rFonts w:ascii="Tw Cen MT"/>
                <w:sz w:val="23"/>
              </w:rPr>
              <w:t>non-disabled</w:t>
            </w:r>
            <w:r>
              <w:rPr>
                <w:rFonts w:ascii="Tw Cen MT"/>
                <w:spacing w:val="-2"/>
                <w:sz w:val="23"/>
              </w:rPr>
              <w:t> person</w:t>
            </w:r>
          </w:p>
        </w:tc>
      </w:tr>
      <w:tr>
        <w:trPr>
          <w:trHeight w:val="892" w:hRule="atLeast"/>
        </w:trPr>
        <w:tc>
          <w:tcPr>
            <w:tcW w:w="482" w:type="dxa"/>
          </w:tcPr>
          <w:p>
            <w:pPr>
              <w:pStyle w:val="TableParagraph"/>
              <w:spacing w:before="83"/>
              <w:ind w:left="79"/>
              <w:rPr>
                <w:rFonts w:ascii="Tw Cen MT"/>
                <w:sz w:val="23"/>
              </w:rPr>
            </w:pPr>
            <w:r>
              <w:rPr>
                <w:rFonts w:ascii="Tw Cen MT"/>
                <w:w w:val="100"/>
                <w:sz w:val="23"/>
              </w:rPr>
              <w:t>U</w:t>
            </w:r>
          </w:p>
        </w:tc>
        <w:tc>
          <w:tcPr>
            <w:tcW w:w="8850" w:type="dxa"/>
          </w:tcPr>
          <w:p>
            <w:pPr>
              <w:pStyle w:val="TableParagraph"/>
              <w:spacing w:line="264" w:lineRule="auto" w:before="83"/>
              <w:ind w:left="79" w:right="89"/>
              <w:rPr>
                <w:rFonts w:ascii="Tw Cen MT"/>
                <w:sz w:val="23"/>
              </w:rPr>
            </w:pPr>
            <w:r>
              <w:rPr>
                <w:rFonts w:ascii="Tw Cen MT"/>
                <w:sz w:val="23"/>
              </w:rPr>
              <w:t>An</w:t>
            </w:r>
            <w:r>
              <w:rPr>
                <w:rFonts w:ascii="Tw Cen MT"/>
                <w:spacing w:val="-2"/>
                <w:sz w:val="23"/>
              </w:rPr>
              <w:t> </w:t>
            </w:r>
            <w:r>
              <w:rPr>
                <w:rFonts w:ascii="Tw Cen MT"/>
                <w:sz w:val="23"/>
              </w:rPr>
              <w:t>applicant</w:t>
            </w:r>
            <w:r>
              <w:rPr>
                <w:rFonts w:ascii="Tw Cen MT"/>
                <w:spacing w:val="-4"/>
                <w:sz w:val="23"/>
              </w:rPr>
              <w:t> </w:t>
            </w:r>
            <w:r>
              <w:rPr>
                <w:rFonts w:ascii="Tw Cen MT"/>
                <w:sz w:val="23"/>
              </w:rPr>
              <w:t>who</w:t>
            </w:r>
            <w:r>
              <w:rPr>
                <w:rFonts w:ascii="Tw Cen MT"/>
                <w:spacing w:val="-4"/>
                <w:sz w:val="23"/>
              </w:rPr>
              <w:t> </w:t>
            </w:r>
            <w:r>
              <w:rPr>
                <w:rFonts w:ascii="Tw Cen MT"/>
                <w:sz w:val="23"/>
              </w:rPr>
              <w:t>has</w:t>
            </w:r>
            <w:r>
              <w:rPr>
                <w:rFonts w:ascii="Tw Cen MT"/>
                <w:spacing w:val="-1"/>
                <w:sz w:val="23"/>
              </w:rPr>
              <w:t> </w:t>
            </w:r>
            <w:r>
              <w:rPr>
                <w:rFonts w:ascii="Tw Cen MT"/>
                <w:sz w:val="23"/>
              </w:rPr>
              <w:t>indicated</w:t>
            </w:r>
            <w:r>
              <w:rPr>
                <w:rFonts w:ascii="Tw Cen MT"/>
                <w:spacing w:val="-2"/>
                <w:sz w:val="23"/>
              </w:rPr>
              <w:t> </w:t>
            </w:r>
            <w:r>
              <w:rPr>
                <w:rFonts w:ascii="Tw Cen MT"/>
                <w:sz w:val="23"/>
              </w:rPr>
              <w:t>health</w:t>
            </w:r>
            <w:r>
              <w:rPr>
                <w:rFonts w:ascii="Tw Cen MT"/>
                <w:spacing w:val="-4"/>
                <w:sz w:val="23"/>
              </w:rPr>
              <w:t> </w:t>
            </w:r>
            <w:r>
              <w:rPr>
                <w:rFonts w:ascii="Tw Cen MT"/>
                <w:sz w:val="23"/>
              </w:rPr>
              <w:t>issues</w:t>
            </w:r>
            <w:r>
              <w:rPr>
                <w:rFonts w:ascii="Tw Cen MT"/>
                <w:spacing w:val="-4"/>
                <w:sz w:val="23"/>
              </w:rPr>
              <w:t> </w:t>
            </w:r>
            <w:r>
              <w:rPr>
                <w:rFonts w:ascii="Tw Cen MT"/>
                <w:sz w:val="23"/>
              </w:rPr>
              <w:t>but</w:t>
            </w:r>
            <w:r>
              <w:rPr>
                <w:rFonts w:ascii="Tw Cen MT"/>
                <w:spacing w:val="-2"/>
                <w:sz w:val="23"/>
              </w:rPr>
              <w:t> </w:t>
            </w:r>
            <w:r>
              <w:rPr>
                <w:rFonts w:ascii="Tw Cen MT"/>
                <w:sz w:val="23"/>
              </w:rPr>
              <w:t>is</w:t>
            </w:r>
            <w:r>
              <w:rPr>
                <w:rFonts w:ascii="Tw Cen MT"/>
                <w:spacing w:val="-4"/>
                <w:sz w:val="23"/>
              </w:rPr>
              <w:t> </w:t>
            </w:r>
            <w:r>
              <w:rPr>
                <w:rFonts w:ascii="Tw Cen MT"/>
                <w:sz w:val="23"/>
              </w:rPr>
              <w:t>waiting</w:t>
            </w:r>
            <w:r>
              <w:rPr>
                <w:rFonts w:ascii="Tw Cen MT"/>
                <w:spacing w:val="-3"/>
                <w:sz w:val="23"/>
              </w:rPr>
              <w:t> </w:t>
            </w:r>
            <w:r>
              <w:rPr>
                <w:rFonts w:ascii="Tw Cen MT"/>
                <w:sz w:val="23"/>
              </w:rPr>
              <w:t>for</w:t>
            </w:r>
            <w:r>
              <w:rPr>
                <w:rFonts w:ascii="Tw Cen MT"/>
                <w:spacing w:val="-4"/>
                <w:sz w:val="23"/>
              </w:rPr>
              <w:t> </w:t>
            </w:r>
            <w:r>
              <w:rPr>
                <w:rFonts w:ascii="Tw Cen MT"/>
                <w:sz w:val="23"/>
              </w:rPr>
              <w:t>assessment.</w:t>
            </w:r>
            <w:r>
              <w:rPr>
                <w:rFonts w:ascii="Tw Cen MT"/>
                <w:spacing w:val="-4"/>
                <w:sz w:val="23"/>
              </w:rPr>
              <w:t> </w:t>
            </w:r>
            <w:r>
              <w:rPr>
                <w:rFonts w:ascii="Tw Cen MT"/>
                <w:sz w:val="23"/>
              </w:rPr>
              <w:t>This</w:t>
            </w:r>
            <w:r>
              <w:rPr>
                <w:rFonts w:ascii="Tw Cen MT"/>
                <w:spacing w:val="-5"/>
                <w:sz w:val="23"/>
              </w:rPr>
              <w:t> </w:t>
            </w:r>
            <w:r>
              <w:rPr>
                <w:rFonts w:ascii="Tw Cen MT"/>
                <w:sz w:val="23"/>
              </w:rPr>
              <w:t>ensures applicant does not miss out on an opportunity</w:t>
            </w:r>
          </w:p>
        </w:tc>
      </w:tr>
    </w:tbl>
    <w:p>
      <w:pPr>
        <w:spacing w:after="0" w:line="264" w:lineRule="auto"/>
        <w:rPr>
          <w:rFonts w:ascii="Tw Cen MT"/>
          <w:sz w:val="23"/>
        </w:rPr>
        <w:sectPr>
          <w:type w:val="continuous"/>
          <w:pgSz w:w="11910" w:h="16840"/>
          <w:pgMar w:header="0" w:footer="1011" w:top="1120" w:bottom="1240" w:left="0" w:right="560"/>
          <w:pgBorders w:offsetFrom="page">
            <w:top w:val="double" w:color="910436" w:space="25" w:sz="4"/>
            <w:left w:val="double" w:color="910436" w:space="25" w:sz="4"/>
            <w:bottom w:val="double" w:color="910436" w:space="25" w:sz="4"/>
            <w:right w:val="double" w:color="910436" w:space="25" w:sz="4"/>
          </w:pgBorders>
        </w:sectPr>
      </w:pPr>
    </w:p>
    <w:p>
      <w:pPr>
        <w:spacing w:line="264" w:lineRule="auto" w:before="76"/>
        <w:ind w:left="1440" w:right="881" w:firstLine="0"/>
        <w:jc w:val="left"/>
        <w:rPr>
          <w:rFonts w:ascii="Tw Cen MT"/>
          <w:b/>
          <w:sz w:val="23"/>
        </w:rPr>
      </w:pPr>
      <w:r>
        <w:rPr>
          <w:rFonts w:ascii="Tw Cen MT"/>
          <w:b/>
          <w:sz w:val="23"/>
        </w:rPr>
        <w:t>Appendix</w:t>
      </w:r>
      <w:r>
        <w:rPr>
          <w:rFonts w:ascii="Tw Cen MT"/>
          <w:b/>
          <w:spacing w:val="-6"/>
          <w:sz w:val="23"/>
        </w:rPr>
        <w:t> </w:t>
      </w:r>
      <w:r>
        <w:rPr>
          <w:rFonts w:ascii="Tw Cen MT"/>
          <w:b/>
          <w:sz w:val="23"/>
        </w:rPr>
        <w:t>1c</w:t>
      </w:r>
      <w:r>
        <w:rPr>
          <w:rFonts w:ascii="Tw Cen MT"/>
          <w:b/>
          <w:spacing w:val="-4"/>
          <w:sz w:val="23"/>
        </w:rPr>
        <w:t> </w:t>
      </w:r>
      <w:r>
        <w:rPr>
          <w:rFonts w:ascii="Tw Cen MT"/>
          <w:b/>
          <w:sz w:val="23"/>
        </w:rPr>
        <w:t>Caerphilly</w:t>
      </w:r>
      <w:r>
        <w:rPr>
          <w:rFonts w:ascii="Tw Cen MT"/>
          <w:b/>
          <w:spacing w:val="-6"/>
          <w:sz w:val="23"/>
        </w:rPr>
        <w:t> </w:t>
      </w:r>
      <w:r>
        <w:rPr>
          <w:rFonts w:ascii="Tw Cen MT"/>
          <w:b/>
          <w:sz w:val="23"/>
        </w:rPr>
        <w:t>Accessible/Adapted</w:t>
      </w:r>
      <w:r>
        <w:rPr>
          <w:rFonts w:ascii="Tw Cen MT"/>
          <w:b/>
          <w:spacing w:val="-5"/>
          <w:sz w:val="23"/>
        </w:rPr>
        <w:t> </w:t>
      </w:r>
      <w:r>
        <w:rPr>
          <w:rFonts w:ascii="Tw Cen MT"/>
          <w:b/>
          <w:sz w:val="23"/>
        </w:rPr>
        <w:t>Housing</w:t>
      </w:r>
      <w:r>
        <w:rPr>
          <w:rFonts w:ascii="Tw Cen MT"/>
          <w:b/>
          <w:spacing w:val="-3"/>
          <w:sz w:val="23"/>
        </w:rPr>
        <w:t> </w:t>
      </w:r>
      <w:r>
        <w:rPr>
          <w:rFonts w:ascii="Tw Cen MT"/>
          <w:b/>
          <w:sz w:val="23"/>
        </w:rPr>
        <w:t>Best</w:t>
      </w:r>
      <w:r>
        <w:rPr>
          <w:rFonts w:ascii="Tw Cen MT"/>
          <w:b/>
          <w:spacing w:val="-4"/>
          <w:sz w:val="23"/>
        </w:rPr>
        <w:t> </w:t>
      </w:r>
      <w:r>
        <w:rPr>
          <w:rFonts w:ascii="Tw Cen MT"/>
          <w:b/>
          <w:sz w:val="23"/>
        </w:rPr>
        <w:t>Match</w:t>
      </w:r>
      <w:r>
        <w:rPr>
          <w:rFonts w:ascii="Tw Cen MT"/>
          <w:b/>
          <w:spacing w:val="-6"/>
          <w:sz w:val="23"/>
        </w:rPr>
        <w:t> </w:t>
      </w:r>
      <w:r>
        <w:rPr>
          <w:rFonts w:ascii="Tw Cen MT"/>
          <w:b/>
          <w:sz w:val="23"/>
        </w:rPr>
        <w:t>Shortlisting Criteria/Prioritisation Process</w:t>
      </w:r>
    </w:p>
    <w:p>
      <w:pPr>
        <w:spacing w:before="182"/>
        <w:ind w:left="1440" w:right="0" w:firstLine="0"/>
        <w:jc w:val="left"/>
        <w:rPr>
          <w:rFonts w:ascii="Tw Cen MT"/>
          <w:sz w:val="23"/>
        </w:rPr>
      </w:pPr>
      <w:r>
        <w:rPr>
          <w:rFonts w:ascii="Tw Cen MT"/>
          <w:sz w:val="23"/>
        </w:rPr>
        <w:t>If</w:t>
      </w:r>
      <w:r>
        <w:rPr>
          <w:rFonts w:ascii="Tw Cen MT"/>
          <w:spacing w:val="-2"/>
          <w:sz w:val="23"/>
        </w:rPr>
        <w:t> </w:t>
      </w:r>
      <w:r>
        <w:rPr>
          <w:rFonts w:ascii="Tw Cen MT"/>
          <w:sz w:val="23"/>
        </w:rPr>
        <w:t>an</w:t>
      </w:r>
      <w:r>
        <w:rPr>
          <w:rFonts w:ascii="Tw Cen MT"/>
          <w:spacing w:val="-1"/>
          <w:sz w:val="23"/>
        </w:rPr>
        <w:t> </w:t>
      </w:r>
      <w:r>
        <w:rPr>
          <w:rFonts w:ascii="Tw Cen MT"/>
          <w:sz w:val="23"/>
        </w:rPr>
        <w:t>A1</w:t>
      </w:r>
      <w:r>
        <w:rPr>
          <w:rFonts w:ascii="Tw Cen MT"/>
          <w:spacing w:val="-2"/>
          <w:sz w:val="23"/>
        </w:rPr>
        <w:t> </w:t>
      </w:r>
      <w:r>
        <w:rPr>
          <w:rFonts w:ascii="Tw Cen MT"/>
          <w:sz w:val="23"/>
        </w:rPr>
        <w:t>property</w:t>
      </w:r>
      <w:r>
        <w:rPr>
          <w:rFonts w:ascii="Tw Cen MT"/>
          <w:spacing w:val="-1"/>
          <w:sz w:val="23"/>
        </w:rPr>
        <w:t> </w:t>
      </w:r>
      <w:r>
        <w:rPr>
          <w:rFonts w:ascii="Tw Cen MT"/>
          <w:sz w:val="23"/>
        </w:rPr>
        <w:t>becomes</w:t>
      </w:r>
      <w:r>
        <w:rPr>
          <w:rFonts w:ascii="Tw Cen MT"/>
          <w:spacing w:val="-2"/>
          <w:sz w:val="23"/>
        </w:rPr>
        <w:t> </w:t>
      </w:r>
      <w:r>
        <w:rPr>
          <w:rFonts w:ascii="Tw Cen MT"/>
          <w:sz w:val="23"/>
        </w:rPr>
        <w:t>void</w:t>
      </w:r>
      <w:r>
        <w:rPr>
          <w:rFonts w:ascii="Tw Cen MT"/>
          <w:spacing w:val="-1"/>
          <w:sz w:val="23"/>
        </w:rPr>
        <w:t> </w:t>
      </w:r>
      <w:r>
        <w:rPr>
          <w:rFonts w:ascii="Tw Cen MT"/>
          <w:sz w:val="23"/>
        </w:rPr>
        <w:t>then</w:t>
      </w:r>
      <w:r>
        <w:rPr>
          <w:rFonts w:ascii="Tw Cen MT"/>
          <w:spacing w:val="-2"/>
          <w:sz w:val="23"/>
        </w:rPr>
        <w:t> </w:t>
      </w:r>
      <w:r>
        <w:rPr>
          <w:rFonts w:ascii="Tw Cen MT"/>
          <w:sz w:val="23"/>
        </w:rPr>
        <w:t>the</w:t>
      </w:r>
      <w:r>
        <w:rPr>
          <w:rFonts w:ascii="Tw Cen MT"/>
          <w:spacing w:val="-4"/>
          <w:sz w:val="23"/>
        </w:rPr>
        <w:t> </w:t>
      </w:r>
      <w:r>
        <w:rPr>
          <w:rFonts w:ascii="Tw Cen MT"/>
          <w:sz w:val="23"/>
        </w:rPr>
        <w:t>process</w:t>
      </w:r>
      <w:r>
        <w:rPr>
          <w:rFonts w:ascii="Tw Cen MT"/>
          <w:spacing w:val="-4"/>
          <w:sz w:val="23"/>
        </w:rPr>
        <w:t> </w:t>
      </w:r>
      <w:r>
        <w:rPr>
          <w:rFonts w:ascii="Tw Cen MT"/>
          <w:sz w:val="23"/>
        </w:rPr>
        <w:t>will</w:t>
      </w:r>
      <w:r>
        <w:rPr>
          <w:rFonts w:ascii="Tw Cen MT"/>
          <w:spacing w:val="-4"/>
          <w:sz w:val="23"/>
        </w:rPr>
        <w:t> </w:t>
      </w:r>
      <w:r>
        <w:rPr>
          <w:rFonts w:ascii="Tw Cen MT"/>
          <w:spacing w:val="-5"/>
          <w:sz w:val="23"/>
        </w:rPr>
        <w:t>be:</w:t>
      </w:r>
    </w:p>
    <w:p>
      <w:pPr>
        <w:pStyle w:val="BodyText"/>
        <w:spacing w:before="7"/>
        <w:rPr>
          <w:rFonts w:ascii="Tw Cen MT"/>
          <w:sz w:val="18"/>
        </w:rPr>
      </w:pPr>
    </w:p>
    <w:tbl>
      <w:tblPr>
        <w:tblW w:w="0" w:type="auto"/>
        <w:jc w:val="left"/>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2"/>
        <w:gridCol w:w="7914"/>
      </w:tblGrid>
      <w:tr>
        <w:trPr>
          <w:trHeight w:val="424" w:hRule="atLeast"/>
        </w:trPr>
        <w:tc>
          <w:tcPr>
            <w:tcW w:w="842" w:type="dxa"/>
          </w:tcPr>
          <w:p>
            <w:pPr>
              <w:pStyle w:val="TableParagraph"/>
              <w:spacing w:before="79"/>
              <w:ind w:left="79"/>
              <w:rPr>
                <w:rFonts w:ascii="Arial"/>
                <w:b/>
                <w:sz w:val="23"/>
              </w:rPr>
            </w:pPr>
            <w:r>
              <w:rPr>
                <w:rFonts w:ascii="Arial"/>
                <w:b/>
                <w:spacing w:val="-4"/>
                <w:sz w:val="23"/>
              </w:rPr>
              <w:t>Stage</w:t>
            </w:r>
          </w:p>
        </w:tc>
        <w:tc>
          <w:tcPr>
            <w:tcW w:w="7914" w:type="dxa"/>
          </w:tcPr>
          <w:p>
            <w:pPr>
              <w:pStyle w:val="TableParagraph"/>
              <w:spacing w:before="79"/>
              <w:ind w:left="79"/>
              <w:rPr>
                <w:rFonts w:ascii="Arial"/>
                <w:b/>
                <w:sz w:val="23"/>
              </w:rPr>
            </w:pPr>
            <w:r>
              <w:rPr>
                <w:rFonts w:ascii="Arial"/>
                <w:b/>
                <w:spacing w:val="-2"/>
                <w:sz w:val="23"/>
              </w:rPr>
              <w:t>Action</w:t>
            </w:r>
          </w:p>
        </w:tc>
      </w:tr>
      <w:tr>
        <w:trPr>
          <w:trHeight w:val="882" w:hRule="atLeast"/>
        </w:trPr>
        <w:tc>
          <w:tcPr>
            <w:tcW w:w="842" w:type="dxa"/>
          </w:tcPr>
          <w:p>
            <w:pPr>
              <w:pStyle w:val="TableParagraph"/>
              <w:spacing w:before="8"/>
              <w:ind w:left="0"/>
              <w:rPr>
                <w:rFonts w:ascii="Tw Cen MT"/>
                <w:sz w:val="31"/>
              </w:rPr>
            </w:pPr>
          </w:p>
          <w:p>
            <w:pPr>
              <w:pStyle w:val="TableParagraph"/>
              <w:ind w:left="79"/>
              <w:rPr>
                <w:rFonts w:ascii="Arial"/>
                <w:b/>
                <w:sz w:val="23"/>
              </w:rPr>
            </w:pPr>
            <w:r>
              <w:rPr>
                <w:rFonts w:ascii="Arial"/>
                <w:b/>
                <w:spacing w:val="-5"/>
                <w:sz w:val="23"/>
              </w:rPr>
              <w:t>1.</w:t>
            </w:r>
          </w:p>
        </w:tc>
        <w:tc>
          <w:tcPr>
            <w:tcW w:w="7914" w:type="dxa"/>
          </w:tcPr>
          <w:p>
            <w:pPr>
              <w:pStyle w:val="TableParagraph"/>
              <w:spacing w:before="79"/>
              <w:ind w:left="79"/>
              <w:rPr>
                <w:rFonts w:ascii="Tw Cen MT"/>
                <w:sz w:val="23"/>
              </w:rPr>
            </w:pPr>
            <w:r>
              <w:rPr>
                <w:rFonts w:ascii="Tw Cen MT"/>
                <w:sz w:val="23"/>
              </w:rPr>
              <w:t>Shortlist</w:t>
            </w:r>
            <w:r>
              <w:rPr>
                <w:rFonts w:ascii="Tw Cen MT"/>
                <w:spacing w:val="-2"/>
                <w:sz w:val="23"/>
              </w:rPr>
              <w:t> </w:t>
            </w:r>
            <w:r>
              <w:rPr>
                <w:rFonts w:ascii="Tw Cen MT"/>
                <w:sz w:val="23"/>
              </w:rPr>
              <w:t>category</w:t>
            </w:r>
            <w:r>
              <w:rPr>
                <w:rFonts w:ascii="Tw Cen MT"/>
                <w:spacing w:val="-2"/>
                <w:sz w:val="23"/>
              </w:rPr>
              <w:t> </w:t>
            </w:r>
            <w:r>
              <w:rPr>
                <w:rFonts w:ascii="Tw Cen MT"/>
                <w:sz w:val="23"/>
              </w:rPr>
              <w:t>A1</w:t>
            </w:r>
            <w:r>
              <w:rPr>
                <w:rFonts w:ascii="Tw Cen MT"/>
                <w:spacing w:val="-3"/>
                <w:sz w:val="23"/>
              </w:rPr>
              <w:t> </w:t>
            </w:r>
            <w:r>
              <w:rPr>
                <w:rFonts w:ascii="Tw Cen MT"/>
                <w:sz w:val="23"/>
              </w:rPr>
              <w:t>applicants</w:t>
            </w:r>
            <w:r>
              <w:rPr>
                <w:rFonts w:ascii="Tw Cen MT"/>
                <w:spacing w:val="-2"/>
                <w:sz w:val="23"/>
              </w:rPr>
              <w:t> </w:t>
            </w:r>
            <w:r>
              <w:rPr>
                <w:rFonts w:ascii="Tw Cen MT"/>
                <w:sz w:val="23"/>
              </w:rPr>
              <w:t>in</w:t>
            </w:r>
            <w:r>
              <w:rPr>
                <w:rFonts w:ascii="Tw Cen MT"/>
                <w:spacing w:val="-4"/>
                <w:sz w:val="23"/>
              </w:rPr>
              <w:t> </w:t>
            </w:r>
            <w:r>
              <w:rPr>
                <w:rFonts w:ascii="Tw Cen MT"/>
                <w:sz w:val="23"/>
              </w:rPr>
              <w:t>band</w:t>
            </w:r>
            <w:r>
              <w:rPr>
                <w:rFonts w:ascii="Tw Cen MT"/>
                <w:spacing w:val="-4"/>
                <w:sz w:val="23"/>
              </w:rPr>
              <w:t> </w:t>
            </w:r>
            <w:r>
              <w:rPr>
                <w:rFonts w:ascii="Tw Cen MT"/>
                <w:sz w:val="23"/>
              </w:rPr>
              <w:t>1.</w:t>
            </w:r>
            <w:r>
              <w:rPr>
                <w:rFonts w:ascii="Tw Cen MT"/>
                <w:spacing w:val="-2"/>
                <w:sz w:val="23"/>
              </w:rPr>
              <w:t> </w:t>
            </w:r>
            <w:r>
              <w:rPr>
                <w:rFonts w:ascii="Tw Cen MT"/>
                <w:sz w:val="23"/>
              </w:rPr>
              <w:t>If</w:t>
            </w:r>
            <w:r>
              <w:rPr>
                <w:rFonts w:ascii="Tw Cen MT"/>
                <w:spacing w:val="-3"/>
                <w:sz w:val="23"/>
              </w:rPr>
              <w:t> </w:t>
            </w:r>
            <w:r>
              <w:rPr>
                <w:rFonts w:ascii="Tw Cen MT"/>
                <w:sz w:val="23"/>
              </w:rPr>
              <w:t>no</w:t>
            </w:r>
            <w:r>
              <w:rPr>
                <w:rFonts w:ascii="Tw Cen MT"/>
                <w:spacing w:val="-2"/>
                <w:sz w:val="23"/>
              </w:rPr>
              <w:t> </w:t>
            </w:r>
            <w:r>
              <w:rPr>
                <w:rFonts w:ascii="Tw Cen MT"/>
                <w:sz w:val="23"/>
              </w:rPr>
              <w:t>suitable</w:t>
            </w:r>
            <w:r>
              <w:rPr>
                <w:rFonts w:ascii="Tw Cen MT"/>
                <w:spacing w:val="-2"/>
                <w:sz w:val="23"/>
              </w:rPr>
              <w:t> </w:t>
            </w:r>
            <w:r>
              <w:rPr>
                <w:rFonts w:ascii="Tw Cen MT"/>
                <w:sz w:val="23"/>
              </w:rPr>
              <w:t>applicants</w:t>
            </w:r>
            <w:r>
              <w:rPr>
                <w:rFonts w:ascii="Tw Cen MT"/>
                <w:spacing w:val="-4"/>
                <w:sz w:val="23"/>
              </w:rPr>
              <w:t> </w:t>
            </w:r>
            <w:r>
              <w:rPr>
                <w:rFonts w:ascii="Tw Cen MT"/>
                <w:sz w:val="23"/>
              </w:rPr>
              <w:t>found</w:t>
            </w:r>
            <w:r>
              <w:rPr>
                <w:rFonts w:ascii="Tw Cen MT"/>
                <w:spacing w:val="-3"/>
                <w:sz w:val="23"/>
              </w:rPr>
              <w:t> </w:t>
            </w:r>
            <w:r>
              <w:rPr>
                <w:rFonts w:ascii="Tw Cen MT"/>
                <w:sz w:val="23"/>
              </w:rPr>
              <w:t>then</w:t>
            </w:r>
            <w:r>
              <w:rPr>
                <w:rFonts w:ascii="Tw Cen MT"/>
                <w:spacing w:val="-6"/>
                <w:sz w:val="23"/>
              </w:rPr>
              <w:t> </w:t>
            </w:r>
            <w:r>
              <w:rPr>
                <w:rFonts w:ascii="Tw Cen MT"/>
                <w:sz w:val="23"/>
              </w:rPr>
              <w:t>go</w:t>
            </w:r>
            <w:r>
              <w:rPr>
                <w:rFonts w:ascii="Tw Cen MT"/>
                <w:spacing w:val="-2"/>
                <w:sz w:val="23"/>
              </w:rPr>
              <w:t> </w:t>
            </w:r>
            <w:r>
              <w:rPr>
                <w:rFonts w:ascii="Tw Cen MT"/>
                <w:sz w:val="23"/>
              </w:rPr>
              <w:t>to next stage.</w:t>
            </w:r>
          </w:p>
        </w:tc>
      </w:tr>
      <w:tr>
        <w:trPr>
          <w:trHeight w:val="880" w:hRule="atLeast"/>
        </w:trPr>
        <w:tc>
          <w:tcPr>
            <w:tcW w:w="842" w:type="dxa"/>
          </w:tcPr>
          <w:p>
            <w:pPr>
              <w:pStyle w:val="TableParagraph"/>
              <w:spacing w:before="5"/>
              <w:ind w:left="0"/>
              <w:rPr>
                <w:rFonts w:ascii="Tw Cen MT"/>
                <w:sz w:val="31"/>
              </w:rPr>
            </w:pPr>
          </w:p>
          <w:p>
            <w:pPr>
              <w:pStyle w:val="TableParagraph"/>
              <w:ind w:left="79"/>
              <w:rPr>
                <w:rFonts w:ascii="Arial"/>
                <w:b/>
                <w:sz w:val="23"/>
              </w:rPr>
            </w:pPr>
            <w:r>
              <w:rPr>
                <w:rFonts w:ascii="Arial"/>
                <w:b/>
                <w:spacing w:val="-5"/>
                <w:sz w:val="23"/>
              </w:rPr>
              <w:t>2.</w:t>
            </w:r>
          </w:p>
        </w:tc>
        <w:tc>
          <w:tcPr>
            <w:tcW w:w="7914" w:type="dxa"/>
          </w:tcPr>
          <w:p>
            <w:pPr>
              <w:pStyle w:val="TableParagraph"/>
              <w:spacing w:before="79"/>
              <w:ind w:left="79" w:right="29"/>
              <w:rPr>
                <w:rFonts w:ascii="Tw Cen MT"/>
                <w:sz w:val="23"/>
              </w:rPr>
            </w:pPr>
            <w:r>
              <w:rPr>
                <w:rFonts w:ascii="Tw Cen MT"/>
                <w:sz w:val="23"/>
              </w:rPr>
              <w:t>Shortlist</w:t>
            </w:r>
            <w:r>
              <w:rPr>
                <w:rFonts w:ascii="Tw Cen MT"/>
                <w:spacing w:val="-2"/>
                <w:sz w:val="23"/>
              </w:rPr>
              <w:t> </w:t>
            </w:r>
            <w:r>
              <w:rPr>
                <w:rFonts w:ascii="Tw Cen MT"/>
                <w:sz w:val="23"/>
              </w:rPr>
              <w:t>A1</w:t>
            </w:r>
            <w:r>
              <w:rPr>
                <w:rFonts w:ascii="Tw Cen MT"/>
                <w:spacing w:val="-3"/>
                <w:sz w:val="23"/>
              </w:rPr>
              <w:t> </w:t>
            </w:r>
            <w:r>
              <w:rPr>
                <w:rFonts w:ascii="Tw Cen MT"/>
                <w:sz w:val="23"/>
              </w:rPr>
              <w:t>applicants</w:t>
            </w:r>
            <w:r>
              <w:rPr>
                <w:rFonts w:ascii="Tw Cen MT"/>
                <w:spacing w:val="-3"/>
                <w:sz w:val="23"/>
              </w:rPr>
              <w:t> </w:t>
            </w:r>
            <w:r>
              <w:rPr>
                <w:rFonts w:ascii="Tw Cen MT"/>
                <w:sz w:val="23"/>
              </w:rPr>
              <w:t>in</w:t>
            </w:r>
            <w:r>
              <w:rPr>
                <w:rFonts w:ascii="Tw Cen MT"/>
                <w:spacing w:val="-4"/>
                <w:sz w:val="23"/>
              </w:rPr>
              <w:t> </w:t>
            </w:r>
            <w:r>
              <w:rPr>
                <w:rFonts w:ascii="Tw Cen MT"/>
                <w:sz w:val="23"/>
              </w:rPr>
              <w:t>band</w:t>
            </w:r>
            <w:r>
              <w:rPr>
                <w:rFonts w:ascii="Tw Cen MT"/>
                <w:spacing w:val="-2"/>
                <w:sz w:val="23"/>
              </w:rPr>
              <w:t> </w:t>
            </w:r>
            <w:r>
              <w:rPr>
                <w:rFonts w:ascii="Tw Cen MT"/>
                <w:sz w:val="23"/>
              </w:rPr>
              <w:t>2.</w:t>
            </w:r>
            <w:r>
              <w:rPr>
                <w:rFonts w:ascii="Tw Cen MT"/>
                <w:spacing w:val="-2"/>
                <w:sz w:val="23"/>
              </w:rPr>
              <w:t> </w:t>
            </w:r>
            <w:r>
              <w:rPr>
                <w:rFonts w:ascii="Tw Cen MT"/>
                <w:sz w:val="23"/>
              </w:rPr>
              <w:t>If</w:t>
            </w:r>
            <w:r>
              <w:rPr>
                <w:rFonts w:ascii="Tw Cen MT"/>
                <w:spacing w:val="-2"/>
                <w:sz w:val="23"/>
              </w:rPr>
              <w:t> </w:t>
            </w:r>
            <w:r>
              <w:rPr>
                <w:rFonts w:ascii="Tw Cen MT"/>
                <w:sz w:val="23"/>
              </w:rPr>
              <w:t>no</w:t>
            </w:r>
            <w:r>
              <w:rPr>
                <w:rFonts w:ascii="Tw Cen MT"/>
                <w:spacing w:val="-4"/>
                <w:sz w:val="23"/>
              </w:rPr>
              <w:t> </w:t>
            </w:r>
            <w:r>
              <w:rPr>
                <w:rFonts w:ascii="Tw Cen MT"/>
                <w:sz w:val="23"/>
              </w:rPr>
              <w:t>suitable</w:t>
            </w:r>
            <w:r>
              <w:rPr>
                <w:rFonts w:ascii="Tw Cen MT"/>
                <w:spacing w:val="-3"/>
                <w:sz w:val="23"/>
              </w:rPr>
              <w:t> </w:t>
            </w:r>
            <w:r>
              <w:rPr>
                <w:rFonts w:ascii="Tw Cen MT"/>
                <w:sz w:val="23"/>
              </w:rPr>
              <w:t>applicants</w:t>
            </w:r>
            <w:r>
              <w:rPr>
                <w:rFonts w:ascii="Tw Cen MT"/>
                <w:spacing w:val="-2"/>
                <w:sz w:val="23"/>
              </w:rPr>
              <w:t> </w:t>
            </w:r>
            <w:r>
              <w:rPr>
                <w:rFonts w:ascii="Tw Cen MT"/>
                <w:sz w:val="23"/>
              </w:rPr>
              <w:t>found</w:t>
            </w:r>
            <w:r>
              <w:rPr>
                <w:rFonts w:ascii="Tw Cen MT"/>
                <w:spacing w:val="-4"/>
                <w:sz w:val="23"/>
              </w:rPr>
              <w:t> </w:t>
            </w:r>
            <w:r>
              <w:rPr>
                <w:rFonts w:ascii="Tw Cen MT"/>
                <w:sz w:val="23"/>
              </w:rPr>
              <w:t>then</w:t>
            </w:r>
            <w:r>
              <w:rPr>
                <w:rFonts w:ascii="Tw Cen MT"/>
                <w:spacing w:val="-4"/>
                <w:sz w:val="23"/>
              </w:rPr>
              <w:t> </w:t>
            </w:r>
            <w:r>
              <w:rPr>
                <w:rFonts w:ascii="Tw Cen MT"/>
                <w:sz w:val="23"/>
              </w:rPr>
              <w:t>go</w:t>
            </w:r>
            <w:r>
              <w:rPr>
                <w:rFonts w:ascii="Tw Cen MT"/>
                <w:spacing w:val="-2"/>
                <w:sz w:val="23"/>
              </w:rPr>
              <w:t> </w:t>
            </w:r>
            <w:r>
              <w:rPr>
                <w:rFonts w:ascii="Tw Cen MT"/>
                <w:sz w:val="23"/>
              </w:rPr>
              <w:t>to</w:t>
            </w:r>
            <w:r>
              <w:rPr>
                <w:rFonts w:ascii="Tw Cen MT"/>
                <w:spacing w:val="-4"/>
                <w:sz w:val="23"/>
              </w:rPr>
              <w:t> </w:t>
            </w:r>
            <w:r>
              <w:rPr>
                <w:rFonts w:ascii="Tw Cen MT"/>
                <w:sz w:val="23"/>
              </w:rPr>
              <w:t>next </w:t>
            </w:r>
            <w:r>
              <w:rPr>
                <w:rFonts w:ascii="Tw Cen MT"/>
                <w:spacing w:val="-2"/>
                <w:sz w:val="23"/>
              </w:rPr>
              <w:t>stage.</w:t>
            </w:r>
          </w:p>
        </w:tc>
      </w:tr>
      <w:tr>
        <w:trPr>
          <w:trHeight w:val="882" w:hRule="atLeast"/>
        </w:trPr>
        <w:tc>
          <w:tcPr>
            <w:tcW w:w="842" w:type="dxa"/>
          </w:tcPr>
          <w:p>
            <w:pPr>
              <w:pStyle w:val="TableParagraph"/>
              <w:spacing w:before="8"/>
              <w:ind w:left="0"/>
              <w:rPr>
                <w:rFonts w:ascii="Tw Cen MT"/>
                <w:sz w:val="31"/>
              </w:rPr>
            </w:pPr>
          </w:p>
          <w:p>
            <w:pPr>
              <w:pStyle w:val="TableParagraph"/>
              <w:ind w:left="79"/>
              <w:rPr>
                <w:rFonts w:ascii="Arial"/>
                <w:b/>
                <w:sz w:val="23"/>
              </w:rPr>
            </w:pPr>
            <w:r>
              <w:rPr>
                <w:rFonts w:ascii="Arial"/>
                <w:b/>
                <w:spacing w:val="-5"/>
                <w:sz w:val="23"/>
              </w:rPr>
              <w:t>3.</w:t>
            </w:r>
          </w:p>
        </w:tc>
        <w:tc>
          <w:tcPr>
            <w:tcW w:w="7914" w:type="dxa"/>
          </w:tcPr>
          <w:p>
            <w:pPr>
              <w:pStyle w:val="TableParagraph"/>
              <w:spacing w:before="81"/>
              <w:ind w:left="79" w:right="29"/>
              <w:rPr>
                <w:rFonts w:ascii="Tw Cen MT"/>
                <w:sz w:val="23"/>
              </w:rPr>
            </w:pPr>
            <w:r>
              <w:rPr>
                <w:rFonts w:ascii="Tw Cen MT"/>
                <w:sz w:val="23"/>
              </w:rPr>
              <w:t>Shortlist</w:t>
            </w:r>
            <w:r>
              <w:rPr>
                <w:rFonts w:ascii="Tw Cen MT"/>
                <w:spacing w:val="-2"/>
                <w:sz w:val="23"/>
              </w:rPr>
              <w:t> </w:t>
            </w:r>
            <w:r>
              <w:rPr>
                <w:rFonts w:ascii="Tw Cen MT"/>
                <w:sz w:val="23"/>
              </w:rPr>
              <w:t>A2</w:t>
            </w:r>
            <w:r>
              <w:rPr>
                <w:rFonts w:ascii="Tw Cen MT"/>
                <w:spacing w:val="-3"/>
                <w:sz w:val="23"/>
              </w:rPr>
              <w:t> </w:t>
            </w:r>
            <w:r>
              <w:rPr>
                <w:rFonts w:ascii="Tw Cen MT"/>
                <w:sz w:val="23"/>
              </w:rPr>
              <w:t>applicants</w:t>
            </w:r>
            <w:r>
              <w:rPr>
                <w:rFonts w:ascii="Tw Cen MT"/>
                <w:spacing w:val="-3"/>
                <w:sz w:val="23"/>
              </w:rPr>
              <w:t> </w:t>
            </w:r>
            <w:r>
              <w:rPr>
                <w:rFonts w:ascii="Tw Cen MT"/>
                <w:sz w:val="23"/>
              </w:rPr>
              <w:t>in</w:t>
            </w:r>
            <w:r>
              <w:rPr>
                <w:rFonts w:ascii="Tw Cen MT"/>
                <w:spacing w:val="-4"/>
                <w:sz w:val="23"/>
              </w:rPr>
              <w:t> </w:t>
            </w:r>
            <w:r>
              <w:rPr>
                <w:rFonts w:ascii="Tw Cen MT"/>
                <w:sz w:val="23"/>
              </w:rPr>
              <w:t>band</w:t>
            </w:r>
            <w:r>
              <w:rPr>
                <w:rFonts w:ascii="Tw Cen MT"/>
                <w:spacing w:val="-2"/>
                <w:sz w:val="23"/>
              </w:rPr>
              <w:t> </w:t>
            </w:r>
            <w:r>
              <w:rPr>
                <w:rFonts w:ascii="Tw Cen MT"/>
                <w:sz w:val="23"/>
              </w:rPr>
              <w:t>1.</w:t>
            </w:r>
            <w:r>
              <w:rPr>
                <w:rFonts w:ascii="Tw Cen MT"/>
                <w:spacing w:val="-2"/>
                <w:sz w:val="23"/>
              </w:rPr>
              <w:t> </w:t>
            </w:r>
            <w:r>
              <w:rPr>
                <w:rFonts w:ascii="Tw Cen MT"/>
                <w:sz w:val="23"/>
              </w:rPr>
              <w:t>If</w:t>
            </w:r>
            <w:r>
              <w:rPr>
                <w:rFonts w:ascii="Tw Cen MT"/>
                <w:spacing w:val="-2"/>
                <w:sz w:val="23"/>
              </w:rPr>
              <w:t> </w:t>
            </w:r>
            <w:r>
              <w:rPr>
                <w:rFonts w:ascii="Tw Cen MT"/>
                <w:sz w:val="23"/>
              </w:rPr>
              <w:t>no</w:t>
            </w:r>
            <w:r>
              <w:rPr>
                <w:rFonts w:ascii="Tw Cen MT"/>
                <w:spacing w:val="-4"/>
                <w:sz w:val="23"/>
              </w:rPr>
              <w:t> </w:t>
            </w:r>
            <w:r>
              <w:rPr>
                <w:rFonts w:ascii="Tw Cen MT"/>
                <w:sz w:val="23"/>
              </w:rPr>
              <w:t>suitable</w:t>
            </w:r>
            <w:r>
              <w:rPr>
                <w:rFonts w:ascii="Tw Cen MT"/>
                <w:spacing w:val="-3"/>
                <w:sz w:val="23"/>
              </w:rPr>
              <w:t> </w:t>
            </w:r>
            <w:r>
              <w:rPr>
                <w:rFonts w:ascii="Tw Cen MT"/>
                <w:sz w:val="23"/>
              </w:rPr>
              <w:t>applicants</w:t>
            </w:r>
            <w:r>
              <w:rPr>
                <w:rFonts w:ascii="Tw Cen MT"/>
                <w:spacing w:val="-2"/>
                <w:sz w:val="23"/>
              </w:rPr>
              <w:t> </w:t>
            </w:r>
            <w:r>
              <w:rPr>
                <w:rFonts w:ascii="Tw Cen MT"/>
                <w:sz w:val="23"/>
              </w:rPr>
              <w:t>found</w:t>
            </w:r>
            <w:r>
              <w:rPr>
                <w:rFonts w:ascii="Tw Cen MT"/>
                <w:spacing w:val="-4"/>
                <w:sz w:val="23"/>
              </w:rPr>
              <w:t> </w:t>
            </w:r>
            <w:r>
              <w:rPr>
                <w:rFonts w:ascii="Tw Cen MT"/>
                <w:sz w:val="23"/>
              </w:rPr>
              <w:t>then</w:t>
            </w:r>
            <w:r>
              <w:rPr>
                <w:rFonts w:ascii="Tw Cen MT"/>
                <w:spacing w:val="-4"/>
                <w:sz w:val="23"/>
              </w:rPr>
              <w:t> </w:t>
            </w:r>
            <w:r>
              <w:rPr>
                <w:rFonts w:ascii="Tw Cen MT"/>
                <w:sz w:val="23"/>
              </w:rPr>
              <w:t>go</w:t>
            </w:r>
            <w:r>
              <w:rPr>
                <w:rFonts w:ascii="Tw Cen MT"/>
                <w:spacing w:val="-2"/>
                <w:sz w:val="23"/>
              </w:rPr>
              <w:t> </w:t>
            </w:r>
            <w:r>
              <w:rPr>
                <w:rFonts w:ascii="Tw Cen MT"/>
                <w:sz w:val="23"/>
              </w:rPr>
              <w:t>to</w:t>
            </w:r>
            <w:r>
              <w:rPr>
                <w:rFonts w:ascii="Tw Cen MT"/>
                <w:spacing w:val="-4"/>
                <w:sz w:val="23"/>
              </w:rPr>
              <w:t> </w:t>
            </w:r>
            <w:r>
              <w:rPr>
                <w:rFonts w:ascii="Tw Cen MT"/>
                <w:sz w:val="23"/>
              </w:rPr>
              <w:t>next </w:t>
            </w:r>
            <w:r>
              <w:rPr>
                <w:rFonts w:ascii="Tw Cen MT"/>
                <w:spacing w:val="-2"/>
                <w:sz w:val="23"/>
              </w:rPr>
              <w:t>stage.</w:t>
            </w:r>
          </w:p>
        </w:tc>
      </w:tr>
      <w:tr>
        <w:trPr>
          <w:trHeight w:val="883" w:hRule="atLeast"/>
        </w:trPr>
        <w:tc>
          <w:tcPr>
            <w:tcW w:w="842" w:type="dxa"/>
          </w:tcPr>
          <w:p>
            <w:pPr>
              <w:pStyle w:val="TableParagraph"/>
              <w:spacing w:before="8"/>
              <w:ind w:left="0"/>
              <w:rPr>
                <w:rFonts w:ascii="Tw Cen MT"/>
                <w:sz w:val="31"/>
              </w:rPr>
            </w:pPr>
          </w:p>
          <w:p>
            <w:pPr>
              <w:pStyle w:val="TableParagraph"/>
              <w:ind w:left="79"/>
              <w:rPr>
                <w:rFonts w:ascii="Arial"/>
                <w:b/>
                <w:sz w:val="23"/>
              </w:rPr>
            </w:pPr>
            <w:r>
              <w:rPr>
                <w:rFonts w:ascii="Arial"/>
                <w:b/>
                <w:spacing w:val="-5"/>
                <w:sz w:val="23"/>
              </w:rPr>
              <w:t>4.</w:t>
            </w:r>
          </w:p>
        </w:tc>
        <w:tc>
          <w:tcPr>
            <w:tcW w:w="7914" w:type="dxa"/>
          </w:tcPr>
          <w:p>
            <w:pPr>
              <w:pStyle w:val="TableParagraph"/>
              <w:spacing w:before="79"/>
              <w:ind w:left="79" w:right="29"/>
              <w:rPr>
                <w:rFonts w:ascii="Tw Cen MT"/>
                <w:sz w:val="23"/>
              </w:rPr>
            </w:pPr>
            <w:r>
              <w:rPr>
                <w:rFonts w:ascii="Tw Cen MT"/>
                <w:sz w:val="23"/>
              </w:rPr>
              <w:t>Shortlist</w:t>
            </w:r>
            <w:r>
              <w:rPr>
                <w:rFonts w:ascii="Tw Cen MT"/>
                <w:spacing w:val="-2"/>
                <w:sz w:val="23"/>
              </w:rPr>
              <w:t> </w:t>
            </w:r>
            <w:r>
              <w:rPr>
                <w:rFonts w:ascii="Tw Cen MT"/>
                <w:sz w:val="23"/>
              </w:rPr>
              <w:t>A2</w:t>
            </w:r>
            <w:r>
              <w:rPr>
                <w:rFonts w:ascii="Tw Cen MT"/>
                <w:spacing w:val="-3"/>
                <w:sz w:val="23"/>
              </w:rPr>
              <w:t> </w:t>
            </w:r>
            <w:r>
              <w:rPr>
                <w:rFonts w:ascii="Tw Cen MT"/>
                <w:sz w:val="23"/>
              </w:rPr>
              <w:t>applicants</w:t>
            </w:r>
            <w:r>
              <w:rPr>
                <w:rFonts w:ascii="Tw Cen MT"/>
                <w:spacing w:val="-3"/>
                <w:sz w:val="23"/>
              </w:rPr>
              <w:t> </w:t>
            </w:r>
            <w:r>
              <w:rPr>
                <w:rFonts w:ascii="Tw Cen MT"/>
                <w:sz w:val="23"/>
              </w:rPr>
              <w:t>in</w:t>
            </w:r>
            <w:r>
              <w:rPr>
                <w:rFonts w:ascii="Tw Cen MT"/>
                <w:spacing w:val="-4"/>
                <w:sz w:val="23"/>
              </w:rPr>
              <w:t> </w:t>
            </w:r>
            <w:r>
              <w:rPr>
                <w:rFonts w:ascii="Tw Cen MT"/>
                <w:sz w:val="23"/>
              </w:rPr>
              <w:t>band</w:t>
            </w:r>
            <w:r>
              <w:rPr>
                <w:rFonts w:ascii="Tw Cen MT"/>
                <w:spacing w:val="-2"/>
                <w:sz w:val="23"/>
              </w:rPr>
              <w:t> </w:t>
            </w:r>
            <w:r>
              <w:rPr>
                <w:rFonts w:ascii="Tw Cen MT"/>
                <w:sz w:val="23"/>
              </w:rPr>
              <w:t>2.</w:t>
            </w:r>
            <w:r>
              <w:rPr>
                <w:rFonts w:ascii="Tw Cen MT"/>
                <w:spacing w:val="-2"/>
                <w:sz w:val="23"/>
              </w:rPr>
              <w:t> </w:t>
            </w:r>
            <w:r>
              <w:rPr>
                <w:rFonts w:ascii="Tw Cen MT"/>
                <w:sz w:val="23"/>
              </w:rPr>
              <w:t>If</w:t>
            </w:r>
            <w:r>
              <w:rPr>
                <w:rFonts w:ascii="Tw Cen MT"/>
                <w:spacing w:val="-2"/>
                <w:sz w:val="23"/>
              </w:rPr>
              <w:t> </w:t>
            </w:r>
            <w:r>
              <w:rPr>
                <w:rFonts w:ascii="Tw Cen MT"/>
                <w:sz w:val="23"/>
              </w:rPr>
              <w:t>no</w:t>
            </w:r>
            <w:r>
              <w:rPr>
                <w:rFonts w:ascii="Tw Cen MT"/>
                <w:spacing w:val="-4"/>
                <w:sz w:val="23"/>
              </w:rPr>
              <w:t> </w:t>
            </w:r>
            <w:r>
              <w:rPr>
                <w:rFonts w:ascii="Tw Cen MT"/>
                <w:sz w:val="23"/>
              </w:rPr>
              <w:t>suitable</w:t>
            </w:r>
            <w:r>
              <w:rPr>
                <w:rFonts w:ascii="Tw Cen MT"/>
                <w:spacing w:val="-3"/>
                <w:sz w:val="23"/>
              </w:rPr>
              <w:t> </w:t>
            </w:r>
            <w:r>
              <w:rPr>
                <w:rFonts w:ascii="Tw Cen MT"/>
                <w:sz w:val="23"/>
              </w:rPr>
              <w:t>applicants</w:t>
            </w:r>
            <w:r>
              <w:rPr>
                <w:rFonts w:ascii="Tw Cen MT"/>
                <w:spacing w:val="-2"/>
                <w:sz w:val="23"/>
              </w:rPr>
              <w:t> </w:t>
            </w:r>
            <w:r>
              <w:rPr>
                <w:rFonts w:ascii="Tw Cen MT"/>
                <w:sz w:val="23"/>
              </w:rPr>
              <w:t>found</w:t>
            </w:r>
            <w:r>
              <w:rPr>
                <w:rFonts w:ascii="Tw Cen MT"/>
                <w:spacing w:val="-4"/>
                <w:sz w:val="23"/>
              </w:rPr>
              <w:t> </w:t>
            </w:r>
            <w:r>
              <w:rPr>
                <w:rFonts w:ascii="Tw Cen MT"/>
                <w:sz w:val="23"/>
              </w:rPr>
              <w:t>then</w:t>
            </w:r>
            <w:r>
              <w:rPr>
                <w:rFonts w:ascii="Tw Cen MT"/>
                <w:spacing w:val="-4"/>
                <w:sz w:val="23"/>
              </w:rPr>
              <w:t> </w:t>
            </w:r>
            <w:r>
              <w:rPr>
                <w:rFonts w:ascii="Tw Cen MT"/>
                <w:sz w:val="23"/>
              </w:rPr>
              <w:t>go</w:t>
            </w:r>
            <w:r>
              <w:rPr>
                <w:rFonts w:ascii="Tw Cen MT"/>
                <w:spacing w:val="-2"/>
                <w:sz w:val="23"/>
              </w:rPr>
              <w:t> </w:t>
            </w:r>
            <w:r>
              <w:rPr>
                <w:rFonts w:ascii="Tw Cen MT"/>
                <w:sz w:val="23"/>
              </w:rPr>
              <w:t>to</w:t>
            </w:r>
            <w:r>
              <w:rPr>
                <w:rFonts w:ascii="Tw Cen MT"/>
                <w:spacing w:val="-4"/>
                <w:sz w:val="23"/>
              </w:rPr>
              <w:t> </w:t>
            </w:r>
            <w:r>
              <w:rPr>
                <w:rFonts w:ascii="Tw Cen MT"/>
                <w:sz w:val="23"/>
              </w:rPr>
              <w:t>next </w:t>
            </w:r>
            <w:r>
              <w:rPr>
                <w:rFonts w:ascii="Tw Cen MT"/>
                <w:spacing w:val="-2"/>
                <w:sz w:val="23"/>
              </w:rPr>
              <w:t>stage.</w:t>
            </w:r>
          </w:p>
        </w:tc>
      </w:tr>
      <w:tr>
        <w:trPr>
          <w:trHeight w:val="880" w:hRule="atLeast"/>
        </w:trPr>
        <w:tc>
          <w:tcPr>
            <w:tcW w:w="842" w:type="dxa"/>
          </w:tcPr>
          <w:p>
            <w:pPr>
              <w:pStyle w:val="TableParagraph"/>
              <w:spacing w:before="5"/>
              <w:ind w:left="0"/>
              <w:rPr>
                <w:rFonts w:ascii="Tw Cen MT"/>
                <w:sz w:val="31"/>
              </w:rPr>
            </w:pPr>
          </w:p>
          <w:p>
            <w:pPr>
              <w:pStyle w:val="TableParagraph"/>
              <w:ind w:left="79"/>
              <w:rPr>
                <w:rFonts w:ascii="Arial"/>
                <w:b/>
                <w:sz w:val="23"/>
              </w:rPr>
            </w:pPr>
            <w:r>
              <w:rPr>
                <w:rFonts w:ascii="Arial"/>
                <w:b/>
                <w:spacing w:val="-5"/>
                <w:sz w:val="23"/>
              </w:rPr>
              <w:t>5.</w:t>
            </w:r>
          </w:p>
        </w:tc>
        <w:tc>
          <w:tcPr>
            <w:tcW w:w="7914" w:type="dxa"/>
          </w:tcPr>
          <w:p>
            <w:pPr>
              <w:pStyle w:val="TableParagraph"/>
              <w:spacing w:before="79"/>
              <w:ind w:left="79"/>
              <w:rPr>
                <w:rFonts w:ascii="Tw Cen MT"/>
                <w:sz w:val="23"/>
              </w:rPr>
            </w:pPr>
            <w:r>
              <w:rPr>
                <w:rFonts w:ascii="Tw Cen MT"/>
                <w:sz w:val="23"/>
              </w:rPr>
              <w:t>Consider</w:t>
            </w:r>
            <w:r>
              <w:rPr>
                <w:rFonts w:ascii="Tw Cen MT"/>
                <w:spacing w:val="-1"/>
                <w:sz w:val="23"/>
              </w:rPr>
              <w:t> </w:t>
            </w:r>
            <w:r>
              <w:rPr>
                <w:rFonts w:ascii="Tw Cen MT"/>
                <w:sz w:val="23"/>
              </w:rPr>
              <w:t>A1</w:t>
            </w:r>
            <w:r>
              <w:rPr>
                <w:rFonts w:ascii="Tw Cen MT"/>
                <w:spacing w:val="-3"/>
                <w:sz w:val="23"/>
              </w:rPr>
              <w:t> </w:t>
            </w:r>
            <w:r>
              <w:rPr>
                <w:rFonts w:ascii="Tw Cen MT"/>
                <w:sz w:val="23"/>
              </w:rPr>
              <w:t>applicants</w:t>
            </w:r>
            <w:r>
              <w:rPr>
                <w:rFonts w:ascii="Tw Cen MT"/>
                <w:spacing w:val="-1"/>
                <w:sz w:val="23"/>
              </w:rPr>
              <w:t> </w:t>
            </w:r>
            <w:r>
              <w:rPr>
                <w:rFonts w:ascii="Tw Cen MT"/>
                <w:sz w:val="23"/>
              </w:rPr>
              <w:t>in</w:t>
            </w:r>
            <w:r>
              <w:rPr>
                <w:rFonts w:ascii="Tw Cen MT"/>
                <w:spacing w:val="-6"/>
                <w:sz w:val="23"/>
              </w:rPr>
              <w:t> </w:t>
            </w:r>
            <w:r>
              <w:rPr>
                <w:rFonts w:ascii="Tw Cen MT"/>
                <w:sz w:val="23"/>
              </w:rPr>
              <w:t>band</w:t>
            </w:r>
            <w:r>
              <w:rPr>
                <w:rFonts w:ascii="Tw Cen MT"/>
                <w:spacing w:val="-1"/>
                <w:sz w:val="23"/>
              </w:rPr>
              <w:t> </w:t>
            </w:r>
            <w:r>
              <w:rPr>
                <w:rFonts w:ascii="Tw Cen MT"/>
                <w:sz w:val="23"/>
              </w:rPr>
              <w:t>3.</w:t>
            </w:r>
            <w:r>
              <w:rPr>
                <w:rFonts w:ascii="Tw Cen MT"/>
                <w:spacing w:val="-4"/>
                <w:sz w:val="23"/>
              </w:rPr>
              <w:t> </w:t>
            </w:r>
            <w:r>
              <w:rPr>
                <w:rFonts w:ascii="Tw Cen MT"/>
                <w:sz w:val="23"/>
              </w:rPr>
              <w:t>If</w:t>
            </w:r>
            <w:r>
              <w:rPr>
                <w:rFonts w:ascii="Tw Cen MT"/>
                <w:spacing w:val="-1"/>
                <w:sz w:val="23"/>
              </w:rPr>
              <w:t> </w:t>
            </w:r>
            <w:r>
              <w:rPr>
                <w:rFonts w:ascii="Tw Cen MT"/>
                <w:sz w:val="23"/>
              </w:rPr>
              <w:t>no</w:t>
            </w:r>
            <w:r>
              <w:rPr>
                <w:rFonts w:ascii="Tw Cen MT"/>
                <w:spacing w:val="-4"/>
                <w:sz w:val="23"/>
              </w:rPr>
              <w:t> </w:t>
            </w:r>
            <w:r>
              <w:rPr>
                <w:rFonts w:ascii="Tw Cen MT"/>
                <w:sz w:val="23"/>
              </w:rPr>
              <w:t>suitable</w:t>
            </w:r>
            <w:r>
              <w:rPr>
                <w:rFonts w:ascii="Tw Cen MT"/>
                <w:spacing w:val="-3"/>
                <w:sz w:val="23"/>
              </w:rPr>
              <w:t> </w:t>
            </w:r>
            <w:r>
              <w:rPr>
                <w:rFonts w:ascii="Tw Cen MT"/>
                <w:sz w:val="23"/>
              </w:rPr>
              <w:t>applicants</w:t>
            </w:r>
            <w:r>
              <w:rPr>
                <w:rFonts w:ascii="Tw Cen MT"/>
                <w:spacing w:val="-1"/>
                <w:sz w:val="23"/>
              </w:rPr>
              <w:t> </w:t>
            </w:r>
            <w:r>
              <w:rPr>
                <w:rFonts w:ascii="Tw Cen MT"/>
                <w:sz w:val="23"/>
              </w:rPr>
              <w:t>found</w:t>
            </w:r>
            <w:r>
              <w:rPr>
                <w:rFonts w:ascii="Tw Cen MT"/>
                <w:spacing w:val="-4"/>
                <w:sz w:val="23"/>
              </w:rPr>
              <w:t> </w:t>
            </w:r>
            <w:r>
              <w:rPr>
                <w:rFonts w:ascii="Tw Cen MT"/>
                <w:sz w:val="23"/>
              </w:rPr>
              <w:t>then</w:t>
            </w:r>
            <w:r>
              <w:rPr>
                <w:rFonts w:ascii="Tw Cen MT"/>
                <w:spacing w:val="-4"/>
                <w:sz w:val="23"/>
              </w:rPr>
              <w:t> </w:t>
            </w:r>
            <w:r>
              <w:rPr>
                <w:rFonts w:ascii="Tw Cen MT"/>
                <w:sz w:val="23"/>
              </w:rPr>
              <w:t>go</w:t>
            </w:r>
            <w:r>
              <w:rPr>
                <w:rFonts w:ascii="Tw Cen MT"/>
                <w:spacing w:val="-1"/>
                <w:sz w:val="23"/>
              </w:rPr>
              <w:t> </w:t>
            </w:r>
            <w:r>
              <w:rPr>
                <w:rFonts w:ascii="Tw Cen MT"/>
                <w:sz w:val="23"/>
              </w:rPr>
              <w:t>to</w:t>
            </w:r>
            <w:r>
              <w:rPr>
                <w:rFonts w:ascii="Tw Cen MT"/>
                <w:spacing w:val="-4"/>
                <w:sz w:val="23"/>
              </w:rPr>
              <w:t> </w:t>
            </w:r>
            <w:r>
              <w:rPr>
                <w:rFonts w:ascii="Tw Cen MT"/>
                <w:sz w:val="23"/>
              </w:rPr>
              <w:t>next </w:t>
            </w:r>
            <w:r>
              <w:rPr>
                <w:rFonts w:ascii="Tw Cen MT"/>
                <w:spacing w:val="-2"/>
                <w:sz w:val="23"/>
              </w:rPr>
              <w:t>stage.</w:t>
            </w:r>
          </w:p>
        </w:tc>
      </w:tr>
      <w:tr>
        <w:trPr>
          <w:trHeight w:val="882" w:hRule="atLeast"/>
        </w:trPr>
        <w:tc>
          <w:tcPr>
            <w:tcW w:w="842" w:type="dxa"/>
          </w:tcPr>
          <w:p>
            <w:pPr>
              <w:pStyle w:val="TableParagraph"/>
              <w:spacing w:before="8"/>
              <w:ind w:left="0"/>
              <w:rPr>
                <w:rFonts w:ascii="Tw Cen MT"/>
                <w:sz w:val="31"/>
              </w:rPr>
            </w:pPr>
          </w:p>
          <w:p>
            <w:pPr>
              <w:pStyle w:val="TableParagraph"/>
              <w:ind w:left="79"/>
              <w:rPr>
                <w:rFonts w:ascii="Arial"/>
                <w:b/>
                <w:sz w:val="23"/>
              </w:rPr>
            </w:pPr>
            <w:r>
              <w:rPr>
                <w:rFonts w:ascii="Arial"/>
                <w:b/>
                <w:spacing w:val="-5"/>
                <w:sz w:val="23"/>
              </w:rPr>
              <w:t>6.</w:t>
            </w:r>
          </w:p>
        </w:tc>
        <w:tc>
          <w:tcPr>
            <w:tcW w:w="7914" w:type="dxa"/>
          </w:tcPr>
          <w:p>
            <w:pPr>
              <w:pStyle w:val="TableParagraph"/>
              <w:spacing w:before="81"/>
              <w:ind w:left="79"/>
              <w:rPr>
                <w:rFonts w:ascii="Tw Cen MT"/>
                <w:sz w:val="23"/>
              </w:rPr>
            </w:pPr>
            <w:r>
              <w:rPr>
                <w:rFonts w:ascii="Tw Cen MT"/>
                <w:sz w:val="23"/>
              </w:rPr>
              <w:t>Consider</w:t>
            </w:r>
            <w:r>
              <w:rPr>
                <w:rFonts w:ascii="Tw Cen MT"/>
                <w:spacing w:val="-1"/>
                <w:sz w:val="23"/>
              </w:rPr>
              <w:t> </w:t>
            </w:r>
            <w:r>
              <w:rPr>
                <w:rFonts w:ascii="Tw Cen MT"/>
                <w:sz w:val="23"/>
              </w:rPr>
              <w:t>A2</w:t>
            </w:r>
            <w:r>
              <w:rPr>
                <w:rFonts w:ascii="Tw Cen MT"/>
                <w:spacing w:val="-3"/>
                <w:sz w:val="23"/>
              </w:rPr>
              <w:t> </w:t>
            </w:r>
            <w:r>
              <w:rPr>
                <w:rFonts w:ascii="Tw Cen MT"/>
                <w:sz w:val="23"/>
              </w:rPr>
              <w:t>applicants</w:t>
            </w:r>
            <w:r>
              <w:rPr>
                <w:rFonts w:ascii="Tw Cen MT"/>
                <w:spacing w:val="-1"/>
                <w:sz w:val="23"/>
              </w:rPr>
              <w:t> </w:t>
            </w:r>
            <w:r>
              <w:rPr>
                <w:rFonts w:ascii="Tw Cen MT"/>
                <w:sz w:val="23"/>
              </w:rPr>
              <w:t>in</w:t>
            </w:r>
            <w:r>
              <w:rPr>
                <w:rFonts w:ascii="Tw Cen MT"/>
                <w:spacing w:val="-6"/>
                <w:sz w:val="23"/>
              </w:rPr>
              <w:t> </w:t>
            </w:r>
            <w:r>
              <w:rPr>
                <w:rFonts w:ascii="Tw Cen MT"/>
                <w:sz w:val="23"/>
              </w:rPr>
              <w:t>band</w:t>
            </w:r>
            <w:r>
              <w:rPr>
                <w:rFonts w:ascii="Tw Cen MT"/>
                <w:spacing w:val="-1"/>
                <w:sz w:val="23"/>
              </w:rPr>
              <w:t> </w:t>
            </w:r>
            <w:r>
              <w:rPr>
                <w:rFonts w:ascii="Tw Cen MT"/>
                <w:sz w:val="23"/>
              </w:rPr>
              <w:t>3.</w:t>
            </w:r>
            <w:r>
              <w:rPr>
                <w:rFonts w:ascii="Tw Cen MT"/>
                <w:spacing w:val="-4"/>
                <w:sz w:val="23"/>
              </w:rPr>
              <w:t> </w:t>
            </w:r>
            <w:r>
              <w:rPr>
                <w:rFonts w:ascii="Tw Cen MT"/>
                <w:sz w:val="23"/>
              </w:rPr>
              <w:t>If</w:t>
            </w:r>
            <w:r>
              <w:rPr>
                <w:rFonts w:ascii="Tw Cen MT"/>
                <w:spacing w:val="-1"/>
                <w:sz w:val="23"/>
              </w:rPr>
              <w:t> </w:t>
            </w:r>
            <w:r>
              <w:rPr>
                <w:rFonts w:ascii="Tw Cen MT"/>
                <w:sz w:val="23"/>
              </w:rPr>
              <w:t>no</w:t>
            </w:r>
            <w:r>
              <w:rPr>
                <w:rFonts w:ascii="Tw Cen MT"/>
                <w:spacing w:val="-4"/>
                <w:sz w:val="23"/>
              </w:rPr>
              <w:t> </w:t>
            </w:r>
            <w:r>
              <w:rPr>
                <w:rFonts w:ascii="Tw Cen MT"/>
                <w:sz w:val="23"/>
              </w:rPr>
              <w:t>suitable</w:t>
            </w:r>
            <w:r>
              <w:rPr>
                <w:rFonts w:ascii="Tw Cen MT"/>
                <w:spacing w:val="-3"/>
                <w:sz w:val="23"/>
              </w:rPr>
              <w:t> </w:t>
            </w:r>
            <w:r>
              <w:rPr>
                <w:rFonts w:ascii="Tw Cen MT"/>
                <w:sz w:val="23"/>
              </w:rPr>
              <w:t>applicants</w:t>
            </w:r>
            <w:r>
              <w:rPr>
                <w:rFonts w:ascii="Tw Cen MT"/>
                <w:spacing w:val="-1"/>
                <w:sz w:val="23"/>
              </w:rPr>
              <w:t> </w:t>
            </w:r>
            <w:r>
              <w:rPr>
                <w:rFonts w:ascii="Tw Cen MT"/>
                <w:sz w:val="23"/>
              </w:rPr>
              <w:t>found</w:t>
            </w:r>
            <w:r>
              <w:rPr>
                <w:rFonts w:ascii="Tw Cen MT"/>
                <w:spacing w:val="-4"/>
                <w:sz w:val="23"/>
              </w:rPr>
              <w:t> </w:t>
            </w:r>
            <w:r>
              <w:rPr>
                <w:rFonts w:ascii="Tw Cen MT"/>
                <w:sz w:val="23"/>
              </w:rPr>
              <w:t>then</w:t>
            </w:r>
            <w:r>
              <w:rPr>
                <w:rFonts w:ascii="Tw Cen MT"/>
                <w:spacing w:val="-4"/>
                <w:sz w:val="23"/>
              </w:rPr>
              <w:t> </w:t>
            </w:r>
            <w:r>
              <w:rPr>
                <w:rFonts w:ascii="Tw Cen MT"/>
                <w:sz w:val="23"/>
              </w:rPr>
              <w:t>allocate</w:t>
            </w:r>
            <w:r>
              <w:rPr>
                <w:rFonts w:ascii="Tw Cen MT"/>
                <w:spacing w:val="-6"/>
                <w:sz w:val="23"/>
              </w:rPr>
              <w:t> </w:t>
            </w:r>
            <w:r>
              <w:rPr>
                <w:rFonts w:ascii="Tw Cen MT"/>
                <w:sz w:val="23"/>
              </w:rPr>
              <w:t>from main list.</w:t>
            </w:r>
          </w:p>
        </w:tc>
      </w:tr>
    </w:tbl>
    <w:p>
      <w:pPr>
        <w:pStyle w:val="BodyText"/>
        <w:rPr>
          <w:rFonts w:ascii="Tw Cen MT"/>
        </w:rPr>
      </w:pPr>
    </w:p>
    <w:p>
      <w:pPr>
        <w:spacing w:before="174"/>
        <w:ind w:left="1440" w:right="0" w:firstLine="0"/>
        <w:jc w:val="left"/>
        <w:rPr>
          <w:rFonts w:ascii="Tw Cen MT"/>
          <w:sz w:val="23"/>
        </w:rPr>
      </w:pPr>
      <w:r>
        <w:rPr>
          <w:rFonts w:ascii="Tw Cen MT"/>
          <w:sz w:val="23"/>
        </w:rPr>
        <w:t>If</w:t>
      </w:r>
      <w:r>
        <w:rPr>
          <w:rFonts w:ascii="Tw Cen MT"/>
          <w:spacing w:val="-2"/>
          <w:sz w:val="23"/>
        </w:rPr>
        <w:t> </w:t>
      </w:r>
      <w:r>
        <w:rPr>
          <w:rFonts w:ascii="Tw Cen MT"/>
          <w:sz w:val="23"/>
        </w:rPr>
        <w:t>an</w:t>
      </w:r>
      <w:r>
        <w:rPr>
          <w:rFonts w:ascii="Tw Cen MT"/>
          <w:spacing w:val="-1"/>
          <w:sz w:val="23"/>
        </w:rPr>
        <w:t> </w:t>
      </w:r>
      <w:r>
        <w:rPr>
          <w:rFonts w:ascii="Tw Cen MT"/>
          <w:sz w:val="23"/>
        </w:rPr>
        <w:t>A2</w:t>
      </w:r>
      <w:r>
        <w:rPr>
          <w:rFonts w:ascii="Tw Cen MT"/>
          <w:spacing w:val="-2"/>
          <w:sz w:val="23"/>
        </w:rPr>
        <w:t> </w:t>
      </w:r>
      <w:r>
        <w:rPr>
          <w:rFonts w:ascii="Tw Cen MT"/>
          <w:sz w:val="23"/>
        </w:rPr>
        <w:t>property</w:t>
      </w:r>
      <w:r>
        <w:rPr>
          <w:rFonts w:ascii="Tw Cen MT"/>
          <w:spacing w:val="-1"/>
          <w:sz w:val="23"/>
        </w:rPr>
        <w:t> </w:t>
      </w:r>
      <w:r>
        <w:rPr>
          <w:rFonts w:ascii="Tw Cen MT"/>
          <w:sz w:val="23"/>
        </w:rPr>
        <w:t>becomes</w:t>
      </w:r>
      <w:r>
        <w:rPr>
          <w:rFonts w:ascii="Tw Cen MT"/>
          <w:spacing w:val="-2"/>
          <w:sz w:val="23"/>
        </w:rPr>
        <w:t> </w:t>
      </w:r>
      <w:r>
        <w:rPr>
          <w:rFonts w:ascii="Tw Cen MT"/>
          <w:sz w:val="23"/>
        </w:rPr>
        <w:t>void</w:t>
      </w:r>
      <w:r>
        <w:rPr>
          <w:rFonts w:ascii="Tw Cen MT"/>
          <w:spacing w:val="-1"/>
          <w:sz w:val="23"/>
        </w:rPr>
        <w:t> </w:t>
      </w:r>
      <w:r>
        <w:rPr>
          <w:rFonts w:ascii="Tw Cen MT"/>
          <w:sz w:val="23"/>
        </w:rPr>
        <w:t>then</w:t>
      </w:r>
      <w:r>
        <w:rPr>
          <w:rFonts w:ascii="Tw Cen MT"/>
          <w:spacing w:val="-2"/>
          <w:sz w:val="23"/>
        </w:rPr>
        <w:t> </w:t>
      </w:r>
      <w:r>
        <w:rPr>
          <w:rFonts w:ascii="Tw Cen MT"/>
          <w:sz w:val="23"/>
        </w:rPr>
        <w:t>the</w:t>
      </w:r>
      <w:r>
        <w:rPr>
          <w:rFonts w:ascii="Tw Cen MT"/>
          <w:spacing w:val="-4"/>
          <w:sz w:val="23"/>
        </w:rPr>
        <w:t> </w:t>
      </w:r>
      <w:r>
        <w:rPr>
          <w:rFonts w:ascii="Tw Cen MT"/>
          <w:sz w:val="23"/>
        </w:rPr>
        <w:t>process</w:t>
      </w:r>
      <w:r>
        <w:rPr>
          <w:rFonts w:ascii="Tw Cen MT"/>
          <w:spacing w:val="-4"/>
          <w:sz w:val="23"/>
        </w:rPr>
        <w:t> </w:t>
      </w:r>
      <w:r>
        <w:rPr>
          <w:rFonts w:ascii="Tw Cen MT"/>
          <w:sz w:val="23"/>
        </w:rPr>
        <w:t>will</w:t>
      </w:r>
      <w:r>
        <w:rPr>
          <w:rFonts w:ascii="Tw Cen MT"/>
          <w:spacing w:val="-4"/>
          <w:sz w:val="23"/>
        </w:rPr>
        <w:t> </w:t>
      </w:r>
      <w:r>
        <w:rPr>
          <w:rFonts w:ascii="Tw Cen MT"/>
          <w:spacing w:val="-5"/>
          <w:sz w:val="23"/>
        </w:rPr>
        <w:t>be:</w:t>
      </w:r>
    </w:p>
    <w:p>
      <w:pPr>
        <w:pStyle w:val="BodyText"/>
        <w:rPr>
          <w:rFonts w:ascii="Tw Cen MT"/>
          <w:sz w:val="20"/>
        </w:rPr>
      </w:pPr>
    </w:p>
    <w:p>
      <w:pPr>
        <w:pStyle w:val="BodyText"/>
        <w:rPr>
          <w:rFonts w:ascii="Tw Cen MT"/>
          <w:sz w:val="20"/>
        </w:rPr>
      </w:pPr>
    </w:p>
    <w:p>
      <w:pPr>
        <w:pStyle w:val="BodyText"/>
        <w:spacing w:before="6"/>
        <w:rPr>
          <w:rFonts w:ascii="Tw Cen MT"/>
          <w:sz w:val="20"/>
        </w:rPr>
      </w:pPr>
    </w:p>
    <w:tbl>
      <w:tblPr>
        <w:tblW w:w="0" w:type="auto"/>
        <w:jc w:val="left"/>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2"/>
        <w:gridCol w:w="8838"/>
      </w:tblGrid>
      <w:tr>
        <w:trPr>
          <w:trHeight w:val="424" w:hRule="atLeast"/>
        </w:trPr>
        <w:tc>
          <w:tcPr>
            <w:tcW w:w="902" w:type="dxa"/>
          </w:tcPr>
          <w:p>
            <w:pPr>
              <w:pStyle w:val="TableParagraph"/>
              <w:spacing w:before="79"/>
              <w:ind w:left="79"/>
              <w:rPr>
                <w:rFonts w:ascii="Arial"/>
                <w:b/>
                <w:sz w:val="23"/>
              </w:rPr>
            </w:pPr>
            <w:r>
              <w:rPr>
                <w:rFonts w:ascii="Arial"/>
                <w:b/>
                <w:spacing w:val="-4"/>
                <w:sz w:val="23"/>
              </w:rPr>
              <w:t>Stage</w:t>
            </w:r>
          </w:p>
        </w:tc>
        <w:tc>
          <w:tcPr>
            <w:tcW w:w="8838" w:type="dxa"/>
          </w:tcPr>
          <w:p>
            <w:pPr>
              <w:pStyle w:val="TableParagraph"/>
              <w:spacing w:before="79"/>
              <w:ind w:left="79"/>
              <w:rPr>
                <w:rFonts w:ascii="Arial"/>
                <w:b/>
                <w:sz w:val="23"/>
              </w:rPr>
            </w:pPr>
            <w:r>
              <w:rPr>
                <w:rFonts w:ascii="Arial"/>
                <w:b/>
                <w:spacing w:val="-2"/>
                <w:sz w:val="23"/>
              </w:rPr>
              <w:t>Action</w:t>
            </w:r>
          </w:p>
        </w:tc>
      </w:tr>
      <w:tr>
        <w:trPr>
          <w:trHeight w:val="921" w:hRule="atLeast"/>
        </w:trPr>
        <w:tc>
          <w:tcPr>
            <w:tcW w:w="902" w:type="dxa"/>
          </w:tcPr>
          <w:p>
            <w:pPr>
              <w:pStyle w:val="TableParagraph"/>
              <w:spacing w:before="2"/>
              <w:ind w:left="0"/>
              <w:rPr>
                <w:rFonts w:ascii="Tw Cen MT"/>
                <w:sz w:val="34"/>
              </w:rPr>
            </w:pPr>
          </w:p>
          <w:p>
            <w:pPr>
              <w:pStyle w:val="TableParagraph"/>
              <w:spacing w:before="1"/>
              <w:ind w:left="79"/>
              <w:rPr>
                <w:rFonts w:ascii="Times New Roman"/>
                <w:sz w:val="23"/>
              </w:rPr>
            </w:pPr>
            <w:r>
              <w:rPr>
                <w:rFonts w:ascii="Times New Roman"/>
                <w:spacing w:val="-5"/>
                <w:sz w:val="23"/>
              </w:rPr>
              <w:t>1.</w:t>
            </w:r>
          </w:p>
        </w:tc>
        <w:tc>
          <w:tcPr>
            <w:tcW w:w="8838" w:type="dxa"/>
          </w:tcPr>
          <w:p>
            <w:pPr>
              <w:pStyle w:val="TableParagraph"/>
              <w:spacing w:before="81"/>
              <w:ind w:left="79"/>
              <w:rPr>
                <w:sz w:val="23"/>
              </w:rPr>
            </w:pPr>
            <w:r>
              <w:rPr>
                <w:sz w:val="23"/>
              </w:rPr>
              <w:t>Shortlist</w:t>
            </w:r>
            <w:r>
              <w:rPr>
                <w:spacing w:val="-6"/>
                <w:sz w:val="23"/>
              </w:rPr>
              <w:t> </w:t>
            </w:r>
            <w:r>
              <w:rPr>
                <w:sz w:val="23"/>
              </w:rPr>
              <w:t>A2</w:t>
            </w:r>
            <w:r>
              <w:rPr>
                <w:spacing w:val="-4"/>
                <w:sz w:val="23"/>
              </w:rPr>
              <w:t> </w:t>
            </w:r>
            <w:r>
              <w:rPr>
                <w:sz w:val="23"/>
              </w:rPr>
              <w:t>applicants</w:t>
            </w:r>
            <w:r>
              <w:rPr>
                <w:spacing w:val="-1"/>
                <w:sz w:val="23"/>
              </w:rPr>
              <w:t> </w:t>
            </w:r>
            <w:r>
              <w:rPr>
                <w:sz w:val="23"/>
              </w:rPr>
              <w:t>in</w:t>
            </w:r>
            <w:r>
              <w:rPr>
                <w:spacing w:val="-5"/>
                <w:sz w:val="23"/>
              </w:rPr>
              <w:t> </w:t>
            </w:r>
            <w:r>
              <w:rPr>
                <w:sz w:val="23"/>
              </w:rPr>
              <w:t>band</w:t>
            </w:r>
            <w:r>
              <w:rPr>
                <w:spacing w:val="-3"/>
                <w:sz w:val="23"/>
              </w:rPr>
              <w:t> </w:t>
            </w:r>
            <w:r>
              <w:rPr>
                <w:sz w:val="23"/>
              </w:rPr>
              <w:t>1.</w:t>
            </w:r>
            <w:r>
              <w:rPr>
                <w:spacing w:val="-3"/>
                <w:sz w:val="23"/>
              </w:rPr>
              <w:t> </w:t>
            </w:r>
            <w:r>
              <w:rPr>
                <w:sz w:val="23"/>
              </w:rPr>
              <w:t>If</w:t>
            </w:r>
            <w:r>
              <w:rPr>
                <w:spacing w:val="-2"/>
                <w:sz w:val="23"/>
              </w:rPr>
              <w:t> </w:t>
            </w:r>
            <w:r>
              <w:rPr>
                <w:sz w:val="23"/>
              </w:rPr>
              <w:t>no</w:t>
            </w:r>
            <w:r>
              <w:rPr>
                <w:spacing w:val="-1"/>
                <w:sz w:val="23"/>
              </w:rPr>
              <w:t> </w:t>
            </w:r>
            <w:r>
              <w:rPr>
                <w:sz w:val="23"/>
              </w:rPr>
              <w:t>suitable</w:t>
            </w:r>
            <w:r>
              <w:rPr>
                <w:spacing w:val="-1"/>
                <w:sz w:val="23"/>
              </w:rPr>
              <w:t> </w:t>
            </w:r>
            <w:r>
              <w:rPr>
                <w:sz w:val="23"/>
              </w:rPr>
              <w:t>applicants</w:t>
            </w:r>
            <w:r>
              <w:rPr>
                <w:spacing w:val="-1"/>
                <w:sz w:val="23"/>
              </w:rPr>
              <w:t> </w:t>
            </w:r>
            <w:r>
              <w:rPr>
                <w:sz w:val="23"/>
              </w:rPr>
              <w:t>found</w:t>
            </w:r>
            <w:r>
              <w:rPr>
                <w:spacing w:val="-3"/>
                <w:sz w:val="23"/>
              </w:rPr>
              <w:t> </w:t>
            </w:r>
            <w:r>
              <w:rPr>
                <w:sz w:val="23"/>
              </w:rPr>
              <w:t>then</w:t>
            </w:r>
            <w:r>
              <w:rPr>
                <w:spacing w:val="-2"/>
                <w:sz w:val="23"/>
              </w:rPr>
              <w:t> </w:t>
            </w:r>
            <w:r>
              <w:rPr>
                <w:sz w:val="23"/>
              </w:rPr>
              <w:t>go</w:t>
            </w:r>
            <w:r>
              <w:rPr>
                <w:spacing w:val="-1"/>
                <w:sz w:val="23"/>
              </w:rPr>
              <w:t> </w:t>
            </w:r>
            <w:r>
              <w:rPr>
                <w:sz w:val="23"/>
              </w:rPr>
              <w:t>to</w:t>
            </w:r>
            <w:r>
              <w:rPr>
                <w:spacing w:val="-4"/>
                <w:sz w:val="23"/>
              </w:rPr>
              <w:t> </w:t>
            </w:r>
            <w:r>
              <w:rPr>
                <w:sz w:val="23"/>
              </w:rPr>
              <w:t>next</w:t>
            </w:r>
            <w:r>
              <w:rPr>
                <w:spacing w:val="-3"/>
                <w:sz w:val="23"/>
              </w:rPr>
              <w:t> </w:t>
            </w:r>
            <w:r>
              <w:rPr>
                <w:spacing w:val="-2"/>
                <w:sz w:val="23"/>
              </w:rPr>
              <w:t>stage.</w:t>
            </w:r>
          </w:p>
        </w:tc>
      </w:tr>
      <w:tr>
        <w:trPr>
          <w:trHeight w:val="918" w:hRule="atLeast"/>
        </w:trPr>
        <w:tc>
          <w:tcPr>
            <w:tcW w:w="902" w:type="dxa"/>
          </w:tcPr>
          <w:p>
            <w:pPr>
              <w:pStyle w:val="TableParagraph"/>
              <w:ind w:left="0"/>
              <w:rPr>
                <w:rFonts w:ascii="Tw Cen MT"/>
                <w:sz w:val="34"/>
              </w:rPr>
            </w:pPr>
          </w:p>
          <w:p>
            <w:pPr>
              <w:pStyle w:val="TableParagraph"/>
              <w:ind w:left="79"/>
              <w:rPr>
                <w:rFonts w:ascii="Times New Roman"/>
                <w:sz w:val="23"/>
              </w:rPr>
            </w:pPr>
            <w:r>
              <w:rPr>
                <w:rFonts w:ascii="Times New Roman"/>
                <w:spacing w:val="-5"/>
                <w:sz w:val="23"/>
              </w:rPr>
              <w:t>2.</w:t>
            </w:r>
          </w:p>
        </w:tc>
        <w:tc>
          <w:tcPr>
            <w:tcW w:w="8838" w:type="dxa"/>
          </w:tcPr>
          <w:p>
            <w:pPr>
              <w:pStyle w:val="TableParagraph"/>
              <w:spacing w:before="78"/>
              <w:ind w:left="79"/>
              <w:rPr>
                <w:sz w:val="23"/>
              </w:rPr>
            </w:pPr>
            <w:r>
              <w:rPr>
                <w:sz w:val="23"/>
              </w:rPr>
              <w:t>Shortlist</w:t>
            </w:r>
            <w:r>
              <w:rPr>
                <w:spacing w:val="-6"/>
                <w:sz w:val="23"/>
              </w:rPr>
              <w:t> </w:t>
            </w:r>
            <w:r>
              <w:rPr>
                <w:sz w:val="23"/>
              </w:rPr>
              <w:t>A2</w:t>
            </w:r>
            <w:r>
              <w:rPr>
                <w:spacing w:val="-4"/>
                <w:sz w:val="23"/>
              </w:rPr>
              <w:t> </w:t>
            </w:r>
            <w:r>
              <w:rPr>
                <w:sz w:val="23"/>
              </w:rPr>
              <w:t>applicants</w:t>
            </w:r>
            <w:r>
              <w:rPr>
                <w:spacing w:val="-1"/>
                <w:sz w:val="23"/>
              </w:rPr>
              <w:t> </w:t>
            </w:r>
            <w:r>
              <w:rPr>
                <w:sz w:val="23"/>
              </w:rPr>
              <w:t>in</w:t>
            </w:r>
            <w:r>
              <w:rPr>
                <w:spacing w:val="-5"/>
                <w:sz w:val="23"/>
              </w:rPr>
              <w:t> </w:t>
            </w:r>
            <w:r>
              <w:rPr>
                <w:sz w:val="23"/>
              </w:rPr>
              <w:t>band</w:t>
            </w:r>
            <w:r>
              <w:rPr>
                <w:spacing w:val="-3"/>
                <w:sz w:val="23"/>
              </w:rPr>
              <w:t> </w:t>
            </w:r>
            <w:r>
              <w:rPr>
                <w:sz w:val="23"/>
              </w:rPr>
              <w:t>2.</w:t>
            </w:r>
            <w:r>
              <w:rPr>
                <w:spacing w:val="-3"/>
                <w:sz w:val="23"/>
              </w:rPr>
              <w:t> </w:t>
            </w:r>
            <w:r>
              <w:rPr>
                <w:sz w:val="23"/>
              </w:rPr>
              <w:t>If</w:t>
            </w:r>
            <w:r>
              <w:rPr>
                <w:spacing w:val="-2"/>
                <w:sz w:val="23"/>
              </w:rPr>
              <w:t> </w:t>
            </w:r>
            <w:r>
              <w:rPr>
                <w:sz w:val="23"/>
              </w:rPr>
              <w:t>no</w:t>
            </w:r>
            <w:r>
              <w:rPr>
                <w:spacing w:val="-1"/>
                <w:sz w:val="23"/>
              </w:rPr>
              <w:t> </w:t>
            </w:r>
            <w:r>
              <w:rPr>
                <w:sz w:val="23"/>
              </w:rPr>
              <w:t>suitable</w:t>
            </w:r>
            <w:r>
              <w:rPr>
                <w:spacing w:val="-1"/>
                <w:sz w:val="23"/>
              </w:rPr>
              <w:t> </w:t>
            </w:r>
            <w:r>
              <w:rPr>
                <w:sz w:val="23"/>
              </w:rPr>
              <w:t>applicants</w:t>
            </w:r>
            <w:r>
              <w:rPr>
                <w:spacing w:val="-1"/>
                <w:sz w:val="23"/>
              </w:rPr>
              <w:t> </w:t>
            </w:r>
            <w:r>
              <w:rPr>
                <w:sz w:val="23"/>
              </w:rPr>
              <w:t>found</w:t>
            </w:r>
            <w:r>
              <w:rPr>
                <w:spacing w:val="-3"/>
                <w:sz w:val="23"/>
              </w:rPr>
              <w:t> </w:t>
            </w:r>
            <w:r>
              <w:rPr>
                <w:sz w:val="23"/>
              </w:rPr>
              <w:t>then</w:t>
            </w:r>
            <w:r>
              <w:rPr>
                <w:spacing w:val="-2"/>
                <w:sz w:val="23"/>
              </w:rPr>
              <w:t> </w:t>
            </w:r>
            <w:r>
              <w:rPr>
                <w:sz w:val="23"/>
              </w:rPr>
              <w:t>go</w:t>
            </w:r>
            <w:r>
              <w:rPr>
                <w:spacing w:val="-1"/>
                <w:sz w:val="23"/>
              </w:rPr>
              <w:t> </w:t>
            </w:r>
            <w:r>
              <w:rPr>
                <w:sz w:val="23"/>
              </w:rPr>
              <w:t>to</w:t>
            </w:r>
            <w:r>
              <w:rPr>
                <w:spacing w:val="-4"/>
                <w:sz w:val="23"/>
              </w:rPr>
              <w:t> </w:t>
            </w:r>
            <w:r>
              <w:rPr>
                <w:sz w:val="23"/>
              </w:rPr>
              <w:t>next</w:t>
            </w:r>
            <w:r>
              <w:rPr>
                <w:spacing w:val="-3"/>
                <w:sz w:val="23"/>
              </w:rPr>
              <w:t> </w:t>
            </w:r>
            <w:r>
              <w:rPr>
                <w:spacing w:val="-2"/>
                <w:sz w:val="23"/>
              </w:rPr>
              <w:t>stage.</w:t>
            </w:r>
          </w:p>
        </w:tc>
      </w:tr>
      <w:tr>
        <w:trPr>
          <w:trHeight w:val="921" w:hRule="atLeast"/>
        </w:trPr>
        <w:tc>
          <w:tcPr>
            <w:tcW w:w="902" w:type="dxa"/>
          </w:tcPr>
          <w:p>
            <w:pPr>
              <w:pStyle w:val="TableParagraph"/>
              <w:spacing w:before="2"/>
              <w:ind w:left="0"/>
              <w:rPr>
                <w:rFonts w:ascii="Tw Cen MT"/>
                <w:sz w:val="34"/>
              </w:rPr>
            </w:pPr>
          </w:p>
          <w:p>
            <w:pPr>
              <w:pStyle w:val="TableParagraph"/>
              <w:spacing w:before="1"/>
              <w:ind w:left="79"/>
              <w:rPr>
                <w:rFonts w:ascii="Times New Roman"/>
                <w:sz w:val="23"/>
              </w:rPr>
            </w:pPr>
            <w:r>
              <w:rPr>
                <w:rFonts w:ascii="Times New Roman"/>
                <w:spacing w:val="-5"/>
                <w:sz w:val="23"/>
              </w:rPr>
              <w:t>3.</w:t>
            </w:r>
          </w:p>
        </w:tc>
        <w:tc>
          <w:tcPr>
            <w:tcW w:w="8838" w:type="dxa"/>
          </w:tcPr>
          <w:p>
            <w:pPr>
              <w:pStyle w:val="TableParagraph"/>
              <w:spacing w:before="81"/>
              <w:ind w:left="79"/>
              <w:rPr>
                <w:sz w:val="23"/>
              </w:rPr>
            </w:pPr>
            <w:r>
              <w:rPr>
                <w:sz w:val="23"/>
              </w:rPr>
              <w:t>Consider</w:t>
            </w:r>
            <w:r>
              <w:rPr>
                <w:spacing w:val="-6"/>
                <w:sz w:val="23"/>
              </w:rPr>
              <w:t> </w:t>
            </w:r>
            <w:r>
              <w:rPr>
                <w:sz w:val="23"/>
              </w:rPr>
              <w:t>A2</w:t>
            </w:r>
            <w:r>
              <w:rPr>
                <w:spacing w:val="-4"/>
                <w:sz w:val="23"/>
              </w:rPr>
              <w:t> </w:t>
            </w:r>
            <w:r>
              <w:rPr>
                <w:sz w:val="23"/>
              </w:rPr>
              <w:t>applicants</w:t>
            </w:r>
            <w:r>
              <w:rPr>
                <w:spacing w:val="-1"/>
                <w:sz w:val="23"/>
              </w:rPr>
              <w:t> </w:t>
            </w:r>
            <w:r>
              <w:rPr>
                <w:sz w:val="23"/>
              </w:rPr>
              <w:t>in</w:t>
            </w:r>
            <w:r>
              <w:rPr>
                <w:spacing w:val="-6"/>
                <w:sz w:val="23"/>
              </w:rPr>
              <w:t> </w:t>
            </w:r>
            <w:r>
              <w:rPr>
                <w:sz w:val="23"/>
              </w:rPr>
              <w:t>band</w:t>
            </w:r>
            <w:r>
              <w:rPr>
                <w:spacing w:val="-3"/>
                <w:sz w:val="23"/>
              </w:rPr>
              <w:t> </w:t>
            </w:r>
            <w:r>
              <w:rPr>
                <w:sz w:val="23"/>
              </w:rPr>
              <w:t>3.</w:t>
            </w:r>
            <w:r>
              <w:rPr>
                <w:spacing w:val="-3"/>
                <w:sz w:val="23"/>
              </w:rPr>
              <w:t> </w:t>
            </w:r>
            <w:r>
              <w:rPr>
                <w:sz w:val="23"/>
              </w:rPr>
              <w:t>If</w:t>
            </w:r>
            <w:r>
              <w:rPr>
                <w:spacing w:val="-4"/>
                <w:sz w:val="23"/>
              </w:rPr>
              <w:t> </w:t>
            </w:r>
            <w:r>
              <w:rPr>
                <w:sz w:val="23"/>
              </w:rPr>
              <w:t>no</w:t>
            </w:r>
            <w:r>
              <w:rPr>
                <w:spacing w:val="-1"/>
                <w:sz w:val="23"/>
              </w:rPr>
              <w:t> </w:t>
            </w:r>
            <w:r>
              <w:rPr>
                <w:sz w:val="23"/>
              </w:rPr>
              <w:t>suitable</w:t>
            </w:r>
            <w:r>
              <w:rPr>
                <w:spacing w:val="-1"/>
                <w:sz w:val="23"/>
              </w:rPr>
              <w:t> </w:t>
            </w:r>
            <w:r>
              <w:rPr>
                <w:sz w:val="23"/>
              </w:rPr>
              <w:t>applicants</w:t>
            </w:r>
            <w:r>
              <w:rPr>
                <w:spacing w:val="-2"/>
                <w:sz w:val="23"/>
              </w:rPr>
              <w:t> </w:t>
            </w:r>
            <w:r>
              <w:rPr>
                <w:sz w:val="23"/>
              </w:rPr>
              <w:t>found</w:t>
            </w:r>
            <w:r>
              <w:rPr>
                <w:spacing w:val="-3"/>
                <w:sz w:val="23"/>
              </w:rPr>
              <w:t> </w:t>
            </w:r>
            <w:r>
              <w:rPr>
                <w:sz w:val="23"/>
              </w:rPr>
              <w:t>then</w:t>
            </w:r>
            <w:r>
              <w:rPr>
                <w:spacing w:val="-3"/>
                <w:sz w:val="23"/>
              </w:rPr>
              <w:t> </w:t>
            </w:r>
            <w:r>
              <w:rPr>
                <w:sz w:val="23"/>
              </w:rPr>
              <w:t>allocate</w:t>
            </w:r>
            <w:r>
              <w:rPr>
                <w:spacing w:val="-4"/>
                <w:sz w:val="23"/>
              </w:rPr>
              <w:t> </w:t>
            </w:r>
            <w:r>
              <w:rPr>
                <w:sz w:val="23"/>
              </w:rPr>
              <w:t>from</w:t>
            </w:r>
            <w:r>
              <w:rPr>
                <w:spacing w:val="-1"/>
                <w:sz w:val="23"/>
              </w:rPr>
              <w:t> </w:t>
            </w:r>
            <w:r>
              <w:rPr>
                <w:sz w:val="23"/>
              </w:rPr>
              <w:t>main</w:t>
            </w:r>
            <w:r>
              <w:rPr>
                <w:spacing w:val="-3"/>
                <w:sz w:val="23"/>
              </w:rPr>
              <w:t> </w:t>
            </w:r>
            <w:r>
              <w:rPr>
                <w:spacing w:val="-2"/>
                <w:sz w:val="23"/>
              </w:rPr>
              <w:t>list.</w:t>
            </w:r>
          </w:p>
        </w:tc>
      </w:tr>
    </w:tbl>
    <w:p>
      <w:pPr>
        <w:pStyle w:val="BodyText"/>
        <w:rPr>
          <w:rFonts w:ascii="Tw Cen MT"/>
          <w:sz w:val="20"/>
        </w:rPr>
      </w:pPr>
    </w:p>
    <w:p>
      <w:pPr>
        <w:pStyle w:val="BodyText"/>
        <w:rPr>
          <w:rFonts w:ascii="Tw Cen MT"/>
          <w:sz w:val="22"/>
        </w:rPr>
      </w:pPr>
    </w:p>
    <w:p>
      <w:pPr>
        <w:spacing w:before="0"/>
        <w:ind w:left="1440" w:right="0" w:firstLine="0"/>
        <w:jc w:val="left"/>
        <w:rPr>
          <w:rFonts w:ascii="Tw Cen MT"/>
          <w:sz w:val="23"/>
        </w:rPr>
      </w:pPr>
      <w:r>
        <w:rPr>
          <w:rFonts w:ascii="Tw Cen MT"/>
          <w:sz w:val="23"/>
        </w:rPr>
        <w:t>If</w:t>
      </w:r>
      <w:r>
        <w:rPr>
          <w:rFonts w:ascii="Tw Cen MT"/>
          <w:spacing w:val="-2"/>
          <w:sz w:val="23"/>
        </w:rPr>
        <w:t> </w:t>
      </w:r>
      <w:r>
        <w:rPr>
          <w:rFonts w:ascii="Tw Cen MT"/>
          <w:sz w:val="23"/>
        </w:rPr>
        <w:t>a</w:t>
      </w:r>
      <w:r>
        <w:rPr>
          <w:rFonts w:ascii="Tw Cen MT"/>
          <w:spacing w:val="-1"/>
          <w:sz w:val="23"/>
        </w:rPr>
        <w:t> </w:t>
      </w:r>
      <w:r>
        <w:rPr>
          <w:rFonts w:ascii="Tw Cen MT"/>
          <w:sz w:val="23"/>
        </w:rPr>
        <w:t>B2</w:t>
      </w:r>
      <w:r>
        <w:rPr>
          <w:rFonts w:ascii="Tw Cen MT"/>
          <w:spacing w:val="-2"/>
          <w:sz w:val="23"/>
        </w:rPr>
        <w:t> </w:t>
      </w:r>
      <w:r>
        <w:rPr>
          <w:rFonts w:ascii="Tw Cen MT"/>
          <w:sz w:val="23"/>
        </w:rPr>
        <w:t>property</w:t>
      </w:r>
      <w:r>
        <w:rPr>
          <w:rFonts w:ascii="Tw Cen MT"/>
          <w:spacing w:val="-1"/>
          <w:sz w:val="23"/>
        </w:rPr>
        <w:t> </w:t>
      </w:r>
      <w:r>
        <w:rPr>
          <w:rFonts w:ascii="Tw Cen MT"/>
          <w:sz w:val="23"/>
        </w:rPr>
        <w:t>becomes</w:t>
      </w:r>
      <w:r>
        <w:rPr>
          <w:rFonts w:ascii="Tw Cen MT"/>
          <w:spacing w:val="-7"/>
          <w:sz w:val="23"/>
        </w:rPr>
        <w:t> </w:t>
      </w:r>
      <w:r>
        <w:rPr>
          <w:rFonts w:ascii="Tw Cen MT"/>
          <w:sz w:val="23"/>
        </w:rPr>
        <w:t>void</w:t>
      </w:r>
      <w:r>
        <w:rPr>
          <w:rFonts w:ascii="Tw Cen MT"/>
          <w:spacing w:val="-1"/>
          <w:sz w:val="23"/>
        </w:rPr>
        <w:t> </w:t>
      </w:r>
      <w:r>
        <w:rPr>
          <w:rFonts w:ascii="Tw Cen MT"/>
          <w:sz w:val="23"/>
        </w:rPr>
        <w:t>then</w:t>
      </w:r>
      <w:r>
        <w:rPr>
          <w:rFonts w:ascii="Tw Cen MT"/>
          <w:spacing w:val="-4"/>
          <w:sz w:val="23"/>
        </w:rPr>
        <w:t> </w:t>
      </w:r>
      <w:r>
        <w:rPr>
          <w:rFonts w:ascii="Tw Cen MT"/>
          <w:sz w:val="23"/>
        </w:rPr>
        <w:t>the</w:t>
      </w:r>
      <w:r>
        <w:rPr>
          <w:rFonts w:ascii="Tw Cen MT"/>
          <w:spacing w:val="-2"/>
          <w:sz w:val="23"/>
        </w:rPr>
        <w:t> </w:t>
      </w:r>
      <w:r>
        <w:rPr>
          <w:rFonts w:ascii="Tw Cen MT"/>
          <w:sz w:val="23"/>
        </w:rPr>
        <w:t>process</w:t>
      </w:r>
      <w:r>
        <w:rPr>
          <w:rFonts w:ascii="Tw Cen MT"/>
          <w:spacing w:val="-1"/>
          <w:sz w:val="23"/>
        </w:rPr>
        <w:t> </w:t>
      </w:r>
      <w:r>
        <w:rPr>
          <w:rFonts w:ascii="Tw Cen MT"/>
          <w:sz w:val="23"/>
        </w:rPr>
        <w:t>will</w:t>
      </w:r>
      <w:r>
        <w:rPr>
          <w:rFonts w:ascii="Tw Cen MT"/>
          <w:spacing w:val="-6"/>
          <w:sz w:val="23"/>
        </w:rPr>
        <w:t> </w:t>
      </w:r>
      <w:r>
        <w:rPr>
          <w:rFonts w:ascii="Tw Cen MT"/>
          <w:spacing w:val="-5"/>
          <w:sz w:val="23"/>
        </w:rPr>
        <w:t>be:</w:t>
      </w:r>
    </w:p>
    <w:p>
      <w:pPr>
        <w:pStyle w:val="BodyText"/>
        <w:spacing w:before="7"/>
        <w:rPr>
          <w:rFonts w:ascii="Tw Cen MT"/>
          <w:sz w:val="18"/>
        </w:rPr>
      </w:pPr>
    </w:p>
    <w:tbl>
      <w:tblPr>
        <w:tblW w:w="0" w:type="auto"/>
        <w:jc w:val="left"/>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7986"/>
      </w:tblGrid>
      <w:tr>
        <w:trPr>
          <w:trHeight w:val="424" w:hRule="atLeast"/>
        </w:trPr>
        <w:tc>
          <w:tcPr>
            <w:tcW w:w="816" w:type="dxa"/>
          </w:tcPr>
          <w:p>
            <w:pPr>
              <w:pStyle w:val="TableParagraph"/>
              <w:spacing w:before="81"/>
              <w:ind w:left="79"/>
              <w:rPr>
                <w:rFonts w:ascii="Arial"/>
                <w:b/>
                <w:sz w:val="23"/>
              </w:rPr>
            </w:pPr>
            <w:r>
              <w:rPr>
                <w:rFonts w:ascii="Arial"/>
                <w:b/>
                <w:spacing w:val="-4"/>
                <w:sz w:val="23"/>
              </w:rPr>
              <w:t>Stage</w:t>
            </w:r>
          </w:p>
        </w:tc>
        <w:tc>
          <w:tcPr>
            <w:tcW w:w="7986" w:type="dxa"/>
          </w:tcPr>
          <w:p>
            <w:pPr>
              <w:pStyle w:val="TableParagraph"/>
              <w:spacing w:before="81"/>
              <w:ind w:left="78"/>
              <w:rPr>
                <w:rFonts w:ascii="Arial"/>
                <w:b/>
                <w:sz w:val="23"/>
              </w:rPr>
            </w:pPr>
            <w:r>
              <w:rPr>
                <w:rFonts w:ascii="Arial"/>
                <w:b/>
                <w:spacing w:val="-2"/>
                <w:sz w:val="23"/>
              </w:rPr>
              <w:t>Action</w:t>
            </w:r>
          </w:p>
        </w:tc>
      </w:tr>
      <w:tr>
        <w:trPr>
          <w:trHeight w:val="921" w:hRule="atLeast"/>
        </w:trPr>
        <w:tc>
          <w:tcPr>
            <w:tcW w:w="816" w:type="dxa"/>
          </w:tcPr>
          <w:p>
            <w:pPr>
              <w:pStyle w:val="TableParagraph"/>
              <w:spacing w:before="2"/>
              <w:ind w:left="0"/>
              <w:rPr>
                <w:rFonts w:ascii="Tw Cen MT"/>
                <w:sz w:val="34"/>
              </w:rPr>
            </w:pPr>
          </w:p>
          <w:p>
            <w:pPr>
              <w:pStyle w:val="TableParagraph"/>
              <w:spacing w:before="1"/>
              <w:ind w:left="79"/>
              <w:rPr>
                <w:rFonts w:ascii="Times New Roman"/>
                <w:sz w:val="23"/>
              </w:rPr>
            </w:pPr>
            <w:r>
              <w:rPr>
                <w:rFonts w:ascii="Times New Roman"/>
                <w:spacing w:val="-5"/>
                <w:sz w:val="23"/>
              </w:rPr>
              <w:t>1.</w:t>
            </w:r>
          </w:p>
        </w:tc>
        <w:tc>
          <w:tcPr>
            <w:tcW w:w="7986" w:type="dxa"/>
          </w:tcPr>
          <w:p>
            <w:pPr>
              <w:pStyle w:val="TableParagraph"/>
              <w:spacing w:before="81"/>
              <w:ind w:left="78"/>
              <w:rPr>
                <w:sz w:val="23"/>
              </w:rPr>
            </w:pPr>
            <w:r>
              <w:rPr>
                <w:sz w:val="23"/>
              </w:rPr>
              <w:t>Shortlist</w:t>
            </w:r>
            <w:r>
              <w:rPr>
                <w:spacing w:val="-4"/>
                <w:sz w:val="23"/>
              </w:rPr>
              <w:t> </w:t>
            </w:r>
            <w:r>
              <w:rPr>
                <w:sz w:val="23"/>
              </w:rPr>
              <w:t>category</w:t>
            </w:r>
            <w:r>
              <w:rPr>
                <w:spacing w:val="-4"/>
                <w:sz w:val="23"/>
              </w:rPr>
              <w:t> </w:t>
            </w:r>
            <w:r>
              <w:rPr>
                <w:sz w:val="23"/>
              </w:rPr>
              <w:t>B1</w:t>
            </w:r>
            <w:r>
              <w:rPr>
                <w:spacing w:val="-4"/>
                <w:sz w:val="23"/>
              </w:rPr>
              <w:t> </w:t>
            </w:r>
            <w:r>
              <w:rPr>
                <w:sz w:val="23"/>
              </w:rPr>
              <w:t>applicants</w:t>
            </w:r>
            <w:r>
              <w:rPr>
                <w:spacing w:val="-2"/>
                <w:sz w:val="23"/>
              </w:rPr>
              <w:t> </w:t>
            </w:r>
            <w:r>
              <w:rPr>
                <w:sz w:val="23"/>
              </w:rPr>
              <w:t>in</w:t>
            </w:r>
            <w:r>
              <w:rPr>
                <w:spacing w:val="-4"/>
                <w:sz w:val="23"/>
              </w:rPr>
              <w:t> </w:t>
            </w:r>
            <w:r>
              <w:rPr>
                <w:sz w:val="23"/>
              </w:rPr>
              <w:t>band</w:t>
            </w:r>
            <w:r>
              <w:rPr>
                <w:spacing w:val="-4"/>
                <w:sz w:val="23"/>
              </w:rPr>
              <w:t> </w:t>
            </w:r>
            <w:r>
              <w:rPr>
                <w:sz w:val="23"/>
              </w:rPr>
              <w:t>1.</w:t>
            </w:r>
            <w:r>
              <w:rPr>
                <w:spacing w:val="-4"/>
                <w:sz w:val="23"/>
              </w:rPr>
              <w:t> </w:t>
            </w:r>
            <w:r>
              <w:rPr>
                <w:sz w:val="23"/>
              </w:rPr>
              <w:t>If</w:t>
            </w:r>
            <w:r>
              <w:rPr>
                <w:spacing w:val="-4"/>
                <w:sz w:val="23"/>
              </w:rPr>
              <w:t> </w:t>
            </w:r>
            <w:r>
              <w:rPr>
                <w:sz w:val="23"/>
              </w:rPr>
              <w:t>no</w:t>
            </w:r>
            <w:r>
              <w:rPr>
                <w:spacing w:val="-4"/>
                <w:sz w:val="23"/>
              </w:rPr>
              <w:t> </w:t>
            </w:r>
            <w:r>
              <w:rPr>
                <w:sz w:val="23"/>
              </w:rPr>
              <w:t>suitable</w:t>
            </w:r>
            <w:r>
              <w:rPr>
                <w:spacing w:val="-2"/>
                <w:sz w:val="23"/>
              </w:rPr>
              <w:t> </w:t>
            </w:r>
            <w:r>
              <w:rPr>
                <w:sz w:val="23"/>
              </w:rPr>
              <w:t>applicants</w:t>
            </w:r>
            <w:r>
              <w:rPr>
                <w:spacing w:val="-2"/>
                <w:sz w:val="23"/>
              </w:rPr>
              <w:t> </w:t>
            </w:r>
            <w:r>
              <w:rPr>
                <w:sz w:val="23"/>
              </w:rPr>
              <w:t>found</w:t>
            </w:r>
            <w:r>
              <w:rPr>
                <w:spacing w:val="-4"/>
                <w:sz w:val="23"/>
              </w:rPr>
              <w:t> </w:t>
            </w:r>
            <w:r>
              <w:rPr>
                <w:sz w:val="23"/>
              </w:rPr>
              <w:t>then</w:t>
            </w:r>
            <w:r>
              <w:rPr>
                <w:spacing w:val="-3"/>
                <w:sz w:val="23"/>
              </w:rPr>
              <w:t> </w:t>
            </w:r>
            <w:r>
              <w:rPr>
                <w:sz w:val="23"/>
              </w:rPr>
              <w:t>go</w:t>
            </w:r>
            <w:r>
              <w:rPr>
                <w:spacing w:val="-2"/>
                <w:sz w:val="23"/>
              </w:rPr>
              <w:t> </w:t>
            </w:r>
            <w:r>
              <w:rPr>
                <w:sz w:val="23"/>
              </w:rPr>
              <w:t>to next stage.</w:t>
            </w:r>
          </w:p>
        </w:tc>
      </w:tr>
    </w:tbl>
    <w:p>
      <w:pPr>
        <w:spacing w:after="0"/>
        <w:rPr>
          <w:sz w:val="23"/>
        </w:rPr>
        <w:sectPr>
          <w:pgSz w:w="11910" w:h="16840"/>
          <w:pgMar w:header="0" w:footer="1011" w:top="1040" w:bottom="1240" w:left="0" w:right="560"/>
          <w:pgBorders w:offsetFrom="page">
            <w:top w:val="double" w:color="910436" w:space="25" w:sz="4"/>
            <w:left w:val="double" w:color="910436" w:space="25" w:sz="4"/>
            <w:bottom w:val="double" w:color="910436" w:space="25" w:sz="4"/>
            <w:right w:val="double" w:color="910436" w:space="25" w:sz="4"/>
          </w:pgBorders>
        </w:sectPr>
      </w:pPr>
    </w:p>
    <w:tbl>
      <w:tblPr>
        <w:tblW w:w="0" w:type="auto"/>
        <w:jc w:val="left"/>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16"/>
        <w:gridCol w:w="7986"/>
      </w:tblGrid>
      <w:tr>
        <w:trPr>
          <w:trHeight w:val="921" w:hRule="atLeast"/>
        </w:trPr>
        <w:tc>
          <w:tcPr>
            <w:tcW w:w="816" w:type="dxa"/>
          </w:tcPr>
          <w:p>
            <w:pPr>
              <w:pStyle w:val="TableParagraph"/>
              <w:spacing w:before="8"/>
              <w:ind w:left="0"/>
              <w:rPr>
                <w:rFonts w:ascii="Tw Cen MT"/>
                <w:sz w:val="33"/>
              </w:rPr>
            </w:pPr>
          </w:p>
          <w:p>
            <w:pPr>
              <w:pStyle w:val="TableParagraph"/>
              <w:ind w:left="79"/>
              <w:rPr>
                <w:rFonts w:ascii="Times New Roman"/>
                <w:sz w:val="23"/>
              </w:rPr>
            </w:pPr>
            <w:r>
              <w:rPr>
                <w:rFonts w:ascii="Times New Roman"/>
                <w:spacing w:val="-5"/>
                <w:sz w:val="23"/>
              </w:rPr>
              <w:t>2.</w:t>
            </w:r>
          </w:p>
        </w:tc>
        <w:tc>
          <w:tcPr>
            <w:tcW w:w="7986" w:type="dxa"/>
          </w:tcPr>
          <w:p>
            <w:pPr>
              <w:pStyle w:val="TableParagraph"/>
              <w:spacing w:before="75"/>
              <w:ind w:left="78" w:right="7"/>
              <w:rPr>
                <w:sz w:val="23"/>
              </w:rPr>
            </w:pPr>
            <w:r>
              <w:rPr>
                <w:sz w:val="23"/>
              </w:rPr>
              <w:t>Shortlist</w:t>
            </w:r>
            <w:r>
              <w:rPr>
                <w:spacing w:val="-3"/>
                <w:sz w:val="23"/>
              </w:rPr>
              <w:t> </w:t>
            </w:r>
            <w:r>
              <w:rPr>
                <w:sz w:val="23"/>
              </w:rPr>
              <w:t>B1</w:t>
            </w:r>
            <w:r>
              <w:rPr>
                <w:spacing w:val="-2"/>
                <w:sz w:val="23"/>
              </w:rPr>
              <w:t> </w:t>
            </w:r>
            <w:r>
              <w:rPr>
                <w:sz w:val="23"/>
              </w:rPr>
              <w:t>applicants</w:t>
            </w:r>
            <w:r>
              <w:rPr>
                <w:spacing w:val="-2"/>
                <w:sz w:val="23"/>
              </w:rPr>
              <w:t> </w:t>
            </w:r>
            <w:r>
              <w:rPr>
                <w:sz w:val="23"/>
              </w:rPr>
              <w:t>in</w:t>
            </w:r>
            <w:r>
              <w:rPr>
                <w:spacing w:val="-6"/>
                <w:sz w:val="23"/>
              </w:rPr>
              <w:t> </w:t>
            </w:r>
            <w:r>
              <w:rPr>
                <w:sz w:val="23"/>
              </w:rPr>
              <w:t>band</w:t>
            </w:r>
            <w:r>
              <w:rPr>
                <w:spacing w:val="-4"/>
                <w:sz w:val="23"/>
              </w:rPr>
              <w:t> </w:t>
            </w:r>
            <w:r>
              <w:rPr>
                <w:sz w:val="23"/>
              </w:rPr>
              <w:t>2.</w:t>
            </w:r>
            <w:r>
              <w:rPr>
                <w:spacing w:val="-4"/>
                <w:sz w:val="23"/>
              </w:rPr>
              <w:t> </w:t>
            </w:r>
            <w:r>
              <w:rPr>
                <w:sz w:val="23"/>
              </w:rPr>
              <w:t>If</w:t>
            </w:r>
            <w:r>
              <w:rPr>
                <w:spacing w:val="-4"/>
                <w:sz w:val="23"/>
              </w:rPr>
              <w:t> </w:t>
            </w:r>
            <w:r>
              <w:rPr>
                <w:sz w:val="23"/>
              </w:rPr>
              <w:t>no</w:t>
            </w:r>
            <w:r>
              <w:rPr>
                <w:spacing w:val="-2"/>
                <w:sz w:val="23"/>
              </w:rPr>
              <w:t> </w:t>
            </w:r>
            <w:r>
              <w:rPr>
                <w:sz w:val="23"/>
              </w:rPr>
              <w:t>suitable</w:t>
            </w:r>
            <w:r>
              <w:rPr>
                <w:spacing w:val="-2"/>
                <w:sz w:val="23"/>
              </w:rPr>
              <w:t> </w:t>
            </w:r>
            <w:r>
              <w:rPr>
                <w:sz w:val="23"/>
              </w:rPr>
              <w:t>applicants</w:t>
            </w:r>
            <w:r>
              <w:rPr>
                <w:spacing w:val="-2"/>
                <w:sz w:val="23"/>
              </w:rPr>
              <w:t> </w:t>
            </w:r>
            <w:r>
              <w:rPr>
                <w:sz w:val="23"/>
              </w:rPr>
              <w:t>found</w:t>
            </w:r>
            <w:r>
              <w:rPr>
                <w:spacing w:val="-4"/>
                <w:sz w:val="23"/>
              </w:rPr>
              <w:t> </w:t>
            </w:r>
            <w:r>
              <w:rPr>
                <w:sz w:val="23"/>
              </w:rPr>
              <w:t>then</w:t>
            </w:r>
            <w:r>
              <w:rPr>
                <w:spacing w:val="-3"/>
                <w:sz w:val="23"/>
              </w:rPr>
              <w:t> </w:t>
            </w:r>
            <w:r>
              <w:rPr>
                <w:sz w:val="23"/>
              </w:rPr>
              <w:t>go</w:t>
            </w:r>
            <w:r>
              <w:rPr>
                <w:spacing w:val="-2"/>
                <w:sz w:val="23"/>
              </w:rPr>
              <w:t> </w:t>
            </w:r>
            <w:r>
              <w:rPr>
                <w:sz w:val="23"/>
              </w:rPr>
              <w:t>to</w:t>
            </w:r>
            <w:r>
              <w:rPr>
                <w:spacing w:val="-5"/>
                <w:sz w:val="23"/>
              </w:rPr>
              <w:t> </w:t>
            </w:r>
            <w:r>
              <w:rPr>
                <w:sz w:val="23"/>
              </w:rPr>
              <w:t>next </w:t>
            </w:r>
            <w:r>
              <w:rPr>
                <w:spacing w:val="-2"/>
                <w:sz w:val="23"/>
              </w:rPr>
              <w:t>stage.</w:t>
            </w:r>
          </w:p>
        </w:tc>
      </w:tr>
      <w:tr>
        <w:trPr>
          <w:trHeight w:val="921" w:hRule="atLeast"/>
        </w:trPr>
        <w:tc>
          <w:tcPr>
            <w:tcW w:w="816" w:type="dxa"/>
          </w:tcPr>
          <w:p>
            <w:pPr>
              <w:pStyle w:val="TableParagraph"/>
              <w:spacing w:before="8"/>
              <w:ind w:left="0"/>
              <w:rPr>
                <w:rFonts w:ascii="Tw Cen MT"/>
                <w:sz w:val="33"/>
              </w:rPr>
            </w:pPr>
          </w:p>
          <w:p>
            <w:pPr>
              <w:pStyle w:val="TableParagraph"/>
              <w:ind w:left="79"/>
              <w:rPr>
                <w:rFonts w:ascii="Times New Roman"/>
                <w:sz w:val="23"/>
              </w:rPr>
            </w:pPr>
            <w:r>
              <w:rPr>
                <w:rFonts w:ascii="Times New Roman"/>
                <w:spacing w:val="-5"/>
                <w:sz w:val="23"/>
              </w:rPr>
              <w:t>3.</w:t>
            </w:r>
          </w:p>
        </w:tc>
        <w:tc>
          <w:tcPr>
            <w:tcW w:w="7986" w:type="dxa"/>
          </w:tcPr>
          <w:p>
            <w:pPr>
              <w:pStyle w:val="TableParagraph"/>
              <w:spacing w:before="73"/>
              <w:ind w:left="78"/>
              <w:rPr>
                <w:sz w:val="23"/>
              </w:rPr>
            </w:pPr>
            <w:r>
              <w:rPr>
                <w:sz w:val="23"/>
              </w:rPr>
              <w:t>Consider</w:t>
            </w:r>
            <w:r>
              <w:rPr>
                <w:spacing w:val="-1"/>
                <w:sz w:val="23"/>
              </w:rPr>
              <w:t> </w:t>
            </w:r>
            <w:r>
              <w:rPr>
                <w:sz w:val="23"/>
              </w:rPr>
              <w:t>B1</w:t>
            </w:r>
            <w:r>
              <w:rPr>
                <w:spacing w:val="-2"/>
                <w:sz w:val="23"/>
              </w:rPr>
              <w:t> </w:t>
            </w:r>
            <w:r>
              <w:rPr>
                <w:sz w:val="23"/>
              </w:rPr>
              <w:t>applicants</w:t>
            </w:r>
            <w:r>
              <w:rPr>
                <w:spacing w:val="-2"/>
                <w:sz w:val="23"/>
              </w:rPr>
              <w:t> </w:t>
            </w:r>
            <w:r>
              <w:rPr>
                <w:sz w:val="23"/>
              </w:rPr>
              <w:t>in</w:t>
            </w:r>
            <w:r>
              <w:rPr>
                <w:spacing w:val="-6"/>
                <w:sz w:val="23"/>
              </w:rPr>
              <w:t> </w:t>
            </w:r>
            <w:r>
              <w:rPr>
                <w:sz w:val="23"/>
              </w:rPr>
              <w:t>band</w:t>
            </w:r>
            <w:r>
              <w:rPr>
                <w:spacing w:val="-4"/>
                <w:sz w:val="23"/>
              </w:rPr>
              <w:t> </w:t>
            </w:r>
            <w:r>
              <w:rPr>
                <w:sz w:val="23"/>
              </w:rPr>
              <w:t>3.</w:t>
            </w:r>
            <w:r>
              <w:rPr>
                <w:spacing w:val="-4"/>
                <w:sz w:val="23"/>
              </w:rPr>
              <w:t> </w:t>
            </w:r>
            <w:r>
              <w:rPr>
                <w:sz w:val="23"/>
              </w:rPr>
              <w:t>If</w:t>
            </w:r>
            <w:r>
              <w:rPr>
                <w:spacing w:val="-4"/>
                <w:sz w:val="23"/>
              </w:rPr>
              <w:t> </w:t>
            </w:r>
            <w:r>
              <w:rPr>
                <w:sz w:val="23"/>
              </w:rPr>
              <w:t>no</w:t>
            </w:r>
            <w:r>
              <w:rPr>
                <w:spacing w:val="-2"/>
                <w:sz w:val="23"/>
              </w:rPr>
              <w:t> </w:t>
            </w:r>
            <w:r>
              <w:rPr>
                <w:sz w:val="23"/>
              </w:rPr>
              <w:t>suitable</w:t>
            </w:r>
            <w:r>
              <w:rPr>
                <w:spacing w:val="-2"/>
                <w:sz w:val="23"/>
              </w:rPr>
              <w:t> </w:t>
            </w:r>
            <w:r>
              <w:rPr>
                <w:sz w:val="23"/>
              </w:rPr>
              <w:t>applicants</w:t>
            </w:r>
            <w:r>
              <w:rPr>
                <w:spacing w:val="-2"/>
                <w:sz w:val="23"/>
              </w:rPr>
              <w:t> </w:t>
            </w:r>
            <w:r>
              <w:rPr>
                <w:sz w:val="23"/>
              </w:rPr>
              <w:t>found</w:t>
            </w:r>
            <w:r>
              <w:rPr>
                <w:spacing w:val="-4"/>
                <w:sz w:val="23"/>
              </w:rPr>
              <w:t> </w:t>
            </w:r>
            <w:r>
              <w:rPr>
                <w:sz w:val="23"/>
              </w:rPr>
              <w:t>then</w:t>
            </w:r>
            <w:r>
              <w:rPr>
                <w:spacing w:val="-3"/>
                <w:sz w:val="23"/>
              </w:rPr>
              <w:t> </w:t>
            </w:r>
            <w:r>
              <w:rPr>
                <w:sz w:val="23"/>
              </w:rPr>
              <w:t>allocate</w:t>
            </w:r>
            <w:r>
              <w:rPr>
                <w:spacing w:val="-5"/>
                <w:sz w:val="23"/>
              </w:rPr>
              <w:t> </w:t>
            </w:r>
            <w:r>
              <w:rPr>
                <w:sz w:val="23"/>
              </w:rPr>
              <w:t>from main list.</w:t>
            </w:r>
          </w:p>
        </w:tc>
      </w:tr>
    </w:tbl>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1"/>
        </w:rPr>
      </w:pPr>
    </w:p>
    <w:p>
      <w:pPr>
        <w:spacing w:before="0"/>
        <w:ind w:left="872" w:right="1195" w:firstLine="0"/>
        <w:jc w:val="center"/>
        <w:rPr>
          <w:rFonts w:ascii="Tw Cen MT"/>
          <w:sz w:val="23"/>
        </w:rPr>
      </w:pPr>
      <w:r>
        <w:rPr>
          <w:rFonts w:ascii="Tw Cen MT"/>
          <w:sz w:val="23"/>
        </w:rPr>
        <w:t>If</w:t>
      </w:r>
      <w:r>
        <w:rPr>
          <w:rFonts w:ascii="Tw Cen MT"/>
          <w:spacing w:val="-4"/>
          <w:sz w:val="23"/>
        </w:rPr>
        <w:t> </w:t>
      </w:r>
      <w:r>
        <w:rPr>
          <w:rFonts w:ascii="Tw Cen MT"/>
          <w:sz w:val="23"/>
        </w:rPr>
        <w:t>a</w:t>
      </w:r>
      <w:r>
        <w:rPr>
          <w:rFonts w:ascii="Tw Cen MT"/>
          <w:spacing w:val="-1"/>
          <w:sz w:val="23"/>
        </w:rPr>
        <w:t> </w:t>
      </w:r>
      <w:r>
        <w:rPr>
          <w:rFonts w:ascii="Tw Cen MT"/>
          <w:sz w:val="23"/>
        </w:rPr>
        <w:t>property</w:t>
      </w:r>
      <w:r>
        <w:rPr>
          <w:rFonts w:ascii="Tw Cen MT"/>
          <w:spacing w:val="-4"/>
          <w:sz w:val="23"/>
        </w:rPr>
        <w:t> </w:t>
      </w:r>
      <w:r>
        <w:rPr>
          <w:rFonts w:ascii="Tw Cen MT"/>
          <w:sz w:val="23"/>
        </w:rPr>
        <w:t>becomes</w:t>
      </w:r>
      <w:r>
        <w:rPr>
          <w:rFonts w:ascii="Tw Cen MT"/>
          <w:spacing w:val="-5"/>
          <w:sz w:val="23"/>
        </w:rPr>
        <w:t> </w:t>
      </w:r>
      <w:r>
        <w:rPr>
          <w:rFonts w:ascii="Tw Cen MT"/>
          <w:sz w:val="23"/>
        </w:rPr>
        <w:t>void</w:t>
      </w:r>
      <w:r>
        <w:rPr>
          <w:rFonts w:ascii="Tw Cen MT"/>
          <w:spacing w:val="-1"/>
          <w:sz w:val="23"/>
        </w:rPr>
        <w:t> </w:t>
      </w:r>
      <w:r>
        <w:rPr>
          <w:rFonts w:ascii="Tw Cen MT"/>
          <w:sz w:val="23"/>
        </w:rPr>
        <w:t>with</w:t>
      </w:r>
      <w:r>
        <w:rPr>
          <w:rFonts w:ascii="Tw Cen MT"/>
          <w:spacing w:val="-1"/>
          <w:sz w:val="23"/>
        </w:rPr>
        <w:t> </w:t>
      </w:r>
      <w:r>
        <w:rPr>
          <w:rFonts w:ascii="Tw Cen MT"/>
          <w:sz w:val="23"/>
        </w:rPr>
        <w:t>usable</w:t>
      </w:r>
      <w:r>
        <w:rPr>
          <w:rFonts w:ascii="Tw Cen MT"/>
          <w:spacing w:val="-2"/>
          <w:sz w:val="23"/>
        </w:rPr>
        <w:t> </w:t>
      </w:r>
      <w:r>
        <w:rPr>
          <w:rFonts w:ascii="Tw Cen MT"/>
          <w:sz w:val="23"/>
        </w:rPr>
        <w:t>adaptations</w:t>
      </w:r>
      <w:r>
        <w:rPr>
          <w:rFonts w:ascii="Tw Cen MT"/>
          <w:spacing w:val="-6"/>
          <w:sz w:val="23"/>
        </w:rPr>
        <w:t> </w:t>
      </w:r>
      <w:r>
        <w:rPr>
          <w:rFonts w:ascii="Tw Cen MT"/>
          <w:sz w:val="23"/>
        </w:rPr>
        <w:t>(major)</w:t>
      </w:r>
      <w:r>
        <w:rPr>
          <w:rFonts w:ascii="Tw Cen MT"/>
          <w:spacing w:val="-1"/>
          <w:sz w:val="23"/>
        </w:rPr>
        <w:t> </w:t>
      </w:r>
      <w:r>
        <w:rPr>
          <w:rFonts w:ascii="Tw Cen MT"/>
          <w:sz w:val="23"/>
        </w:rPr>
        <w:t>in</w:t>
      </w:r>
      <w:r>
        <w:rPr>
          <w:rFonts w:ascii="Tw Cen MT"/>
          <w:spacing w:val="-4"/>
          <w:sz w:val="23"/>
        </w:rPr>
        <w:t> </w:t>
      </w:r>
      <w:r>
        <w:rPr>
          <w:rFonts w:ascii="Tw Cen MT"/>
          <w:sz w:val="23"/>
        </w:rPr>
        <w:t>situ,</w:t>
      </w:r>
      <w:r>
        <w:rPr>
          <w:rFonts w:ascii="Tw Cen MT"/>
          <w:spacing w:val="-3"/>
          <w:sz w:val="23"/>
        </w:rPr>
        <w:t> </w:t>
      </w:r>
      <w:r>
        <w:rPr>
          <w:rFonts w:ascii="Tw Cen MT"/>
          <w:sz w:val="23"/>
        </w:rPr>
        <w:t>the</w:t>
      </w:r>
      <w:r>
        <w:rPr>
          <w:rFonts w:ascii="Tw Cen MT"/>
          <w:spacing w:val="-4"/>
          <w:sz w:val="23"/>
        </w:rPr>
        <w:t> </w:t>
      </w:r>
      <w:r>
        <w:rPr>
          <w:rFonts w:ascii="Tw Cen MT"/>
          <w:sz w:val="23"/>
        </w:rPr>
        <w:t>process</w:t>
      </w:r>
      <w:r>
        <w:rPr>
          <w:rFonts w:ascii="Tw Cen MT"/>
          <w:spacing w:val="-4"/>
          <w:sz w:val="23"/>
        </w:rPr>
        <w:t> </w:t>
      </w:r>
      <w:r>
        <w:rPr>
          <w:rFonts w:ascii="Tw Cen MT"/>
          <w:sz w:val="23"/>
        </w:rPr>
        <w:t>would </w:t>
      </w:r>
      <w:r>
        <w:rPr>
          <w:rFonts w:ascii="Tw Cen MT"/>
          <w:spacing w:val="-5"/>
          <w:sz w:val="23"/>
        </w:rPr>
        <w:t>be:</w:t>
      </w:r>
    </w:p>
    <w:p>
      <w:pPr>
        <w:pStyle w:val="BodyText"/>
        <w:spacing w:before="7" w:after="1"/>
        <w:rPr>
          <w:rFonts w:ascii="Tw Cen MT"/>
          <w:sz w:val="18"/>
        </w:rPr>
      </w:pPr>
    </w:p>
    <w:tbl>
      <w:tblPr>
        <w:tblW w:w="0" w:type="auto"/>
        <w:jc w:val="left"/>
        <w:tblInd w:w="1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2"/>
        <w:gridCol w:w="8838"/>
      </w:tblGrid>
      <w:tr>
        <w:trPr>
          <w:trHeight w:val="424" w:hRule="atLeast"/>
        </w:trPr>
        <w:tc>
          <w:tcPr>
            <w:tcW w:w="902" w:type="dxa"/>
          </w:tcPr>
          <w:p>
            <w:pPr>
              <w:pStyle w:val="TableParagraph"/>
              <w:spacing w:before="79"/>
              <w:ind w:left="79"/>
              <w:rPr>
                <w:rFonts w:ascii="Arial"/>
                <w:b/>
                <w:sz w:val="23"/>
              </w:rPr>
            </w:pPr>
            <w:r>
              <w:rPr>
                <w:rFonts w:ascii="Arial"/>
                <w:b/>
                <w:spacing w:val="-4"/>
                <w:sz w:val="23"/>
              </w:rPr>
              <w:t>Stage</w:t>
            </w:r>
          </w:p>
        </w:tc>
        <w:tc>
          <w:tcPr>
            <w:tcW w:w="8838" w:type="dxa"/>
          </w:tcPr>
          <w:p>
            <w:pPr>
              <w:pStyle w:val="TableParagraph"/>
              <w:spacing w:before="79"/>
              <w:ind w:left="79"/>
              <w:rPr>
                <w:rFonts w:ascii="Arial"/>
                <w:b/>
                <w:sz w:val="23"/>
              </w:rPr>
            </w:pPr>
            <w:r>
              <w:rPr>
                <w:rFonts w:ascii="Arial"/>
                <w:b/>
                <w:spacing w:val="-2"/>
                <w:sz w:val="23"/>
              </w:rPr>
              <w:t>Action</w:t>
            </w:r>
          </w:p>
        </w:tc>
      </w:tr>
      <w:tr>
        <w:trPr>
          <w:trHeight w:val="919" w:hRule="atLeast"/>
        </w:trPr>
        <w:tc>
          <w:tcPr>
            <w:tcW w:w="902" w:type="dxa"/>
          </w:tcPr>
          <w:p>
            <w:pPr>
              <w:pStyle w:val="TableParagraph"/>
              <w:ind w:left="0"/>
              <w:rPr>
                <w:rFonts w:ascii="Tw Cen MT"/>
                <w:sz w:val="34"/>
              </w:rPr>
            </w:pPr>
          </w:p>
          <w:p>
            <w:pPr>
              <w:pStyle w:val="TableParagraph"/>
              <w:ind w:left="79"/>
              <w:rPr>
                <w:rFonts w:ascii="Times New Roman"/>
                <w:sz w:val="23"/>
              </w:rPr>
            </w:pPr>
            <w:r>
              <w:rPr>
                <w:rFonts w:ascii="Times New Roman"/>
                <w:spacing w:val="-5"/>
                <w:sz w:val="23"/>
              </w:rPr>
              <w:t>1.</w:t>
            </w:r>
          </w:p>
        </w:tc>
        <w:tc>
          <w:tcPr>
            <w:tcW w:w="8838" w:type="dxa"/>
          </w:tcPr>
          <w:p>
            <w:pPr>
              <w:pStyle w:val="TableParagraph"/>
              <w:spacing w:before="78"/>
              <w:ind w:left="79"/>
              <w:rPr>
                <w:sz w:val="23"/>
              </w:rPr>
            </w:pPr>
            <w:r>
              <w:rPr>
                <w:sz w:val="23"/>
              </w:rPr>
              <w:t>Shortlist</w:t>
            </w:r>
            <w:r>
              <w:rPr>
                <w:spacing w:val="-4"/>
                <w:sz w:val="23"/>
              </w:rPr>
              <w:t> </w:t>
            </w:r>
            <w:r>
              <w:rPr>
                <w:sz w:val="23"/>
              </w:rPr>
              <w:t>category</w:t>
            </w:r>
            <w:r>
              <w:rPr>
                <w:spacing w:val="-4"/>
                <w:sz w:val="23"/>
              </w:rPr>
              <w:t> </w:t>
            </w:r>
            <w:r>
              <w:rPr>
                <w:sz w:val="23"/>
              </w:rPr>
              <w:t>B1</w:t>
            </w:r>
            <w:r>
              <w:rPr>
                <w:spacing w:val="-4"/>
                <w:sz w:val="23"/>
              </w:rPr>
              <w:t> </w:t>
            </w:r>
            <w:r>
              <w:rPr>
                <w:sz w:val="23"/>
              </w:rPr>
              <w:t>applicants</w:t>
            </w:r>
            <w:r>
              <w:rPr>
                <w:spacing w:val="-2"/>
                <w:sz w:val="23"/>
              </w:rPr>
              <w:t> </w:t>
            </w:r>
            <w:r>
              <w:rPr>
                <w:sz w:val="23"/>
              </w:rPr>
              <w:t>in</w:t>
            </w:r>
            <w:r>
              <w:rPr>
                <w:spacing w:val="-4"/>
                <w:sz w:val="23"/>
              </w:rPr>
              <w:t> </w:t>
            </w:r>
            <w:r>
              <w:rPr>
                <w:sz w:val="23"/>
              </w:rPr>
              <w:t>band</w:t>
            </w:r>
            <w:r>
              <w:rPr>
                <w:spacing w:val="-4"/>
                <w:sz w:val="23"/>
              </w:rPr>
              <w:t> </w:t>
            </w:r>
            <w:r>
              <w:rPr>
                <w:sz w:val="23"/>
              </w:rPr>
              <w:t>1.</w:t>
            </w:r>
            <w:r>
              <w:rPr>
                <w:spacing w:val="-4"/>
                <w:sz w:val="23"/>
              </w:rPr>
              <w:t> </w:t>
            </w:r>
            <w:r>
              <w:rPr>
                <w:sz w:val="23"/>
              </w:rPr>
              <w:t>If</w:t>
            </w:r>
            <w:r>
              <w:rPr>
                <w:spacing w:val="-4"/>
                <w:sz w:val="23"/>
              </w:rPr>
              <w:t> </w:t>
            </w:r>
            <w:r>
              <w:rPr>
                <w:sz w:val="23"/>
              </w:rPr>
              <w:t>no</w:t>
            </w:r>
            <w:r>
              <w:rPr>
                <w:spacing w:val="-4"/>
                <w:sz w:val="23"/>
              </w:rPr>
              <w:t> </w:t>
            </w:r>
            <w:r>
              <w:rPr>
                <w:sz w:val="23"/>
              </w:rPr>
              <w:t>suitable</w:t>
            </w:r>
            <w:r>
              <w:rPr>
                <w:spacing w:val="-2"/>
                <w:sz w:val="23"/>
              </w:rPr>
              <w:t> </w:t>
            </w:r>
            <w:r>
              <w:rPr>
                <w:sz w:val="23"/>
              </w:rPr>
              <w:t>applicants</w:t>
            </w:r>
            <w:r>
              <w:rPr>
                <w:spacing w:val="-2"/>
                <w:sz w:val="23"/>
              </w:rPr>
              <w:t> </w:t>
            </w:r>
            <w:r>
              <w:rPr>
                <w:sz w:val="23"/>
              </w:rPr>
              <w:t>found</w:t>
            </w:r>
            <w:r>
              <w:rPr>
                <w:spacing w:val="-4"/>
                <w:sz w:val="23"/>
              </w:rPr>
              <w:t> </w:t>
            </w:r>
            <w:r>
              <w:rPr>
                <w:sz w:val="23"/>
              </w:rPr>
              <w:t>then</w:t>
            </w:r>
            <w:r>
              <w:rPr>
                <w:spacing w:val="-3"/>
                <w:sz w:val="23"/>
              </w:rPr>
              <w:t> </w:t>
            </w:r>
            <w:r>
              <w:rPr>
                <w:sz w:val="23"/>
              </w:rPr>
              <w:t>go</w:t>
            </w:r>
            <w:r>
              <w:rPr>
                <w:spacing w:val="-2"/>
                <w:sz w:val="23"/>
              </w:rPr>
              <w:t> </w:t>
            </w:r>
            <w:r>
              <w:rPr>
                <w:sz w:val="23"/>
              </w:rPr>
              <w:t>to</w:t>
            </w:r>
            <w:r>
              <w:rPr>
                <w:spacing w:val="-2"/>
                <w:sz w:val="23"/>
              </w:rPr>
              <w:t> </w:t>
            </w:r>
            <w:r>
              <w:rPr>
                <w:sz w:val="23"/>
              </w:rPr>
              <w:t>next </w:t>
            </w:r>
            <w:r>
              <w:rPr>
                <w:spacing w:val="-2"/>
                <w:sz w:val="23"/>
              </w:rPr>
              <w:t>stage.</w:t>
            </w:r>
          </w:p>
        </w:tc>
      </w:tr>
      <w:tr>
        <w:trPr>
          <w:trHeight w:val="921" w:hRule="atLeast"/>
        </w:trPr>
        <w:tc>
          <w:tcPr>
            <w:tcW w:w="902" w:type="dxa"/>
          </w:tcPr>
          <w:p>
            <w:pPr>
              <w:pStyle w:val="TableParagraph"/>
              <w:spacing w:before="2"/>
              <w:ind w:left="0"/>
              <w:rPr>
                <w:rFonts w:ascii="Tw Cen MT"/>
                <w:sz w:val="34"/>
              </w:rPr>
            </w:pPr>
          </w:p>
          <w:p>
            <w:pPr>
              <w:pStyle w:val="TableParagraph"/>
              <w:spacing w:before="1"/>
              <w:ind w:left="79"/>
              <w:rPr>
                <w:rFonts w:ascii="Times New Roman"/>
                <w:sz w:val="23"/>
              </w:rPr>
            </w:pPr>
            <w:r>
              <w:rPr>
                <w:rFonts w:ascii="Times New Roman"/>
                <w:spacing w:val="-5"/>
                <w:sz w:val="23"/>
              </w:rPr>
              <w:t>2.</w:t>
            </w:r>
          </w:p>
        </w:tc>
        <w:tc>
          <w:tcPr>
            <w:tcW w:w="8838" w:type="dxa"/>
          </w:tcPr>
          <w:p>
            <w:pPr>
              <w:pStyle w:val="TableParagraph"/>
              <w:spacing w:before="81"/>
              <w:ind w:left="79"/>
              <w:rPr>
                <w:sz w:val="23"/>
              </w:rPr>
            </w:pPr>
            <w:r>
              <w:rPr>
                <w:sz w:val="23"/>
              </w:rPr>
              <w:t>Shortlist</w:t>
            </w:r>
            <w:r>
              <w:rPr>
                <w:spacing w:val="-3"/>
                <w:sz w:val="23"/>
              </w:rPr>
              <w:t> </w:t>
            </w:r>
            <w:r>
              <w:rPr>
                <w:sz w:val="23"/>
              </w:rPr>
              <w:t>B1</w:t>
            </w:r>
            <w:r>
              <w:rPr>
                <w:spacing w:val="-1"/>
                <w:sz w:val="23"/>
              </w:rPr>
              <w:t> </w:t>
            </w:r>
            <w:r>
              <w:rPr>
                <w:sz w:val="23"/>
              </w:rPr>
              <w:t>applicants</w:t>
            </w:r>
            <w:r>
              <w:rPr>
                <w:spacing w:val="-1"/>
                <w:sz w:val="23"/>
              </w:rPr>
              <w:t> </w:t>
            </w:r>
            <w:r>
              <w:rPr>
                <w:sz w:val="23"/>
              </w:rPr>
              <w:t>in</w:t>
            </w:r>
            <w:r>
              <w:rPr>
                <w:spacing w:val="-5"/>
                <w:sz w:val="23"/>
              </w:rPr>
              <w:t> </w:t>
            </w:r>
            <w:r>
              <w:rPr>
                <w:sz w:val="23"/>
              </w:rPr>
              <w:t>band</w:t>
            </w:r>
            <w:r>
              <w:rPr>
                <w:spacing w:val="-3"/>
                <w:sz w:val="23"/>
              </w:rPr>
              <w:t> </w:t>
            </w:r>
            <w:r>
              <w:rPr>
                <w:sz w:val="23"/>
              </w:rPr>
              <w:t>2.</w:t>
            </w:r>
            <w:r>
              <w:rPr>
                <w:spacing w:val="-3"/>
                <w:sz w:val="23"/>
              </w:rPr>
              <w:t> </w:t>
            </w:r>
            <w:r>
              <w:rPr>
                <w:sz w:val="23"/>
              </w:rPr>
              <w:t>If</w:t>
            </w:r>
            <w:r>
              <w:rPr>
                <w:spacing w:val="-3"/>
                <w:sz w:val="23"/>
              </w:rPr>
              <w:t> </w:t>
            </w:r>
            <w:r>
              <w:rPr>
                <w:sz w:val="23"/>
              </w:rPr>
              <w:t>no</w:t>
            </w:r>
            <w:r>
              <w:rPr>
                <w:spacing w:val="-1"/>
                <w:sz w:val="23"/>
              </w:rPr>
              <w:t> </w:t>
            </w:r>
            <w:r>
              <w:rPr>
                <w:sz w:val="23"/>
              </w:rPr>
              <w:t>suitable</w:t>
            </w:r>
            <w:r>
              <w:rPr>
                <w:spacing w:val="-1"/>
                <w:sz w:val="23"/>
              </w:rPr>
              <w:t> </w:t>
            </w:r>
            <w:r>
              <w:rPr>
                <w:sz w:val="23"/>
              </w:rPr>
              <w:t>applicants</w:t>
            </w:r>
            <w:r>
              <w:rPr>
                <w:spacing w:val="-1"/>
                <w:sz w:val="23"/>
              </w:rPr>
              <w:t> </w:t>
            </w:r>
            <w:r>
              <w:rPr>
                <w:sz w:val="23"/>
              </w:rPr>
              <w:t>found</w:t>
            </w:r>
            <w:r>
              <w:rPr>
                <w:spacing w:val="-3"/>
                <w:sz w:val="23"/>
              </w:rPr>
              <w:t> </w:t>
            </w:r>
            <w:r>
              <w:rPr>
                <w:sz w:val="23"/>
              </w:rPr>
              <w:t>then</w:t>
            </w:r>
            <w:r>
              <w:rPr>
                <w:spacing w:val="-2"/>
                <w:sz w:val="23"/>
              </w:rPr>
              <w:t> </w:t>
            </w:r>
            <w:r>
              <w:rPr>
                <w:sz w:val="23"/>
              </w:rPr>
              <w:t>go</w:t>
            </w:r>
            <w:r>
              <w:rPr>
                <w:spacing w:val="-1"/>
                <w:sz w:val="23"/>
              </w:rPr>
              <w:t> </w:t>
            </w:r>
            <w:r>
              <w:rPr>
                <w:sz w:val="23"/>
              </w:rPr>
              <w:t>to</w:t>
            </w:r>
            <w:r>
              <w:rPr>
                <w:spacing w:val="-4"/>
                <w:sz w:val="23"/>
              </w:rPr>
              <w:t> </w:t>
            </w:r>
            <w:r>
              <w:rPr>
                <w:sz w:val="23"/>
              </w:rPr>
              <w:t>next</w:t>
            </w:r>
            <w:r>
              <w:rPr>
                <w:spacing w:val="-4"/>
                <w:sz w:val="23"/>
              </w:rPr>
              <w:t> </w:t>
            </w:r>
            <w:r>
              <w:rPr>
                <w:spacing w:val="-2"/>
                <w:sz w:val="23"/>
              </w:rPr>
              <w:t>stage.</w:t>
            </w:r>
          </w:p>
        </w:tc>
      </w:tr>
      <w:tr>
        <w:trPr>
          <w:trHeight w:val="918" w:hRule="atLeast"/>
        </w:trPr>
        <w:tc>
          <w:tcPr>
            <w:tcW w:w="902" w:type="dxa"/>
          </w:tcPr>
          <w:p>
            <w:pPr>
              <w:pStyle w:val="TableParagraph"/>
              <w:ind w:left="0"/>
              <w:rPr>
                <w:rFonts w:ascii="Tw Cen MT"/>
                <w:sz w:val="34"/>
              </w:rPr>
            </w:pPr>
          </w:p>
          <w:p>
            <w:pPr>
              <w:pStyle w:val="TableParagraph"/>
              <w:ind w:left="79"/>
              <w:rPr>
                <w:rFonts w:ascii="Times New Roman"/>
                <w:sz w:val="23"/>
              </w:rPr>
            </w:pPr>
            <w:r>
              <w:rPr>
                <w:rFonts w:ascii="Times New Roman"/>
                <w:spacing w:val="-5"/>
                <w:sz w:val="23"/>
              </w:rPr>
              <w:t>3.</w:t>
            </w:r>
          </w:p>
        </w:tc>
        <w:tc>
          <w:tcPr>
            <w:tcW w:w="8838" w:type="dxa"/>
          </w:tcPr>
          <w:p>
            <w:pPr>
              <w:pStyle w:val="TableParagraph"/>
              <w:spacing w:before="78"/>
              <w:ind w:left="79"/>
              <w:rPr>
                <w:sz w:val="23"/>
              </w:rPr>
            </w:pPr>
            <w:r>
              <w:rPr>
                <w:sz w:val="23"/>
              </w:rPr>
              <w:t>Consider</w:t>
            </w:r>
            <w:r>
              <w:rPr>
                <w:spacing w:val="-3"/>
                <w:sz w:val="23"/>
              </w:rPr>
              <w:t> </w:t>
            </w:r>
            <w:r>
              <w:rPr>
                <w:sz w:val="23"/>
              </w:rPr>
              <w:t>B1</w:t>
            </w:r>
            <w:r>
              <w:rPr>
                <w:spacing w:val="-2"/>
                <w:sz w:val="23"/>
              </w:rPr>
              <w:t> </w:t>
            </w:r>
            <w:r>
              <w:rPr>
                <w:sz w:val="23"/>
              </w:rPr>
              <w:t>applicants</w:t>
            </w:r>
            <w:r>
              <w:rPr>
                <w:spacing w:val="-1"/>
                <w:sz w:val="23"/>
              </w:rPr>
              <w:t> </w:t>
            </w:r>
            <w:r>
              <w:rPr>
                <w:sz w:val="23"/>
              </w:rPr>
              <w:t>in</w:t>
            </w:r>
            <w:r>
              <w:rPr>
                <w:spacing w:val="-6"/>
                <w:sz w:val="23"/>
              </w:rPr>
              <w:t> </w:t>
            </w:r>
            <w:r>
              <w:rPr>
                <w:sz w:val="23"/>
              </w:rPr>
              <w:t>band</w:t>
            </w:r>
            <w:r>
              <w:rPr>
                <w:spacing w:val="-3"/>
                <w:sz w:val="23"/>
              </w:rPr>
              <w:t> </w:t>
            </w:r>
            <w:r>
              <w:rPr>
                <w:sz w:val="23"/>
              </w:rPr>
              <w:t>3.</w:t>
            </w:r>
            <w:r>
              <w:rPr>
                <w:spacing w:val="-4"/>
                <w:sz w:val="23"/>
              </w:rPr>
              <w:t> </w:t>
            </w:r>
            <w:r>
              <w:rPr>
                <w:sz w:val="23"/>
              </w:rPr>
              <w:t>If</w:t>
            </w:r>
            <w:r>
              <w:rPr>
                <w:spacing w:val="-3"/>
                <w:sz w:val="23"/>
              </w:rPr>
              <w:t> </w:t>
            </w:r>
            <w:r>
              <w:rPr>
                <w:sz w:val="23"/>
              </w:rPr>
              <w:t>no</w:t>
            </w:r>
            <w:r>
              <w:rPr>
                <w:spacing w:val="-2"/>
                <w:sz w:val="23"/>
              </w:rPr>
              <w:t> </w:t>
            </w:r>
            <w:r>
              <w:rPr>
                <w:sz w:val="23"/>
              </w:rPr>
              <w:t>suitable</w:t>
            </w:r>
            <w:r>
              <w:rPr>
                <w:spacing w:val="-1"/>
                <w:sz w:val="23"/>
              </w:rPr>
              <w:t> </w:t>
            </w:r>
            <w:r>
              <w:rPr>
                <w:sz w:val="23"/>
              </w:rPr>
              <w:t>applicants</w:t>
            </w:r>
            <w:r>
              <w:rPr>
                <w:spacing w:val="-2"/>
                <w:sz w:val="23"/>
              </w:rPr>
              <w:t> </w:t>
            </w:r>
            <w:r>
              <w:rPr>
                <w:sz w:val="23"/>
              </w:rPr>
              <w:t>found</w:t>
            </w:r>
            <w:r>
              <w:rPr>
                <w:spacing w:val="-3"/>
                <w:sz w:val="23"/>
              </w:rPr>
              <w:t> </w:t>
            </w:r>
            <w:r>
              <w:rPr>
                <w:sz w:val="23"/>
              </w:rPr>
              <w:t>then</w:t>
            </w:r>
            <w:r>
              <w:rPr>
                <w:spacing w:val="-3"/>
                <w:sz w:val="23"/>
              </w:rPr>
              <w:t> </w:t>
            </w:r>
            <w:r>
              <w:rPr>
                <w:sz w:val="23"/>
              </w:rPr>
              <w:t>allocate</w:t>
            </w:r>
            <w:r>
              <w:rPr>
                <w:spacing w:val="-4"/>
                <w:sz w:val="23"/>
              </w:rPr>
              <w:t> </w:t>
            </w:r>
            <w:r>
              <w:rPr>
                <w:sz w:val="23"/>
              </w:rPr>
              <w:t>from</w:t>
            </w:r>
            <w:r>
              <w:rPr>
                <w:spacing w:val="-2"/>
                <w:sz w:val="23"/>
              </w:rPr>
              <w:t> </w:t>
            </w:r>
            <w:r>
              <w:rPr>
                <w:sz w:val="23"/>
              </w:rPr>
              <w:t>main</w:t>
            </w:r>
            <w:r>
              <w:rPr>
                <w:spacing w:val="-3"/>
                <w:sz w:val="23"/>
              </w:rPr>
              <w:t> </w:t>
            </w:r>
            <w:r>
              <w:rPr>
                <w:spacing w:val="-2"/>
                <w:sz w:val="23"/>
              </w:rPr>
              <w:t>list.</w:t>
            </w:r>
          </w:p>
        </w:tc>
      </w:tr>
    </w:tbl>
    <w:p>
      <w:pPr>
        <w:spacing w:after="0"/>
        <w:rPr>
          <w:sz w:val="23"/>
        </w:rPr>
        <w:sectPr>
          <w:type w:val="continuous"/>
          <w:pgSz w:w="11910" w:h="16840"/>
          <w:pgMar w:header="0" w:footer="1011" w:top="112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spacing w:before="4"/>
        <w:rPr>
          <w:rFonts w:ascii="Tw Cen MT"/>
          <w:sz w:val="17"/>
        </w:rPr>
      </w:pPr>
    </w:p>
    <w:p>
      <w:pPr>
        <w:spacing w:before="101"/>
        <w:ind w:left="1440" w:right="0" w:firstLine="0"/>
        <w:jc w:val="left"/>
        <w:rPr>
          <w:rFonts w:ascii="Tw Cen MT"/>
          <w:sz w:val="23"/>
        </w:rPr>
      </w:pPr>
      <w:r>
        <w:rPr>
          <w:rFonts w:ascii="Tw Cen MT"/>
          <w:sz w:val="23"/>
        </w:rPr>
        <w:t>Appendix</w:t>
      </w:r>
      <w:r>
        <w:rPr>
          <w:rFonts w:ascii="Tw Cen MT"/>
          <w:spacing w:val="1"/>
          <w:sz w:val="23"/>
        </w:rPr>
        <w:t> </w:t>
      </w:r>
      <w:r>
        <w:rPr>
          <w:rFonts w:ascii="Tw Cen MT"/>
          <w:spacing w:val="-10"/>
          <w:sz w:val="23"/>
        </w:rPr>
        <w:t>3</w:t>
      </w:r>
    </w:p>
    <w:p>
      <w:pPr>
        <w:spacing w:before="205"/>
        <w:ind w:left="1440" w:right="0" w:firstLine="0"/>
        <w:jc w:val="left"/>
        <w:rPr>
          <w:rFonts w:ascii="Tw Cen MT" w:hAnsi="Tw Cen MT"/>
          <w:sz w:val="23"/>
        </w:rPr>
      </w:pPr>
      <w:r>
        <w:rPr>
          <w:rFonts w:ascii="Tw Cen MT" w:hAnsi="Tw Cen MT"/>
          <w:sz w:val="23"/>
        </w:rPr>
        <w:t>London</w:t>
      </w:r>
      <w:r>
        <w:rPr>
          <w:rFonts w:ascii="Tw Cen MT" w:hAnsi="Tw Cen MT"/>
          <w:spacing w:val="-1"/>
          <w:sz w:val="23"/>
        </w:rPr>
        <w:t> </w:t>
      </w:r>
      <w:r>
        <w:rPr>
          <w:rFonts w:ascii="Tw Cen MT" w:hAnsi="Tw Cen MT"/>
          <w:sz w:val="23"/>
        </w:rPr>
        <w:t>Accessible</w:t>
      </w:r>
      <w:r>
        <w:rPr>
          <w:rFonts w:ascii="Tw Cen MT" w:hAnsi="Tw Cen MT"/>
          <w:spacing w:val="-1"/>
          <w:sz w:val="23"/>
        </w:rPr>
        <w:t> </w:t>
      </w:r>
      <w:r>
        <w:rPr>
          <w:rFonts w:ascii="Tw Cen MT" w:hAnsi="Tw Cen MT"/>
          <w:sz w:val="23"/>
        </w:rPr>
        <w:t>Housing</w:t>
      </w:r>
      <w:r>
        <w:rPr>
          <w:rFonts w:ascii="Tw Cen MT" w:hAnsi="Tw Cen MT"/>
          <w:spacing w:val="-2"/>
          <w:sz w:val="23"/>
        </w:rPr>
        <w:t> </w:t>
      </w:r>
      <w:r>
        <w:rPr>
          <w:rFonts w:ascii="Tw Cen MT" w:hAnsi="Tw Cen MT"/>
          <w:sz w:val="23"/>
        </w:rPr>
        <w:t>Register</w:t>
      </w:r>
      <w:r>
        <w:rPr>
          <w:rFonts w:ascii="Tw Cen MT" w:hAnsi="Tw Cen MT"/>
          <w:spacing w:val="-2"/>
          <w:sz w:val="23"/>
        </w:rPr>
        <w:t> </w:t>
      </w:r>
      <w:r>
        <w:rPr>
          <w:rFonts w:ascii="Tw Cen MT" w:hAnsi="Tw Cen MT"/>
          <w:sz w:val="23"/>
        </w:rPr>
        <w:t>–</w:t>
      </w:r>
      <w:r>
        <w:rPr>
          <w:rFonts w:ascii="Tw Cen MT" w:hAnsi="Tw Cen MT"/>
          <w:spacing w:val="-1"/>
          <w:sz w:val="23"/>
        </w:rPr>
        <w:t> </w:t>
      </w:r>
      <w:r>
        <w:rPr>
          <w:rFonts w:ascii="Tw Cen MT" w:hAnsi="Tw Cen MT"/>
          <w:sz w:val="23"/>
        </w:rPr>
        <w:t>Property </w:t>
      </w:r>
      <w:r>
        <w:rPr>
          <w:rFonts w:ascii="Tw Cen MT" w:hAnsi="Tw Cen MT"/>
          <w:spacing w:val="-2"/>
          <w:sz w:val="23"/>
        </w:rPr>
        <w:t>Categories</w:t>
      </w:r>
    </w:p>
    <w:p>
      <w:pPr>
        <w:pStyle w:val="BodyText"/>
        <w:spacing w:before="9"/>
        <w:rPr>
          <w:rFonts w:ascii="Tw Cen MT"/>
          <w:sz w:val="26"/>
        </w:rPr>
      </w:pPr>
      <w:r>
        <w:rPr/>
        <w:drawing>
          <wp:anchor distT="0" distB="0" distL="0" distR="0" allowOverlap="1" layoutInCell="1" locked="0" behindDoc="0" simplePos="0" relativeHeight="74">
            <wp:simplePos x="0" y="0"/>
            <wp:positionH relativeFrom="page">
              <wp:posOffset>930296</wp:posOffset>
            </wp:positionH>
            <wp:positionV relativeFrom="paragraph">
              <wp:posOffset>200838</wp:posOffset>
            </wp:positionV>
            <wp:extent cx="5603944" cy="3407378"/>
            <wp:effectExtent l="0" t="0" r="0" b="0"/>
            <wp:wrapTopAndBottom/>
            <wp:docPr id="83" name="image43.jpeg"/>
            <wp:cNvGraphicFramePr>
              <a:graphicFrameLocks noChangeAspect="1"/>
            </wp:cNvGraphicFramePr>
            <a:graphic>
              <a:graphicData uri="http://schemas.openxmlformats.org/drawingml/2006/picture">
                <pic:pic>
                  <pic:nvPicPr>
                    <pic:cNvPr id="84" name="image43.jpeg"/>
                    <pic:cNvPicPr/>
                  </pic:nvPicPr>
                  <pic:blipFill>
                    <a:blip r:embed="rId72" cstate="print"/>
                    <a:stretch>
                      <a:fillRect/>
                    </a:stretch>
                  </pic:blipFill>
                  <pic:spPr>
                    <a:xfrm>
                      <a:off x="0" y="0"/>
                      <a:ext cx="5603944" cy="3407378"/>
                    </a:xfrm>
                    <a:prstGeom prst="rect">
                      <a:avLst/>
                    </a:prstGeom>
                  </pic:spPr>
                </pic:pic>
              </a:graphicData>
            </a:graphic>
          </wp:anchor>
        </w:drawing>
      </w:r>
    </w:p>
    <w:p>
      <w:pPr>
        <w:spacing w:after="0"/>
        <w:rPr>
          <w:rFonts w:ascii="Tw Cen MT"/>
          <w:sz w:val="26"/>
        </w:rPr>
        <w:sectPr>
          <w:pgSz w:w="11910" w:h="16840"/>
          <w:pgMar w:header="0" w:footer="1011" w:top="1580" w:bottom="1240" w:left="0" w:right="560"/>
          <w:pgBorders w:offsetFrom="page">
            <w:top w:val="double" w:color="910436" w:space="25" w:sz="4"/>
            <w:left w:val="double" w:color="910436" w:space="25" w:sz="4"/>
            <w:bottom w:val="double" w:color="910436" w:space="25" w:sz="4"/>
            <w:right w:val="double" w:color="910436" w:space="25" w:sz="4"/>
          </w:pgBorders>
        </w:sectPr>
      </w:pPr>
    </w:p>
    <w:p>
      <w:pPr>
        <w:pStyle w:val="BodyText"/>
        <w:ind w:left="1514"/>
        <w:rPr>
          <w:rFonts w:ascii="Tw Cen MT"/>
          <w:sz w:val="20"/>
        </w:rPr>
      </w:pPr>
      <w:r>
        <w:rPr>
          <w:rFonts w:ascii="Tw Cen MT"/>
          <w:sz w:val="20"/>
        </w:rPr>
        <w:drawing>
          <wp:inline distT="0" distB="0" distL="0" distR="0">
            <wp:extent cx="5608196" cy="3771042"/>
            <wp:effectExtent l="0" t="0" r="0" b="0"/>
            <wp:docPr id="85" name="image44.jpeg"/>
            <wp:cNvGraphicFramePr>
              <a:graphicFrameLocks noChangeAspect="1"/>
            </wp:cNvGraphicFramePr>
            <a:graphic>
              <a:graphicData uri="http://schemas.openxmlformats.org/drawingml/2006/picture">
                <pic:pic>
                  <pic:nvPicPr>
                    <pic:cNvPr id="86" name="image44.jpeg"/>
                    <pic:cNvPicPr/>
                  </pic:nvPicPr>
                  <pic:blipFill>
                    <a:blip r:embed="rId73" cstate="print"/>
                    <a:stretch>
                      <a:fillRect/>
                    </a:stretch>
                  </pic:blipFill>
                  <pic:spPr>
                    <a:xfrm>
                      <a:off x="0" y="0"/>
                      <a:ext cx="5608196" cy="3771042"/>
                    </a:xfrm>
                    <a:prstGeom prst="rect">
                      <a:avLst/>
                    </a:prstGeom>
                  </pic:spPr>
                </pic:pic>
              </a:graphicData>
            </a:graphic>
          </wp:inline>
        </w:drawing>
      </w:r>
      <w:r>
        <w:rPr>
          <w:rFonts w:ascii="Tw Cen MT"/>
          <w:sz w:val="20"/>
        </w:rPr>
      </w: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rPr>
          <w:rFonts w:ascii="Tw Cen MT"/>
          <w:sz w:val="20"/>
        </w:rPr>
      </w:pPr>
    </w:p>
    <w:p>
      <w:pPr>
        <w:pStyle w:val="BodyText"/>
        <w:spacing w:before="6"/>
        <w:rPr>
          <w:rFonts w:ascii="Tw Cen MT"/>
          <w:sz w:val="15"/>
        </w:rPr>
      </w:pPr>
      <w:r>
        <w:rPr/>
        <w:drawing>
          <wp:anchor distT="0" distB="0" distL="0" distR="0" allowOverlap="1" layoutInCell="1" locked="0" behindDoc="0" simplePos="0" relativeHeight="75">
            <wp:simplePos x="0" y="0"/>
            <wp:positionH relativeFrom="page">
              <wp:posOffset>946018</wp:posOffset>
            </wp:positionH>
            <wp:positionV relativeFrom="paragraph">
              <wp:posOffset>123193</wp:posOffset>
            </wp:positionV>
            <wp:extent cx="5546703" cy="3772471"/>
            <wp:effectExtent l="0" t="0" r="0" b="0"/>
            <wp:wrapTopAndBottom/>
            <wp:docPr id="87" name="image45.jpeg"/>
            <wp:cNvGraphicFramePr>
              <a:graphicFrameLocks noChangeAspect="1"/>
            </wp:cNvGraphicFramePr>
            <a:graphic>
              <a:graphicData uri="http://schemas.openxmlformats.org/drawingml/2006/picture">
                <pic:pic>
                  <pic:nvPicPr>
                    <pic:cNvPr id="88" name="image45.jpeg"/>
                    <pic:cNvPicPr/>
                  </pic:nvPicPr>
                  <pic:blipFill>
                    <a:blip r:embed="rId74" cstate="print"/>
                    <a:stretch>
                      <a:fillRect/>
                    </a:stretch>
                  </pic:blipFill>
                  <pic:spPr>
                    <a:xfrm>
                      <a:off x="0" y="0"/>
                      <a:ext cx="5546703" cy="3772471"/>
                    </a:xfrm>
                    <a:prstGeom prst="rect">
                      <a:avLst/>
                    </a:prstGeom>
                  </pic:spPr>
                </pic:pic>
              </a:graphicData>
            </a:graphic>
          </wp:anchor>
        </w:drawing>
      </w:r>
    </w:p>
    <w:sectPr>
      <w:pgSz w:w="11910" w:h="16840"/>
      <w:pgMar w:header="0" w:footer="1011" w:top="1220" w:bottom="1240" w:left="0" w:right="560"/>
      <w:pgBorders w:offsetFrom="page">
        <w:top w:val="double" w:color="910436" w:space="25" w:sz="4"/>
        <w:left w:val="double" w:color="910436" w:space="25" w:sz="4"/>
        <w:bottom w:val="double" w:color="910436" w:space="25" w:sz="4"/>
        <w:right w:val="double" w:color="910436" w:space="25" w:sz="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w Cen MT">
    <w:altName w:val="Tw Cen MT"/>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5.529999pt;margin-top:778.735962pt;width:25.4pt;height:14pt;mso-position-horizontal-relative:page;mso-position-vertical-relative:page;z-index:-17711616" type="#_x0000_t202" id="docshape4" filled="false" stroked="false">
          <v:textbox inset="0,0,0,0">
            <w:txbxContent>
              <w:p>
                <w:pPr>
                  <w:pStyle w:val="BodyText"/>
                  <w:spacing w:line="264" w:lineRule="exact"/>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0"/>
      <w:numFmt w:val="bullet"/>
      <w:lvlText w:val=""/>
      <w:lvlJc w:val="left"/>
      <w:pPr>
        <w:ind w:left="390" w:hanging="142"/>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916" w:hanging="142"/>
      </w:pPr>
      <w:rPr>
        <w:rFonts w:hint="default"/>
        <w:lang w:val="en-us" w:eastAsia="en-US" w:bidi="ar-SA"/>
      </w:rPr>
    </w:lvl>
    <w:lvl w:ilvl="2">
      <w:start w:val="0"/>
      <w:numFmt w:val="bullet"/>
      <w:lvlText w:val="•"/>
      <w:lvlJc w:val="left"/>
      <w:pPr>
        <w:ind w:left="1432" w:hanging="142"/>
      </w:pPr>
      <w:rPr>
        <w:rFonts w:hint="default"/>
        <w:lang w:val="en-us" w:eastAsia="en-US" w:bidi="ar-SA"/>
      </w:rPr>
    </w:lvl>
    <w:lvl w:ilvl="3">
      <w:start w:val="0"/>
      <w:numFmt w:val="bullet"/>
      <w:lvlText w:val="•"/>
      <w:lvlJc w:val="left"/>
      <w:pPr>
        <w:ind w:left="1948" w:hanging="142"/>
      </w:pPr>
      <w:rPr>
        <w:rFonts w:hint="default"/>
        <w:lang w:val="en-us" w:eastAsia="en-US" w:bidi="ar-SA"/>
      </w:rPr>
    </w:lvl>
    <w:lvl w:ilvl="4">
      <w:start w:val="0"/>
      <w:numFmt w:val="bullet"/>
      <w:lvlText w:val="•"/>
      <w:lvlJc w:val="left"/>
      <w:pPr>
        <w:ind w:left="2464" w:hanging="142"/>
      </w:pPr>
      <w:rPr>
        <w:rFonts w:hint="default"/>
        <w:lang w:val="en-us" w:eastAsia="en-US" w:bidi="ar-SA"/>
      </w:rPr>
    </w:lvl>
    <w:lvl w:ilvl="5">
      <w:start w:val="0"/>
      <w:numFmt w:val="bullet"/>
      <w:lvlText w:val="•"/>
      <w:lvlJc w:val="left"/>
      <w:pPr>
        <w:ind w:left="2980" w:hanging="142"/>
      </w:pPr>
      <w:rPr>
        <w:rFonts w:hint="default"/>
        <w:lang w:val="en-us" w:eastAsia="en-US" w:bidi="ar-SA"/>
      </w:rPr>
    </w:lvl>
    <w:lvl w:ilvl="6">
      <w:start w:val="0"/>
      <w:numFmt w:val="bullet"/>
      <w:lvlText w:val="•"/>
      <w:lvlJc w:val="left"/>
      <w:pPr>
        <w:ind w:left="3496" w:hanging="142"/>
      </w:pPr>
      <w:rPr>
        <w:rFonts w:hint="default"/>
        <w:lang w:val="en-us" w:eastAsia="en-US" w:bidi="ar-SA"/>
      </w:rPr>
    </w:lvl>
    <w:lvl w:ilvl="7">
      <w:start w:val="0"/>
      <w:numFmt w:val="bullet"/>
      <w:lvlText w:val="•"/>
      <w:lvlJc w:val="left"/>
      <w:pPr>
        <w:ind w:left="4012" w:hanging="142"/>
      </w:pPr>
      <w:rPr>
        <w:rFonts w:hint="default"/>
        <w:lang w:val="en-us" w:eastAsia="en-US" w:bidi="ar-SA"/>
      </w:rPr>
    </w:lvl>
    <w:lvl w:ilvl="8">
      <w:start w:val="0"/>
      <w:numFmt w:val="bullet"/>
      <w:lvlText w:val="•"/>
      <w:lvlJc w:val="left"/>
      <w:pPr>
        <w:ind w:left="4528" w:hanging="142"/>
      </w:pPr>
      <w:rPr>
        <w:rFonts w:hint="default"/>
        <w:lang w:val="en-us" w:eastAsia="en-US" w:bidi="ar-SA"/>
      </w:rPr>
    </w:lvl>
  </w:abstractNum>
  <w:abstractNum w:abstractNumId="31">
    <w:multiLevelType w:val="hybridMultilevel"/>
    <w:lvl w:ilvl="0">
      <w:start w:val="0"/>
      <w:numFmt w:val="bullet"/>
      <w:lvlText w:val=""/>
      <w:lvlJc w:val="left"/>
      <w:pPr>
        <w:ind w:left="390" w:hanging="142"/>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916" w:hanging="142"/>
      </w:pPr>
      <w:rPr>
        <w:rFonts w:hint="default"/>
        <w:lang w:val="en-us" w:eastAsia="en-US" w:bidi="ar-SA"/>
      </w:rPr>
    </w:lvl>
    <w:lvl w:ilvl="2">
      <w:start w:val="0"/>
      <w:numFmt w:val="bullet"/>
      <w:lvlText w:val="•"/>
      <w:lvlJc w:val="left"/>
      <w:pPr>
        <w:ind w:left="1432" w:hanging="142"/>
      </w:pPr>
      <w:rPr>
        <w:rFonts w:hint="default"/>
        <w:lang w:val="en-us" w:eastAsia="en-US" w:bidi="ar-SA"/>
      </w:rPr>
    </w:lvl>
    <w:lvl w:ilvl="3">
      <w:start w:val="0"/>
      <w:numFmt w:val="bullet"/>
      <w:lvlText w:val="•"/>
      <w:lvlJc w:val="left"/>
      <w:pPr>
        <w:ind w:left="1948" w:hanging="142"/>
      </w:pPr>
      <w:rPr>
        <w:rFonts w:hint="default"/>
        <w:lang w:val="en-us" w:eastAsia="en-US" w:bidi="ar-SA"/>
      </w:rPr>
    </w:lvl>
    <w:lvl w:ilvl="4">
      <w:start w:val="0"/>
      <w:numFmt w:val="bullet"/>
      <w:lvlText w:val="•"/>
      <w:lvlJc w:val="left"/>
      <w:pPr>
        <w:ind w:left="2464" w:hanging="142"/>
      </w:pPr>
      <w:rPr>
        <w:rFonts w:hint="default"/>
        <w:lang w:val="en-us" w:eastAsia="en-US" w:bidi="ar-SA"/>
      </w:rPr>
    </w:lvl>
    <w:lvl w:ilvl="5">
      <w:start w:val="0"/>
      <w:numFmt w:val="bullet"/>
      <w:lvlText w:val="•"/>
      <w:lvlJc w:val="left"/>
      <w:pPr>
        <w:ind w:left="2980" w:hanging="142"/>
      </w:pPr>
      <w:rPr>
        <w:rFonts w:hint="default"/>
        <w:lang w:val="en-us" w:eastAsia="en-US" w:bidi="ar-SA"/>
      </w:rPr>
    </w:lvl>
    <w:lvl w:ilvl="6">
      <w:start w:val="0"/>
      <w:numFmt w:val="bullet"/>
      <w:lvlText w:val="•"/>
      <w:lvlJc w:val="left"/>
      <w:pPr>
        <w:ind w:left="3496" w:hanging="142"/>
      </w:pPr>
      <w:rPr>
        <w:rFonts w:hint="default"/>
        <w:lang w:val="en-us" w:eastAsia="en-US" w:bidi="ar-SA"/>
      </w:rPr>
    </w:lvl>
    <w:lvl w:ilvl="7">
      <w:start w:val="0"/>
      <w:numFmt w:val="bullet"/>
      <w:lvlText w:val="•"/>
      <w:lvlJc w:val="left"/>
      <w:pPr>
        <w:ind w:left="4012" w:hanging="142"/>
      </w:pPr>
      <w:rPr>
        <w:rFonts w:hint="default"/>
        <w:lang w:val="en-us" w:eastAsia="en-US" w:bidi="ar-SA"/>
      </w:rPr>
    </w:lvl>
    <w:lvl w:ilvl="8">
      <w:start w:val="0"/>
      <w:numFmt w:val="bullet"/>
      <w:lvlText w:val="•"/>
      <w:lvlJc w:val="left"/>
      <w:pPr>
        <w:ind w:left="4528" w:hanging="142"/>
      </w:pPr>
      <w:rPr>
        <w:rFonts w:hint="default"/>
        <w:lang w:val="en-us" w:eastAsia="en-US" w:bidi="ar-SA"/>
      </w:rPr>
    </w:lvl>
  </w:abstractNum>
  <w:abstractNum w:abstractNumId="30">
    <w:multiLevelType w:val="hybridMultilevel"/>
    <w:lvl w:ilvl="0">
      <w:start w:val="0"/>
      <w:numFmt w:val="bullet"/>
      <w:lvlText w:val=""/>
      <w:lvlJc w:val="left"/>
      <w:pPr>
        <w:ind w:left="390" w:hanging="142"/>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916" w:hanging="142"/>
      </w:pPr>
      <w:rPr>
        <w:rFonts w:hint="default"/>
        <w:lang w:val="en-us" w:eastAsia="en-US" w:bidi="ar-SA"/>
      </w:rPr>
    </w:lvl>
    <w:lvl w:ilvl="2">
      <w:start w:val="0"/>
      <w:numFmt w:val="bullet"/>
      <w:lvlText w:val="•"/>
      <w:lvlJc w:val="left"/>
      <w:pPr>
        <w:ind w:left="1432" w:hanging="142"/>
      </w:pPr>
      <w:rPr>
        <w:rFonts w:hint="default"/>
        <w:lang w:val="en-us" w:eastAsia="en-US" w:bidi="ar-SA"/>
      </w:rPr>
    </w:lvl>
    <w:lvl w:ilvl="3">
      <w:start w:val="0"/>
      <w:numFmt w:val="bullet"/>
      <w:lvlText w:val="•"/>
      <w:lvlJc w:val="left"/>
      <w:pPr>
        <w:ind w:left="1948" w:hanging="142"/>
      </w:pPr>
      <w:rPr>
        <w:rFonts w:hint="default"/>
        <w:lang w:val="en-us" w:eastAsia="en-US" w:bidi="ar-SA"/>
      </w:rPr>
    </w:lvl>
    <w:lvl w:ilvl="4">
      <w:start w:val="0"/>
      <w:numFmt w:val="bullet"/>
      <w:lvlText w:val="•"/>
      <w:lvlJc w:val="left"/>
      <w:pPr>
        <w:ind w:left="2464" w:hanging="142"/>
      </w:pPr>
      <w:rPr>
        <w:rFonts w:hint="default"/>
        <w:lang w:val="en-us" w:eastAsia="en-US" w:bidi="ar-SA"/>
      </w:rPr>
    </w:lvl>
    <w:lvl w:ilvl="5">
      <w:start w:val="0"/>
      <w:numFmt w:val="bullet"/>
      <w:lvlText w:val="•"/>
      <w:lvlJc w:val="left"/>
      <w:pPr>
        <w:ind w:left="2980" w:hanging="142"/>
      </w:pPr>
      <w:rPr>
        <w:rFonts w:hint="default"/>
        <w:lang w:val="en-us" w:eastAsia="en-US" w:bidi="ar-SA"/>
      </w:rPr>
    </w:lvl>
    <w:lvl w:ilvl="6">
      <w:start w:val="0"/>
      <w:numFmt w:val="bullet"/>
      <w:lvlText w:val="•"/>
      <w:lvlJc w:val="left"/>
      <w:pPr>
        <w:ind w:left="3496" w:hanging="142"/>
      </w:pPr>
      <w:rPr>
        <w:rFonts w:hint="default"/>
        <w:lang w:val="en-us" w:eastAsia="en-US" w:bidi="ar-SA"/>
      </w:rPr>
    </w:lvl>
    <w:lvl w:ilvl="7">
      <w:start w:val="0"/>
      <w:numFmt w:val="bullet"/>
      <w:lvlText w:val="•"/>
      <w:lvlJc w:val="left"/>
      <w:pPr>
        <w:ind w:left="4012" w:hanging="142"/>
      </w:pPr>
      <w:rPr>
        <w:rFonts w:hint="default"/>
        <w:lang w:val="en-us" w:eastAsia="en-US" w:bidi="ar-SA"/>
      </w:rPr>
    </w:lvl>
    <w:lvl w:ilvl="8">
      <w:start w:val="0"/>
      <w:numFmt w:val="bullet"/>
      <w:lvlText w:val="•"/>
      <w:lvlJc w:val="left"/>
      <w:pPr>
        <w:ind w:left="4528" w:hanging="142"/>
      </w:pPr>
      <w:rPr>
        <w:rFonts w:hint="default"/>
        <w:lang w:val="en-us" w:eastAsia="en-US" w:bidi="ar-SA"/>
      </w:rPr>
    </w:lvl>
  </w:abstractNum>
  <w:abstractNum w:abstractNumId="29">
    <w:multiLevelType w:val="hybridMultilevel"/>
    <w:lvl w:ilvl="0">
      <w:start w:val="0"/>
      <w:numFmt w:val="bullet"/>
      <w:lvlText w:val=""/>
      <w:lvlJc w:val="left"/>
      <w:pPr>
        <w:ind w:left="390" w:hanging="142"/>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916" w:hanging="142"/>
      </w:pPr>
      <w:rPr>
        <w:rFonts w:hint="default"/>
        <w:lang w:val="en-us" w:eastAsia="en-US" w:bidi="ar-SA"/>
      </w:rPr>
    </w:lvl>
    <w:lvl w:ilvl="2">
      <w:start w:val="0"/>
      <w:numFmt w:val="bullet"/>
      <w:lvlText w:val="•"/>
      <w:lvlJc w:val="left"/>
      <w:pPr>
        <w:ind w:left="1432" w:hanging="142"/>
      </w:pPr>
      <w:rPr>
        <w:rFonts w:hint="default"/>
        <w:lang w:val="en-us" w:eastAsia="en-US" w:bidi="ar-SA"/>
      </w:rPr>
    </w:lvl>
    <w:lvl w:ilvl="3">
      <w:start w:val="0"/>
      <w:numFmt w:val="bullet"/>
      <w:lvlText w:val="•"/>
      <w:lvlJc w:val="left"/>
      <w:pPr>
        <w:ind w:left="1948" w:hanging="142"/>
      </w:pPr>
      <w:rPr>
        <w:rFonts w:hint="default"/>
        <w:lang w:val="en-us" w:eastAsia="en-US" w:bidi="ar-SA"/>
      </w:rPr>
    </w:lvl>
    <w:lvl w:ilvl="4">
      <w:start w:val="0"/>
      <w:numFmt w:val="bullet"/>
      <w:lvlText w:val="•"/>
      <w:lvlJc w:val="left"/>
      <w:pPr>
        <w:ind w:left="2464" w:hanging="142"/>
      </w:pPr>
      <w:rPr>
        <w:rFonts w:hint="default"/>
        <w:lang w:val="en-us" w:eastAsia="en-US" w:bidi="ar-SA"/>
      </w:rPr>
    </w:lvl>
    <w:lvl w:ilvl="5">
      <w:start w:val="0"/>
      <w:numFmt w:val="bullet"/>
      <w:lvlText w:val="•"/>
      <w:lvlJc w:val="left"/>
      <w:pPr>
        <w:ind w:left="2980" w:hanging="142"/>
      </w:pPr>
      <w:rPr>
        <w:rFonts w:hint="default"/>
        <w:lang w:val="en-us" w:eastAsia="en-US" w:bidi="ar-SA"/>
      </w:rPr>
    </w:lvl>
    <w:lvl w:ilvl="6">
      <w:start w:val="0"/>
      <w:numFmt w:val="bullet"/>
      <w:lvlText w:val="•"/>
      <w:lvlJc w:val="left"/>
      <w:pPr>
        <w:ind w:left="3496" w:hanging="142"/>
      </w:pPr>
      <w:rPr>
        <w:rFonts w:hint="default"/>
        <w:lang w:val="en-us" w:eastAsia="en-US" w:bidi="ar-SA"/>
      </w:rPr>
    </w:lvl>
    <w:lvl w:ilvl="7">
      <w:start w:val="0"/>
      <w:numFmt w:val="bullet"/>
      <w:lvlText w:val="•"/>
      <w:lvlJc w:val="left"/>
      <w:pPr>
        <w:ind w:left="4012" w:hanging="142"/>
      </w:pPr>
      <w:rPr>
        <w:rFonts w:hint="default"/>
        <w:lang w:val="en-us" w:eastAsia="en-US" w:bidi="ar-SA"/>
      </w:rPr>
    </w:lvl>
    <w:lvl w:ilvl="8">
      <w:start w:val="0"/>
      <w:numFmt w:val="bullet"/>
      <w:lvlText w:val="•"/>
      <w:lvlJc w:val="left"/>
      <w:pPr>
        <w:ind w:left="4528" w:hanging="142"/>
      </w:pPr>
      <w:rPr>
        <w:rFonts w:hint="default"/>
        <w:lang w:val="en-us" w:eastAsia="en-US" w:bidi="ar-SA"/>
      </w:rPr>
    </w:lvl>
  </w:abstractNum>
  <w:abstractNum w:abstractNumId="28">
    <w:multiLevelType w:val="hybridMultilevel"/>
    <w:lvl w:ilvl="0">
      <w:start w:val="0"/>
      <w:numFmt w:val="bullet"/>
      <w:lvlText w:val=""/>
      <w:lvlJc w:val="left"/>
      <w:pPr>
        <w:ind w:left="390" w:hanging="142"/>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916" w:hanging="142"/>
      </w:pPr>
      <w:rPr>
        <w:rFonts w:hint="default"/>
        <w:lang w:val="en-us" w:eastAsia="en-US" w:bidi="ar-SA"/>
      </w:rPr>
    </w:lvl>
    <w:lvl w:ilvl="2">
      <w:start w:val="0"/>
      <w:numFmt w:val="bullet"/>
      <w:lvlText w:val="•"/>
      <w:lvlJc w:val="left"/>
      <w:pPr>
        <w:ind w:left="1432" w:hanging="142"/>
      </w:pPr>
      <w:rPr>
        <w:rFonts w:hint="default"/>
        <w:lang w:val="en-us" w:eastAsia="en-US" w:bidi="ar-SA"/>
      </w:rPr>
    </w:lvl>
    <w:lvl w:ilvl="3">
      <w:start w:val="0"/>
      <w:numFmt w:val="bullet"/>
      <w:lvlText w:val="•"/>
      <w:lvlJc w:val="left"/>
      <w:pPr>
        <w:ind w:left="1948" w:hanging="142"/>
      </w:pPr>
      <w:rPr>
        <w:rFonts w:hint="default"/>
        <w:lang w:val="en-us" w:eastAsia="en-US" w:bidi="ar-SA"/>
      </w:rPr>
    </w:lvl>
    <w:lvl w:ilvl="4">
      <w:start w:val="0"/>
      <w:numFmt w:val="bullet"/>
      <w:lvlText w:val="•"/>
      <w:lvlJc w:val="left"/>
      <w:pPr>
        <w:ind w:left="2464" w:hanging="142"/>
      </w:pPr>
      <w:rPr>
        <w:rFonts w:hint="default"/>
        <w:lang w:val="en-us" w:eastAsia="en-US" w:bidi="ar-SA"/>
      </w:rPr>
    </w:lvl>
    <w:lvl w:ilvl="5">
      <w:start w:val="0"/>
      <w:numFmt w:val="bullet"/>
      <w:lvlText w:val="•"/>
      <w:lvlJc w:val="left"/>
      <w:pPr>
        <w:ind w:left="2980" w:hanging="142"/>
      </w:pPr>
      <w:rPr>
        <w:rFonts w:hint="default"/>
        <w:lang w:val="en-us" w:eastAsia="en-US" w:bidi="ar-SA"/>
      </w:rPr>
    </w:lvl>
    <w:lvl w:ilvl="6">
      <w:start w:val="0"/>
      <w:numFmt w:val="bullet"/>
      <w:lvlText w:val="•"/>
      <w:lvlJc w:val="left"/>
      <w:pPr>
        <w:ind w:left="3496" w:hanging="142"/>
      </w:pPr>
      <w:rPr>
        <w:rFonts w:hint="default"/>
        <w:lang w:val="en-us" w:eastAsia="en-US" w:bidi="ar-SA"/>
      </w:rPr>
    </w:lvl>
    <w:lvl w:ilvl="7">
      <w:start w:val="0"/>
      <w:numFmt w:val="bullet"/>
      <w:lvlText w:val="•"/>
      <w:lvlJc w:val="left"/>
      <w:pPr>
        <w:ind w:left="4012" w:hanging="142"/>
      </w:pPr>
      <w:rPr>
        <w:rFonts w:hint="default"/>
        <w:lang w:val="en-us" w:eastAsia="en-US" w:bidi="ar-SA"/>
      </w:rPr>
    </w:lvl>
    <w:lvl w:ilvl="8">
      <w:start w:val="0"/>
      <w:numFmt w:val="bullet"/>
      <w:lvlText w:val="•"/>
      <w:lvlJc w:val="left"/>
      <w:pPr>
        <w:ind w:left="4528" w:hanging="142"/>
      </w:pPr>
      <w:rPr>
        <w:rFonts w:hint="default"/>
        <w:lang w:val="en-us" w:eastAsia="en-US" w:bidi="ar-SA"/>
      </w:rPr>
    </w:lvl>
  </w:abstractNum>
  <w:abstractNum w:abstractNumId="27">
    <w:multiLevelType w:val="hybridMultilevel"/>
    <w:lvl w:ilvl="0">
      <w:start w:val="0"/>
      <w:numFmt w:val="bullet"/>
      <w:lvlText w:val="-"/>
      <w:lvlJc w:val="left"/>
      <w:pPr>
        <w:ind w:left="2160" w:hanging="360"/>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26">
    <w:multiLevelType w:val="hybridMultilevel"/>
    <w:lvl w:ilvl="0">
      <w:start w:val="0"/>
      <w:numFmt w:val="bullet"/>
      <w:lvlText w:val=""/>
      <w:lvlJc w:val="left"/>
      <w:pPr>
        <w:ind w:left="216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25">
    <w:multiLevelType w:val="hybridMultilevel"/>
    <w:lvl w:ilvl="0">
      <w:start w:val="0"/>
      <w:numFmt w:val="bullet"/>
      <w:lvlText w:val=""/>
      <w:lvlJc w:val="left"/>
      <w:pPr>
        <w:ind w:left="216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24">
    <w:multiLevelType w:val="hybridMultilevel"/>
    <w:lvl w:ilvl="0">
      <w:start w:val="0"/>
      <w:numFmt w:val="bullet"/>
      <w:lvlText w:val=""/>
      <w:lvlJc w:val="left"/>
      <w:pPr>
        <w:ind w:left="216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23">
    <w:multiLevelType w:val="hybridMultilevel"/>
    <w:lvl w:ilvl="0">
      <w:start w:val="0"/>
      <w:numFmt w:val="bullet"/>
      <w:lvlText w:val=""/>
      <w:lvlJc w:val="left"/>
      <w:pPr>
        <w:ind w:left="216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22">
    <w:multiLevelType w:val="hybridMultilevel"/>
    <w:lvl w:ilvl="0">
      <w:start w:val="0"/>
      <w:numFmt w:val="bullet"/>
      <w:lvlText w:val=""/>
      <w:lvlJc w:val="left"/>
      <w:pPr>
        <w:ind w:left="216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21">
    <w:multiLevelType w:val="hybridMultilevel"/>
    <w:lvl w:ilvl="0">
      <w:start w:val="0"/>
      <w:numFmt w:val="bullet"/>
      <w:lvlText w:val=""/>
      <w:lvlJc w:val="left"/>
      <w:pPr>
        <w:ind w:left="2206"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114" w:hanging="360"/>
      </w:pPr>
      <w:rPr>
        <w:rFonts w:hint="default"/>
        <w:lang w:val="en-us" w:eastAsia="en-US" w:bidi="ar-SA"/>
      </w:rPr>
    </w:lvl>
    <w:lvl w:ilvl="2">
      <w:start w:val="0"/>
      <w:numFmt w:val="bullet"/>
      <w:lvlText w:val="•"/>
      <w:lvlJc w:val="left"/>
      <w:pPr>
        <w:ind w:left="4029" w:hanging="360"/>
      </w:pPr>
      <w:rPr>
        <w:rFonts w:hint="default"/>
        <w:lang w:val="en-us" w:eastAsia="en-US" w:bidi="ar-SA"/>
      </w:rPr>
    </w:lvl>
    <w:lvl w:ilvl="3">
      <w:start w:val="0"/>
      <w:numFmt w:val="bullet"/>
      <w:lvlText w:val="•"/>
      <w:lvlJc w:val="left"/>
      <w:pPr>
        <w:ind w:left="4943" w:hanging="360"/>
      </w:pPr>
      <w:rPr>
        <w:rFonts w:hint="default"/>
        <w:lang w:val="en-us" w:eastAsia="en-US" w:bidi="ar-SA"/>
      </w:rPr>
    </w:lvl>
    <w:lvl w:ilvl="4">
      <w:start w:val="0"/>
      <w:numFmt w:val="bullet"/>
      <w:lvlText w:val="•"/>
      <w:lvlJc w:val="left"/>
      <w:pPr>
        <w:ind w:left="5858" w:hanging="360"/>
      </w:pPr>
      <w:rPr>
        <w:rFonts w:hint="default"/>
        <w:lang w:val="en-us" w:eastAsia="en-US" w:bidi="ar-SA"/>
      </w:rPr>
    </w:lvl>
    <w:lvl w:ilvl="5">
      <w:start w:val="0"/>
      <w:numFmt w:val="bullet"/>
      <w:lvlText w:val="•"/>
      <w:lvlJc w:val="left"/>
      <w:pPr>
        <w:ind w:left="6773" w:hanging="360"/>
      </w:pPr>
      <w:rPr>
        <w:rFonts w:hint="default"/>
        <w:lang w:val="en-us" w:eastAsia="en-US" w:bidi="ar-SA"/>
      </w:rPr>
    </w:lvl>
    <w:lvl w:ilvl="6">
      <w:start w:val="0"/>
      <w:numFmt w:val="bullet"/>
      <w:lvlText w:val="•"/>
      <w:lvlJc w:val="left"/>
      <w:pPr>
        <w:ind w:left="7687" w:hanging="360"/>
      </w:pPr>
      <w:rPr>
        <w:rFonts w:hint="default"/>
        <w:lang w:val="en-us" w:eastAsia="en-US" w:bidi="ar-SA"/>
      </w:rPr>
    </w:lvl>
    <w:lvl w:ilvl="7">
      <w:start w:val="0"/>
      <w:numFmt w:val="bullet"/>
      <w:lvlText w:val="•"/>
      <w:lvlJc w:val="left"/>
      <w:pPr>
        <w:ind w:left="8602" w:hanging="360"/>
      </w:pPr>
      <w:rPr>
        <w:rFonts w:hint="default"/>
        <w:lang w:val="en-us" w:eastAsia="en-US" w:bidi="ar-SA"/>
      </w:rPr>
    </w:lvl>
    <w:lvl w:ilvl="8">
      <w:start w:val="0"/>
      <w:numFmt w:val="bullet"/>
      <w:lvlText w:val="•"/>
      <w:lvlJc w:val="left"/>
      <w:pPr>
        <w:ind w:left="9517" w:hanging="360"/>
      </w:pPr>
      <w:rPr>
        <w:rFonts w:hint="default"/>
        <w:lang w:val="en-us" w:eastAsia="en-US" w:bidi="ar-SA"/>
      </w:rPr>
    </w:lvl>
  </w:abstractNum>
  <w:abstractNum w:abstractNumId="20">
    <w:multiLevelType w:val="hybridMultilevel"/>
    <w:lvl w:ilvl="0">
      <w:start w:val="0"/>
      <w:numFmt w:val="bullet"/>
      <w:lvlText w:val=""/>
      <w:lvlJc w:val="left"/>
      <w:pPr>
        <w:ind w:left="216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19">
    <w:multiLevelType w:val="hybridMultilevel"/>
    <w:lvl w:ilvl="0">
      <w:start w:val="0"/>
      <w:numFmt w:val="bullet"/>
      <w:lvlText w:val="•"/>
      <w:lvlJc w:val="left"/>
      <w:pPr>
        <w:ind w:left="1615" w:hanging="175"/>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2592" w:hanging="175"/>
      </w:pPr>
      <w:rPr>
        <w:rFonts w:hint="default"/>
        <w:lang w:val="en-us" w:eastAsia="en-US" w:bidi="ar-SA"/>
      </w:rPr>
    </w:lvl>
    <w:lvl w:ilvl="2">
      <w:start w:val="0"/>
      <w:numFmt w:val="bullet"/>
      <w:lvlText w:val="•"/>
      <w:lvlJc w:val="left"/>
      <w:pPr>
        <w:ind w:left="3565" w:hanging="175"/>
      </w:pPr>
      <w:rPr>
        <w:rFonts w:hint="default"/>
        <w:lang w:val="en-us" w:eastAsia="en-US" w:bidi="ar-SA"/>
      </w:rPr>
    </w:lvl>
    <w:lvl w:ilvl="3">
      <w:start w:val="0"/>
      <w:numFmt w:val="bullet"/>
      <w:lvlText w:val="•"/>
      <w:lvlJc w:val="left"/>
      <w:pPr>
        <w:ind w:left="4537" w:hanging="175"/>
      </w:pPr>
      <w:rPr>
        <w:rFonts w:hint="default"/>
        <w:lang w:val="en-us" w:eastAsia="en-US" w:bidi="ar-SA"/>
      </w:rPr>
    </w:lvl>
    <w:lvl w:ilvl="4">
      <w:start w:val="0"/>
      <w:numFmt w:val="bullet"/>
      <w:lvlText w:val="•"/>
      <w:lvlJc w:val="left"/>
      <w:pPr>
        <w:ind w:left="5510" w:hanging="175"/>
      </w:pPr>
      <w:rPr>
        <w:rFonts w:hint="default"/>
        <w:lang w:val="en-us" w:eastAsia="en-US" w:bidi="ar-SA"/>
      </w:rPr>
    </w:lvl>
    <w:lvl w:ilvl="5">
      <w:start w:val="0"/>
      <w:numFmt w:val="bullet"/>
      <w:lvlText w:val="•"/>
      <w:lvlJc w:val="left"/>
      <w:pPr>
        <w:ind w:left="6483" w:hanging="175"/>
      </w:pPr>
      <w:rPr>
        <w:rFonts w:hint="default"/>
        <w:lang w:val="en-us" w:eastAsia="en-US" w:bidi="ar-SA"/>
      </w:rPr>
    </w:lvl>
    <w:lvl w:ilvl="6">
      <w:start w:val="0"/>
      <w:numFmt w:val="bullet"/>
      <w:lvlText w:val="•"/>
      <w:lvlJc w:val="left"/>
      <w:pPr>
        <w:ind w:left="7455" w:hanging="175"/>
      </w:pPr>
      <w:rPr>
        <w:rFonts w:hint="default"/>
        <w:lang w:val="en-us" w:eastAsia="en-US" w:bidi="ar-SA"/>
      </w:rPr>
    </w:lvl>
    <w:lvl w:ilvl="7">
      <w:start w:val="0"/>
      <w:numFmt w:val="bullet"/>
      <w:lvlText w:val="•"/>
      <w:lvlJc w:val="left"/>
      <w:pPr>
        <w:ind w:left="8428" w:hanging="175"/>
      </w:pPr>
      <w:rPr>
        <w:rFonts w:hint="default"/>
        <w:lang w:val="en-us" w:eastAsia="en-US" w:bidi="ar-SA"/>
      </w:rPr>
    </w:lvl>
    <w:lvl w:ilvl="8">
      <w:start w:val="0"/>
      <w:numFmt w:val="bullet"/>
      <w:lvlText w:val="•"/>
      <w:lvlJc w:val="left"/>
      <w:pPr>
        <w:ind w:left="9401" w:hanging="175"/>
      </w:pPr>
      <w:rPr>
        <w:rFonts w:hint="default"/>
        <w:lang w:val="en-us" w:eastAsia="en-US" w:bidi="ar-SA"/>
      </w:rPr>
    </w:lvl>
  </w:abstractNum>
  <w:abstractNum w:abstractNumId="18">
    <w:multiLevelType w:val="hybridMultilevel"/>
    <w:lvl w:ilvl="0">
      <w:start w:val="0"/>
      <w:numFmt w:val="bullet"/>
      <w:lvlText w:val=""/>
      <w:lvlJc w:val="left"/>
      <w:pPr>
        <w:ind w:left="1867" w:hanging="428"/>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2808" w:hanging="428"/>
      </w:pPr>
      <w:rPr>
        <w:rFonts w:hint="default"/>
        <w:lang w:val="en-us" w:eastAsia="en-US" w:bidi="ar-SA"/>
      </w:rPr>
    </w:lvl>
    <w:lvl w:ilvl="2">
      <w:start w:val="0"/>
      <w:numFmt w:val="bullet"/>
      <w:lvlText w:val="•"/>
      <w:lvlJc w:val="left"/>
      <w:pPr>
        <w:ind w:left="3757" w:hanging="428"/>
      </w:pPr>
      <w:rPr>
        <w:rFonts w:hint="default"/>
        <w:lang w:val="en-us" w:eastAsia="en-US" w:bidi="ar-SA"/>
      </w:rPr>
    </w:lvl>
    <w:lvl w:ilvl="3">
      <w:start w:val="0"/>
      <w:numFmt w:val="bullet"/>
      <w:lvlText w:val="•"/>
      <w:lvlJc w:val="left"/>
      <w:pPr>
        <w:ind w:left="4705" w:hanging="428"/>
      </w:pPr>
      <w:rPr>
        <w:rFonts w:hint="default"/>
        <w:lang w:val="en-us" w:eastAsia="en-US" w:bidi="ar-SA"/>
      </w:rPr>
    </w:lvl>
    <w:lvl w:ilvl="4">
      <w:start w:val="0"/>
      <w:numFmt w:val="bullet"/>
      <w:lvlText w:val="•"/>
      <w:lvlJc w:val="left"/>
      <w:pPr>
        <w:ind w:left="5654" w:hanging="428"/>
      </w:pPr>
      <w:rPr>
        <w:rFonts w:hint="default"/>
        <w:lang w:val="en-us" w:eastAsia="en-US" w:bidi="ar-SA"/>
      </w:rPr>
    </w:lvl>
    <w:lvl w:ilvl="5">
      <w:start w:val="0"/>
      <w:numFmt w:val="bullet"/>
      <w:lvlText w:val="•"/>
      <w:lvlJc w:val="left"/>
      <w:pPr>
        <w:ind w:left="6603" w:hanging="428"/>
      </w:pPr>
      <w:rPr>
        <w:rFonts w:hint="default"/>
        <w:lang w:val="en-us" w:eastAsia="en-US" w:bidi="ar-SA"/>
      </w:rPr>
    </w:lvl>
    <w:lvl w:ilvl="6">
      <w:start w:val="0"/>
      <w:numFmt w:val="bullet"/>
      <w:lvlText w:val="•"/>
      <w:lvlJc w:val="left"/>
      <w:pPr>
        <w:ind w:left="7551" w:hanging="428"/>
      </w:pPr>
      <w:rPr>
        <w:rFonts w:hint="default"/>
        <w:lang w:val="en-us" w:eastAsia="en-US" w:bidi="ar-SA"/>
      </w:rPr>
    </w:lvl>
    <w:lvl w:ilvl="7">
      <w:start w:val="0"/>
      <w:numFmt w:val="bullet"/>
      <w:lvlText w:val="•"/>
      <w:lvlJc w:val="left"/>
      <w:pPr>
        <w:ind w:left="8500" w:hanging="428"/>
      </w:pPr>
      <w:rPr>
        <w:rFonts w:hint="default"/>
        <w:lang w:val="en-us" w:eastAsia="en-US" w:bidi="ar-SA"/>
      </w:rPr>
    </w:lvl>
    <w:lvl w:ilvl="8">
      <w:start w:val="0"/>
      <w:numFmt w:val="bullet"/>
      <w:lvlText w:val="•"/>
      <w:lvlJc w:val="left"/>
      <w:pPr>
        <w:ind w:left="9449" w:hanging="428"/>
      </w:pPr>
      <w:rPr>
        <w:rFonts w:hint="default"/>
        <w:lang w:val="en-us" w:eastAsia="en-US" w:bidi="ar-SA"/>
      </w:rPr>
    </w:lvl>
  </w:abstractNum>
  <w:abstractNum w:abstractNumId="17">
    <w:multiLevelType w:val="hybridMultilevel"/>
    <w:lvl w:ilvl="0">
      <w:start w:val="0"/>
      <w:numFmt w:val="bullet"/>
      <w:lvlText w:val=""/>
      <w:lvlJc w:val="left"/>
      <w:pPr>
        <w:ind w:left="216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16">
    <w:multiLevelType w:val="hybridMultilevel"/>
    <w:lvl w:ilvl="0">
      <w:start w:val="0"/>
      <w:numFmt w:val="bullet"/>
      <w:lvlText w:val="–"/>
      <w:lvlJc w:val="left"/>
      <w:pPr>
        <w:ind w:left="2006" w:hanging="240"/>
      </w:pPr>
      <w:rPr>
        <w:rFonts w:hint="default" w:ascii="Calibri" w:hAnsi="Calibri" w:eastAsia="Calibri" w:cs="Calibri"/>
        <w:b w:val="0"/>
        <w:bCs w:val="0"/>
        <w:i/>
        <w:iCs/>
        <w:w w:val="100"/>
        <w:sz w:val="24"/>
        <w:szCs w:val="24"/>
        <w:lang w:val="en-us" w:eastAsia="en-US" w:bidi="ar-SA"/>
      </w:rPr>
    </w:lvl>
    <w:lvl w:ilvl="1">
      <w:start w:val="0"/>
      <w:numFmt w:val="bullet"/>
      <w:lvlText w:val=""/>
      <w:lvlJc w:val="left"/>
      <w:pPr>
        <w:ind w:left="2520" w:hanging="360"/>
      </w:pPr>
      <w:rPr>
        <w:rFonts w:hint="default" w:ascii="Symbol" w:hAnsi="Symbol" w:eastAsia="Symbol" w:cs="Symbol"/>
        <w:b w:val="0"/>
        <w:bCs w:val="0"/>
        <w:i w:val="0"/>
        <w:iCs w:val="0"/>
        <w:w w:val="100"/>
        <w:sz w:val="24"/>
        <w:szCs w:val="24"/>
        <w:lang w:val="en-us" w:eastAsia="en-US" w:bidi="ar-SA"/>
      </w:rPr>
    </w:lvl>
    <w:lvl w:ilvl="2">
      <w:start w:val="0"/>
      <w:numFmt w:val="bullet"/>
      <w:lvlText w:val="•"/>
      <w:lvlJc w:val="left"/>
      <w:pPr>
        <w:ind w:left="2700" w:hanging="360"/>
      </w:pPr>
      <w:rPr>
        <w:rFonts w:hint="default"/>
        <w:lang w:val="en-us" w:eastAsia="en-US" w:bidi="ar-SA"/>
      </w:rPr>
    </w:lvl>
    <w:lvl w:ilvl="3">
      <w:start w:val="0"/>
      <w:numFmt w:val="bullet"/>
      <w:lvlText w:val="•"/>
      <w:lvlJc w:val="left"/>
      <w:pPr>
        <w:ind w:left="3780" w:hanging="360"/>
      </w:pPr>
      <w:rPr>
        <w:rFonts w:hint="default"/>
        <w:lang w:val="en-us" w:eastAsia="en-US" w:bidi="ar-SA"/>
      </w:rPr>
    </w:lvl>
    <w:lvl w:ilvl="4">
      <w:start w:val="0"/>
      <w:numFmt w:val="bullet"/>
      <w:lvlText w:val="•"/>
      <w:lvlJc w:val="left"/>
      <w:pPr>
        <w:ind w:left="4861" w:hanging="360"/>
      </w:pPr>
      <w:rPr>
        <w:rFonts w:hint="default"/>
        <w:lang w:val="en-us" w:eastAsia="en-US" w:bidi="ar-SA"/>
      </w:rPr>
    </w:lvl>
    <w:lvl w:ilvl="5">
      <w:start w:val="0"/>
      <w:numFmt w:val="bullet"/>
      <w:lvlText w:val="•"/>
      <w:lvlJc w:val="left"/>
      <w:pPr>
        <w:ind w:left="5942" w:hanging="360"/>
      </w:pPr>
      <w:rPr>
        <w:rFonts w:hint="default"/>
        <w:lang w:val="en-us" w:eastAsia="en-US" w:bidi="ar-SA"/>
      </w:rPr>
    </w:lvl>
    <w:lvl w:ilvl="6">
      <w:start w:val="0"/>
      <w:numFmt w:val="bullet"/>
      <w:lvlText w:val="•"/>
      <w:lvlJc w:val="left"/>
      <w:pPr>
        <w:ind w:left="7023" w:hanging="360"/>
      </w:pPr>
      <w:rPr>
        <w:rFonts w:hint="default"/>
        <w:lang w:val="en-us" w:eastAsia="en-US" w:bidi="ar-SA"/>
      </w:rPr>
    </w:lvl>
    <w:lvl w:ilvl="7">
      <w:start w:val="0"/>
      <w:numFmt w:val="bullet"/>
      <w:lvlText w:val="•"/>
      <w:lvlJc w:val="left"/>
      <w:pPr>
        <w:ind w:left="8104" w:hanging="360"/>
      </w:pPr>
      <w:rPr>
        <w:rFonts w:hint="default"/>
        <w:lang w:val="en-us" w:eastAsia="en-US" w:bidi="ar-SA"/>
      </w:rPr>
    </w:lvl>
    <w:lvl w:ilvl="8">
      <w:start w:val="0"/>
      <w:numFmt w:val="bullet"/>
      <w:lvlText w:val="•"/>
      <w:lvlJc w:val="left"/>
      <w:pPr>
        <w:ind w:left="9184" w:hanging="360"/>
      </w:pPr>
      <w:rPr>
        <w:rFonts w:hint="default"/>
        <w:lang w:val="en-us" w:eastAsia="en-US" w:bidi="ar-SA"/>
      </w:rPr>
    </w:lvl>
  </w:abstractNum>
  <w:abstractNum w:abstractNumId="15">
    <w:multiLevelType w:val="hybridMultilevel"/>
    <w:lvl w:ilvl="0">
      <w:start w:val="0"/>
      <w:numFmt w:val="bullet"/>
      <w:lvlText w:val=""/>
      <w:lvlJc w:val="left"/>
      <w:pPr>
        <w:ind w:left="2160" w:hanging="360"/>
      </w:pPr>
      <w:rPr>
        <w:rFonts w:hint="default" w:ascii="Symbol" w:hAnsi="Symbol" w:eastAsia="Symbol" w:cs="Symbol"/>
        <w:b w:val="0"/>
        <w:bCs w:val="0"/>
        <w:i w:val="0"/>
        <w:iCs w:val="0"/>
        <w:w w:val="100"/>
        <w:sz w:val="24"/>
        <w:szCs w:val="24"/>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14">
    <w:multiLevelType w:val="hybridMultilevel"/>
    <w:lvl w:ilvl="0">
      <w:start w:val="0"/>
      <w:numFmt w:val="bullet"/>
      <w:lvlText w:val="–"/>
      <w:lvlJc w:val="left"/>
      <w:pPr>
        <w:ind w:left="1615" w:hanging="176"/>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2160" w:hanging="360"/>
      </w:pPr>
      <w:rPr>
        <w:rFonts w:hint="default" w:ascii="Calibri" w:hAnsi="Calibri" w:eastAsia="Calibri" w:cs="Calibri"/>
        <w:b w:val="0"/>
        <w:bCs w:val="0"/>
        <w:i w:val="0"/>
        <w:iCs w:val="0"/>
        <w:w w:val="100"/>
        <w:sz w:val="24"/>
        <w:szCs w:val="24"/>
        <w:lang w:val="en-us" w:eastAsia="en-US" w:bidi="ar-SA"/>
      </w:rPr>
    </w:lvl>
    <w:lvl w:ilvl="2">
      <w:start w:val="0"/>
      <w:numFmt w:val="bullet"/>
      <w:lvlText w:val="•"/>
      <w:lvlJc w:val="left"/>
      <w:pPr>
        <w:ind w:left="3180" w:hanging="360"/>
      </w:pPr>
      <w:rPr>
        <w:rFonts w:hint="default"/>
        <w:lang w:val="en-us" w:eastAsia="en-US" w:bidi="ar-SA"/>
      </w:rPr>
    </w:lvl>
    <w:lvl w:ilvl="3">
      <w:start w:val="0"/>
      <w:numFmt w:val="bullet"/>
      <w:lvlText w:val="•"/>
      <w:lvlJc w:val="left"/>
      <w:pPr>
        <w:ind w:left="4201" w:hanging="360"/>
      </w:pPr>
      <w:rPr>
        <w:rFonts w:hint="default"/>
        <w:lang w:val="en-us" w:eastAsia="en-US" w:bidi="ar-SA"/>
      </w:rPr>
    </w:lvl>
    <w:lvl w:ilvl="4">
      <w:start w:val="0"/>
      <w:numFmt w:val="bullet"/>
      <w:lvlText w:val="•"/>
      <w:lvlJc w:val="left"/>
      <w:pPr>
        <w:ind w:left="5222" w:hanging="360"/>
      </w:pPr>
      <w:rPr>
        <w:rFonts w:hint="default"/>
        <w:lang w:val="en-us" w:eastAsia="en-US" w:bidi="ar-SA"/>
      </w:rPr>
    </w:lvl>
    <w:lvl w:ilvl="5">
      <w:start w:val="0"/>
      <w:numFmt w:val="bullet"/>
      <w:lvlText w:val="•"/>
      <w:lvlJc w:val="left"/>
      <w:pPr>
        <w:ind w:left="6242" w:hanging="360"/>
      </w:pPr>
      <w:rPr>
        <w:rFonts w:hint="default"/>
        <w:lang w:val="en-us" w:eastAsia="en-US" w:bidi="ar-SA"/>
      </w:rPr>
    </w:lvl>
    <w:lvl w:ilvl="6">
      <w:start w:val="0"/>
      <w:numFmt w:val="bullet"/>
      <w:lvlText w:val="•"/>
      <w:lvlJc w:val="left"/>
      <w:pPr>
        <w:ind w:left="7263"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304" w:hanging="360"/>
      </w:pPr>
      <w:rPr>
        <w:rFonts w:hint="default"/>
        <w:lang w:val="en-us" w:eastAsia="en-US" w:bidi="ar-SA"/>
      </w:rPr>
    </w:lvl>
  </w:abstractNum>
  <w:abstractNum w:abstractNumId="13">
    <w:multiLevelType w:val="hybridMultilevel"/>
    <w:lvl w:ilvl="0">
      <w:start w:val="0"/>
      <w:numFmt w:val="bullet"/>
      <w:lvlText w:val="-"/>
      <w:lvlJc w:val="left"/>
      <w:pPr>
        <w:ind w:left="2160" w:hanging="360"/>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12">
    <w:multiLevelType w:val="hybridMultilevel"/>
    <w:lvl w:ilvl="0">
      <w:start w:val="0"/>
      <w:numFmt w:val="bullet"/>
      <w:lvlText w:val="-"/>
      <w:lvlJc w:val="left"/>
      <w:pPr>
        <w:ind w:left="2160" w:hanging="360"/>
      </w:pPr>
      <w:rPr>
        <w:rFonts w:hint="default" w:ascii="Calibri" w:hAnsi="Calibri" w:eastAsia="Calibri" w:cs="Calibri"/>
        <w:b w:val="0"/>
        <w:bCs w:val="0"/>
        <w:i w:val="0"/>
        <w:iCs w:val="0"/>
        <w:w w:val="100"/>
        <w:sz w:val="24"/>
        <w:szCs w:val="24"/>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11">
    <w:multiLevelType w:val="hybridMultilevel"/>
    <w:lvl w:ilvl="0">
      <w:start w:val="4"/>
      <w:numFmt w:val="decimal"/>
      <w:lvlText w:val="%1"/>
      <w:lvlJc w:val="left"/>
      <w:pPr>
        <w:ind w:left="1872" w:hanging="432"/>
        <w:jc w:val="right"/>
      </w:pPr>
      <w:rPr>
        <w:rFonts w:hint="default" w:ascii="Calibri" w:hAnsi="Calibri" w:eastAsia="Calibri" w:cs="Calibri"/>
        <w:b/>
        <w:bCs/>
        <w:i w:val="0"/>
        <w:iCs w:val="0"/>
        <w:color w:val="381F46"/>
        <w:w w:val="100"/>
        <w:sz w:val="28"/>
        <w:szCs w:val="28"/>
        <w:lang w:val="en-us" w:eastAsia="en-US" w:bidi="ar-SA"/>
      </w:rPr>
    </w:lvl>
    <w:lvl w:ilvl="1">
      <w:start w:val="1"/>
      <w:numFmt w:val="decimal"/>
      <w:lvlText w:val="%1.%2"/>
      <w:lvlJc w:val="left"/>
      <w:pPr>
        <w:ind w:left="2016" w:hanging="576"/>
        <w:jc w:val="left"/>
      </w:pPr>
      <w:rPr>
        <w:rFonts w:hint="default" w:ascii="Calibri" w:hAnsi="Calibri" w:eastAsia="Calibri" w:cs="Calibri"/>
        <w:b/>
        <w:bCs/>
        <w:i w:val="0"/>
        <w:iCs w:val="0"/>
        <w:color w:val="381F46"/>
        <w:w w:val="100"/>
        <w:sz w:val="24"/>
        <w:szCs w:val="24"/>
        <w:lang w:val="en-us" w:eastAsia="en-US" w:bidi="ar-SA"/>
      </w:rPr>
    </w:lvl>
    <w:lvl w:ilvl="2">
      <w:start w:val="1"/>
      <w:numFmt w:val="decimal"/>
      <w:lvlText w:val="%1.%2.%3"/>
      <w:lvlJc w:val="left"/>
      <w:pPr>
        <w:ind w:left="2160" w:hanging="720"/>
        <w:jc w:val="left"/>
      </w:pPr>
      <w:rPr>
        <w:rFonts w:hint="default" w:ascii="Calibri" w:hAnsi="Calibri" w:eastAsia="Calibri" w:cs="Calibri"/>
        <w:b/>
        <w:bCs/>
        <w:i w:val="0"/>
        <w:iCs w:val="0"/>
        <w:color w:val="381F46"/>
        <w:spacing w:val="-1"/>
        <w:w w:val="100"/>
        <w:sz w:val="24"/>
        <w:szCs w:val="24"/>
        <w:lang w:val="en-us" w:eastAsia="en-US" w:bidi="ar-SA"/>
      </w:rPr>
    </w:lvl>
    <w:lvl w:ilvl="3">
      <w:start w:val="1"/>
      <w:numFmt w:val="decimal"/>
      <w:lvlText w:val="%1.%2.%3.%4"/>
      <w:lvlJc w:val="left"/>
      <w:pPr>
        <w:ind w:left="2304" w:hanging="864"/>
        <w:jc w:val="left"/>
      </w:pPr>
      <w:rPr>
        <w:rFonts w:hint="default" w:ascii="Calibri" w:hAnsi="Calibri" w:eastAsia="Calibri" w:cs="Calibri"/>
        <w:b/>
        <w:bCs/>
        <w:i w:val="0"/>
        <w:iCs w:val="0"/>
        <w:color w:val="381F46"/>
        <w:spacing w:val="-1"/>
        <w:w w:val="100"/>
        <w:sz w:val="24"/>
        <w:szCs w:val="24"/>
        <w:lang w:val="en-us" w:eastAsia="en-US" w:bidi="ar-SA"/>
      </w:rPr>
    </w:lvl>
    <w:lvl w:ilvl="4">
      <w:start w:val="0"/>
      <w:numFmt w:val="bullet"/>
      <w:lvlText w:val="-"/>
      <w:lvlJc w:val="left"/>
      <w:pPr>
        <w:ind w:left="2160" w:hanging="360"/>
      </w:pPr>
      <w:rPr>
        <w:rFonts w:hint="default" w:ascii="Calibri" w:hAnsi="Calibri" w:eastAsia="Calibri" w:cs="Calibri"/>
        <w:b w:val="0"/>
        <w:bCs w:val="0"/>
        <w:i w:val="0"/>
        <w:iCs w:val="0"/>
        <w:w w:val="100"/>
        <w:sz w:val="24"/>
        <w:szCs w:val="24"/>
        <w:lang w:val="en-us" w:eastAsia="en-US" w:bidi="ar-SA"/>
      </w:rPr>
    </w:lvl>
    <w:lvl w:ilvl="5">
      <w:start w:val="0"/>
      <w:numFmt w:val="bullet"/>
      <w:lvlText w:val="•"/>
      <w:lvlJc w:val="left"/>
      <w:pPr>
        <w:ind w:left="4884" w:hanging="360"/>
      </w:pPr>
      <w:rPr>
        <w:rFonts w:hint="default"/>
        <w:lang w:val="en-us" w:eastAsia="en-US" w:bidi="ar-SA"/>
      </w:rPr>
    </w:lvl>
    <w:lvl w:ilvl="6">
      <w:start w:val="0"/>
      <w:numFmt w:val="bullet"/>
      <w:lvlText w:val="•"/>
      <w:lvlJc w:val="left"/>
      <w:pPr>
        <w:ind w:left="6177" w:hanging="360"/>
      </w:pPr>
      <w:rPr>
        <w:rFonts w:hint="default"/>
        <w:lang w:val="en-us" w:eastAsia="en-US" w:bidi="ar-SA"/>
      </w:rPr>
    </w:lvl>
    <w:lvl w:ilvl="7">
      <w:start w:val="0"/>
      <w:numFmt w:val="bullet"/>
      <w:lvlText w:val="•"/>
      <w:lvlJc w:val="left"/>
      <w:pPr>
        <w:ind w:left="7469" w:hanging="360"/>
      </w:pPr>
      <w:rPr>
        <w:rFonts w:hint="default"/>
        <w:lang w:val="en-us" w:eastAsia="en-US" w:bidi="ar-SA"/>
      </w:rPr>
    </w:lvl>
    <w:lvl w:ilvl="8">
      <w:start w:val="0"/>
      <w:numFmt w:val="bullet"/>
      <w:lvlText w:val="•"/>
      <w:lvlJc w:val="left"/>
      <w:pPr>
        <w:ind w:left="8761" w:hanging="360"/>
      </w:pPr>
      <w:rPr>
        <w:rFonts w:hint="default"/>
        <w:lang w:val="en-us" w:eastAsia="en-US" w:bidi="ar-SA"/>
      </w:rPr>
    </w:lvl>
  </w:abstractNum>
  <w:abstractNum w:abstractNumId="10">
    <w:multiLevelType w:val="hybridMultilevel"/>
    <w:lvl w:ilvl="0">
      <w:start w:val="0"/>
      <w:numFmt w:val="bullet"/>
      <w:lvlText w:val=""/>
      <w:lvlJc w:val="left"/>
      <w:pPr>
        <w:ind w:left="2520" w:hanging="360"/>
      </w:pPr>
      <w:rPr>
        <w:rFonts w:hint="default" w:ascii="Symbol" w:hAnsi="Symbol" w:eastAsia="Symbol" w:cs="Symbol"/>
        <w:b w:val="0"/>
        <w:bCs w:val="0"/>
        <w:i w:val="0"/>
        <w:iCs w:val="0"/>
        <w:w w:val="100"/>
        <w:sz w:val="23"/>
        <w:szCs w:val="23"/>
        <w:lang w:val="en-us" w:eastAsia="en-US" w:bidi="ar-SA"/>
      </w:rPr>
    </w:lvl>
    <w:lvl w:ilvl="1">
      <w:start w:val="0"/>
      <w:numFmt w:val="bullet"/>
      <w:lvlText w:val="•"/>
      <w:lvlJc w:val="left"/>
      <w:pPr>
        <w:ind w:left="3402" w:hanging="360"/>
      </w:pPr>
      <w:rPr>
        <w:rFonts w:hint="default"/>
        <w:lang w:val="en-us" w:eastAsia="en-US" w:bidi="ar-SA"/>
      </w:rPr>
    </w:lvl>
    <w:lvl w:ilvl="2">
      <w:start w:val="0"/>
      <w:numFmt w:val="bullet"/>
      <w:lvlText w:val="•"/>
      <w:lvlJc w:val="left"/>
      <w:pPr>
        <w:ind w:left="4285" w:hanging="360"/>
      </w:pPr>
      <w:rPr>
        <w:rFonts w:hint="default"/>
        <w:lang w:val="en-us" w:eastAsia="en-US" w:bidi="ar-SA"/>
      </w:rPr>
    </w:lvl>
    <w:lvl w:ilvl="3">
      <w:start w:val="0"/>
      <w:numFmt w:val="bullet"/>
      <w:lvlText w:val="•"/>
      <w:lvlJc w:val="left"/>
      <w:pPr>
        <w:ind w:left="5167" w:hanging="360"/>
      </w:pPr>
      <w:rPr>
        <w:rFonts w:hint="default"/>
        <w:lang w:val="en-us" w:eastAsia="en-US" w:bidi="ar-SA"/>
      </w:rPr>
    </w:lvl>
    <w:lvl w:ilvl="4">
      <w:start w:val="0"/>
      <w:numFmt w:val="bullet"/>
      <w:lvlText w:val="•"/>
      <w:lvlJc w:val="left"/>
      <w:pPr>
        <w:ind w:left="6050" w:hanging="360"/>
      </w:pPr>
      <w:rPr>
        <w:rFonts w:hint="default"/>
        <w:lang w:val="en-us" w:eastAsia="en-US" w:bidi="ar-SA"/>
      </w:rPr>
    </w:lvl>
    <w:lvl w:ilvl="5">
      <w:start w:val="0"/>
      <w:numFmt w:val="bullet"/>
      <w:lvlText w:val="•"/>
      <w:lvlJc w:val="left"/>
      <w:pPr>
        <w:ind w:left="6933" w:hanging="360"/>
      </w:pPr>
      <w:rPr>
        <w:rFonts w:hint="default"/>
        <w:lang w:val="en-us" w:eastAsia="en-US" w:bidi="ar-SA"/>
      </w:rPr>
    </w:lvl>
    <w:lvl w:ilvl="6">
      <w:start w:val="0"/>
      <w:numFmt w:val="bullet"/>
      <w:lvlText w:val="•"/>
      <w:lvlJc w:val="left"/>
      <w:pPr>
        <w:ind w:left="7815" w:hanging="360"/>
      </w:pPr>
      <w:rPr>
        <w:rFonts w:hint="default"/>
        <w:lang w:val="en-us" w:eastAsia="en-US" w:bidi="ar-SA"/>
      </w:rPr>
    </w:lvl>
    <w:lvl w:ilvl="7">
      <w:start w:val="0"/>
      <w:numFmt w:val="bullet"/>
      <w:lvlText w:val="•"/>
      <w:lvlJc w:val="left"/>
      <w:pPr>
        <w:ind w:left="8698" w:hanging="360"/>
      </w:pPr>
      <w:rPr>
        <w:rFonts w:hint="default"/>
        <w:lang w:val="en-us" w:eastAsia="en-US" w:bidi="ar-SA"/>
      </w:rPr>
    </w:lvl>
    <w:lvl w:ilvl="8">
      <w:start w:val="0"/>
      <w:numFmt w:val="bullet"/>
      <w:lvlText w:val="•"/>
      <w:lvlJc w:val="left"/>
      <w:pPr>
        <w:ind w:left="9581" w:hanging="360"/>
      </w:pPr>
      <w:rPr>
        <w:rFonts w:hint="default"/>
        <w:lang w:val="en-us" w:eastAsia="en-US" w:bidi="ar-SA"/>
      </w:rPr>
    </w:lvl>
  </w:abstractNum>
  <w:abstractNum w:abstractNumId="9">
    <w:multiLevelType w:val="hybridMultilevel"/>
    <w:lvl w:ilvl="0">
      <w:start w:val="0"/>
      <w:numFmt w:val="bullet"/>
      <w:lvlText w:val="•"/>
      <w:lvlJc w:val="left"/>
      <w:pPr>
        <w:ind w:left="2160" w:hanging="360"/>
      </w:pPr>
      <w:rPr>
        <w:rFonts w:hint="default" w:ascii="Calibri" w:hAnsi="Calibri" w:eastAsia="Calibri" w:cs="Calibri"/>
        <w:w w:val="100"/>
        <w:lang w:val="en-us" w:eastAsia="en-US" w:bidi="ar-SA"/>
      </w:rPr>
    </w:lvl>
    <w:lvl w:ilvl="1">
      <w:start w:val="0"/>
      <w:numFmt w:val="bullet"/>
      <w:lvlText w:val="•"/>
      <w:lvlJc w:val="left"/>
      <w:pPr>
        <w:ind w:left="3078" w:hanging="360"/>
      </w:pPr>
      <w:rPr>
        <w:rFonts w:hint="default"/>
        <w:lang w:val="en-us" w:eastAsia="en-US" w:bidi="ar-SA"/>
      </w:rPr>
    </w:lvl>
    <w:lvl w:ilvl="2">
      <w:start w:val="0"/>
      <w:numFmt w:val="bullet"/>
      <w:lvlText w:val="•"/>
      <w:lvlJc w:val="left"/>
      <w:pPr>
        <w:ind w:left="3997" w:hanging="360"/>
      </w:pPr>
      <w:rPr>
        <w:rFonts w:hint="default"/>
        <w:lang w:val="en-us" w:eastAsia="en-US" w:bidi="ar-SA"/>
      </w:rPr>
    </w:lvl>
    <w:lvl w:ilvl="3">
      <w:start w:val="0"/>
      <w:numFmt w:val="bullet"/>
      <w:lvlText w:val="•"/>
      <w:lvlJc w:val="left"/>
      <w:pPr>
        <w:ind w:left="4915" w:hanging="360"/>
      </w:pPr>
      <w:rPr>
        <w:rFonts w:hint="default"/>
        <w:lang w:val="en-us" w:eastAsia="en-US" w:bidi="ar-SA"/>
      </w:rPr>
    </w:lvl>
    <w:lvl w:ilvl="4">
      <w:start w:val="0"/>
      <w:numFmt w:val="bullet"/>
      <w:lvlText w:val="•"/>
      <w:lvlJc w:val="left"/>
      <w:pPr>
        <w:ind w:left="5834" w:hanging="360"/>
      </w:pPr>
      <w:rPr>
        <w:rFonts w:hint="default"/>
        <w:lang w:val="en-us" w:eastAsia="en-US" w:bidi="ar-SA"/>
      </w:rPr>
    </w:lvl>
    <w:lvl w:ilvl="5">
      <w:start w:val="0"/>
      <w:numFmt w:val="bullet"/>
      <w:lvlText w:val="•"/>
      <w:lvlJc w:val="left"/>
      <w:pPr>
        <w:ind w:left="6753" w:hanging="360"/>
      </w:pPr>
      <w:rPr>
        <w:rFonts w:hint="default"/>
        <w:lang w:val="en-us" w:eastAsia="en-US" w:bidi="ar-SA"/>
      </w:rPr>
    </w:lvl>
    <w:lvl w:ilvl="6">
      <w:start w:val="0"/>
      <w:numFmt w:val="bullet"/>
      <w:lvlText w:val="•"/>
      <w:lvlJc w:val="left"/>
      <w:pPr>
        <w:ind w:left="7671" w:hanging="360"/>
      </w:pPr>
      <w:rPr>
        <w:rFonts w:hint="default"/>
        <w:lang w:val="en-us" w:eastAsia="en-US" w:bidi="ar-SA"/>
      </w:rPr>
    </w:lvl>
    <w:lvl w:ilvl="7">
      <w:start w:val="0"/>
      <w:numFmt w:val="bullet"/>
      <w:lvlText w:val="•"/>
      <w:lvlJc w:val="left"/>
      <w:pPr>
        <w:ind w:left="8590" w:hanging="360"/>
      </w:pPr>
      <w:rPr>
        <w:rFonts w:hint="default"/>
        <w:lang w:val="en-us" w:eastAsia="en-US" w:bidi="ar-SA"/>
      </w:rPr>
    </w:lvl>
    <w:lvl w:ilvl="8">
      <w:start w:val="0"/>
      <w:numFmt w:val="bullet"/>
      <w:lvlText w:val="•"/>
      <w:lvlJc w:val="left"/>
      <w:pPr>
        <w:ind w:left="9509" w:hanging="360"/>
      </w:pPr>
      <w:rPr>
        <w:rFonts w:hint="default"/>
        <w:lang w:val="en-us" w:eastAsia="en-US" w:bidi="ar-SA"/>
      </w:rPr>
    </w:lvl>
  </w:abstractNum>
  <w:abstractNum w:abstractNumId="8">
    <w:multiLevelType w:val="hybridMultilevel"/>
    <w:lvl w:ilvl="0">
      <w:start w:val="3"/>
      <w:numFmt w:val="decimal"/>
      <w:lvlText w:val="%1"/>
      <w:lvlJc w:val="left"/>
      <w:pPr>
        <w:ind w:left="2160" w:hanging="720"/>
        <w:jc w:val="left"/>
      </w:pPr>
      <w:rPr>
        <w:rFonts w:hint="default"/>
        <w:lang w:val="en-us" w:eastAsia="en-US" w:bidi="ar-SA"/>
      </w:rPr>
    </w:lvl>
    <w:lvl w:ilvl="1">
      <w:start w:val="5"/>
      <w:numFmt w:val="decimal"/>
      <w:lvlText w:val="%1.%2"/>
      <w:lvlJc w:val="left"/>
      <w:pPr>
        <w:ind w:left="2160" w:hanging="720"/>
        <w:jc w:val="left"/>
      </w:pPr>
      <w:rPr>
        <w:rFonts w:hint="default"/>
        <w:lang w:val="en-us" w:eastAsia="en-US" w:bidi="ar-SA"/>
      </w:rPr>
    </w:lvl>
    <w:lvl w:ilvl="2">
      <w:start w:val="1"/>
      <w:numFmt w:val="decimal"/>
      <w:lvlText w:val="%1.%2.%3"/>
      <w:lvlJc w:val="left"/>
      <w:pPr>
        <w:ind w:left="2160" w:hanging="720"/>
        <w:jc w:val="left"/>
      </w:pPr>
      <w:rPr>
        <w:rFonts w:hint="default" w:ascii="Calibri" w:hAnsi="Calibri" w:eastAsia="Calibri" w:cs="Calibri"/>
        <w:b/>
        <w:bCs/>
        <w:i w:val="0"/>
        <w:iCs w:val="0"/>
        <w:color w:val="381F46"/>
        <w:spacing w:val="-1"/>
        <w:w w:val="100"/>
        <w:sz w:val="24"/>
        <w:szCs w:val="24"/>
        <w:lang w:val="en-us" w:eastAsia="en-US" w:bidi="ar-SA"/>
      </w:rPr>
    </w:lvl>
    <w:lvl w:ilvl="3">
      <w:start w:val="0"/>
      <w:numFmt w:val="bullet"/>
      <w:lvlText w:val="•"/>
      <w:lvlJc w:val="left"/>
      <w:pPr>
        <w:ind w:left="4915" w:hanging="720"/>
      </w:pPr>
      <w:rPr>
        <w:rFonts w:hint="default"/>
        <w:lang w:val="en-us" w:eastAsia="en-US" w:bidi="ar-SA"/>
      </w:rPr>
    </w:lvl>
    <w:lvl w:ilvl="4">
      <w:start w:val="0"/>
      <w:numFmt w:val="bullet"/>
      <w:lvlText w:val="•"/>
      <w:lvlJc w:val="left"/>
      <w:pPr>
        <w:ind w:left="5834" w:hanging="720"/>
      </w:pPr>
      <w:rPr>
        <w:rFonts w:hint="default"/>
        <w:lang w:val="en-us" w:eastAsia="en-US" w:bidi="ar-SA"/>
      </w:rPr>
    </w:lvl>
    <w:lvl w:ilvl="5">
      <w:start w:val="0"/>
      <w:numFmt w:val="bullet"/>
      <w:lvlText w:val="•"/>
      <w:lvlJc w:val="left"/>
      <w:pPr>
        <w:ind w:left="6753" w:hanging="720"/>
      </w:pPr>
      <w:rPr>
        <w:rFonts w:hint="default"/>
        <w:lang w:val="en-us" w:eastAsia="en-US" w:bidi="ar-SA"/>
      </w:rPr>
    </w:lvl>
    <w:lvl w:ilvl="6">
      <w:start w:val="0"/>
      <w:numFmt w:val="bullet"/>
      <w:lvlText w:val="•"/>
      <w:lvlJc w:val="left"/>
      <w:pPr>
        <w:ind w:left="7671" w:hanging="720"/>
      </w:pPr>
      <w:rPr>
        <w:rFonts w:hint="default"/>
        <w:lang w:val="en-us" w:eastAsia="en-US" w:bidi="ar-SA"/>
      </w:rPr>
    </w:lvl>
    <w:lvl w:ilvl="7">
      <w:start w:val="0"/>
      <w:numFmt w:val="bullet"/>
      <w:lvlText w:val="•"/>
      <w:lvlJc w:val="left"/>
      <w:pPr>
        <w:ind w:left="8590" w:hanging="720"/>
      </w:pPr>
      <w:rPr>
        <w:rFonts w:hint="default"/>
        <w:lang w:val="en-us" w:eastAsia="en-US" w:bidi="ar-SA"/>
      </w:rPr>
    </w:lvl>
    <w:lvl w:ilvl="8">
      <w:start w:val="0"/>
      <w:numFmt w:val="bullet"/>
      <w:lvlText w:val="•"/>
      <w:lvlJc w:val="left"/>
      <w:pPr>
        <w:ind w:left="9509" w:hanging="720"/>
      </w:pPr>
      <w:rPr>
        <w:rFonts w:hint="default"/>
        <w:lang w:val="en-us" w:eastAsia="en-US" w:bidi="ar-SA"/>
      </w:rPr>
    </w:lvl>
  </w:abstractNum>
  <w:abstractNum w:abstractNumId="7">
    <w:multiLevelType w:val="hybridMultilevel"/>
    <w:lvl w:ilvl="0">
      <w:start w:val="0"/>
      <w:numFmt w:val="bullet"/>
      <w:lvlText w:val="•"/>
      <w:lvlJc w:val="left"/>
      <w:pPr>
        <w:ind w:left="1800" w:hanging="168"/>
      </w:pPr>
      <w:rPr>
        <w:rFonts w:hint="default" w:ascii="Calibri" w:hAnsi="Calibri" w:eastAsia="Calibri" w:cs="Calibri"/>
        <w:b w:val="0"/>
        <w:bCs w:val="0"/>
        <w:i w:val="0"/>
        <w:iCs w:val="0"/>
        <w:w w:val="100"/>
        <w:sz w:val="23"/>
        <w:szCs w:val="23"/>
        <w:lang w:val="en-us" w:eastAsia="en-US" w:bidi="ar-SA"/>
      </w:rPr>
    </w:lvl>
    <w:lvl w:ilvl="1">
      <w:start w:val="0"/>
      <w:numFmt w:val="bullet"/>
      <w:lvlText w:val="•"/>
      <w:lvlJc w:val="left"/>
      <w:pPr>
        <w:ind w:left="2160" w:hanging="360"/>
      </w:pPr>
      <w:rPr>
        <w:rFonts w:hint="default" w:ascii="Calibri" w:hAnsi="Calibri" w:eastAsia="Calibri" w:cs="Calibri"/>
        <w:b w:val="0"/>
        <w:bCs w:val="0"/>
        <w:i w:val="0"/>
        <w:iCs w:val="0"/>
        <w:w w:val="100"/>
        <w:sz w:val="23"/>
        <w:szCs w:val="23"/>
        <w:lang w:val="en-us" w:eastAsia="en-US" w:bidi="ar-SA"/>
      </w:rPr>
    </w:lvl>
    <w:lvl w:ilvl="2">
      <w:start w:val="0"/>
      <w:numFmt w:val="bullet"/>
      <w:lvlText w:val="•"/>
      <w:lvlJc w:val="left"/>
      <w:pPr>
        <w:ind w:left="3180" w:hanging="360"/>
      </w:pPr>
      <w:rPr>
        <w:rFonts w:hint="default"/>
        <w:lang w:val="en-us" w:eastAsia="en-US" w:bidi="ar-SA"/>
      </w:rPr>
    </w:lvl>
    <w:lvl w:ilvl="3">
      <w:start w:val="0"/>
      <w:numFmt w:val="bullet"/>
      <w:lvlText w:val="•"/>
      <w:lvlJc w:val="left"/>
      <w:pPr>
        <w:ind w:left="4201" w:hanging="360"/>
      </w:pPr>
      <w:rPr>
        <w:rFonts w:hint="default"/>
        <w:lang w:val="en-us" w:eastAsia="en-US" w:bidi="ar-SA"/>
      </w:rPr>
    </w:lvl>
    <w:lvl w:ilvl="4">
      <w:start w:val="0"/>
      <w:numFmt w:val="bullet"/>
      <w:lvlText w:val="•"/>
      <w:lvlJc w:val="left"/>
      <w:pPr>
        <w:ind w:left="5222" w:hanging="360"/>
      </w:pPr>
      <w:rPr>
        <w:rFonts w:hint="default"/>
        <w:lang w:val="en-us" w:eastAsia="en-US" w:bidi="ar-SA"/>
      </w:rPr>
    </w:lvl>
    <w:lvl w:ilvl="5">
      <w:start w:val="0"/>
      <w:numFmt w:val="bullet"/>
      <w:lvlText w:val="•"/>
      <w:lvlJc w:val="left"/>
      <w:pPr>
        <w:ind w:left="6242" w:hanging="360"/>
      </w:pPr>
      <w:rPr>
        <w:rFonts w:hint="default"/>
        <w:lang w:val="en-us" w:eastAsia="en-US" w:bidi="ar-SA"/>
      </w:rPr>
    </w:lvl>
    <w:lvl w:ilvl="6">
      <w:start w:val="0"/>
      <w:numFmt w:val="bullet"/>
      <w:lvlText w:val="•"/>
      <w:lvlJc w:val="left"/>
      <w:pPr>
        <w:ind w:left="7263"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304" w:hanging="360"/>
      </w:pPr>
      <w:rPr>
        <w:rFonts w:hint="default"/>
        <w:lang w:val="en-us" w:eastAsia="en-US" w:bidi="ar-SA"/>
      </w:rPr>
    </w:lvl>
  </w:abstractNum>
  <w:abstractNum w:abstractNumId="6">
    <w:multiLevelType w:val="hybridMultilevel"/>
    <w:lvl w:ilvl="0">
      <w:start w:val="0"/>
      <w:numFmt w:val="bullet"/>
      <w:lvlText w:val=""/>
      <w:lvlJc w:val="left"/>
      <w:pPr>
        <w:ind w:left="2160" w:hanging="720"/>
      </w:pPr>
      <w:rPr>
        <w:rFonts w:hint="default" w:ascii="Symbol" w:hAnsi="Symbol" w:eastAsia="Symbol" w:cs="Symbol"/>
        <w:w w:val="100"/>
        <w:lang w:val="en-us" w:eastAsia="en-US" w:bidi="ar-SA"/>
      </w:rPr>
    </w:lvl>
    <w:lvl w:ilvl="1">
      <w:start w:val="0"/>
      <w:numFmt w:val="bullet"/>
      <w:lvlText w:val="•"/>
      <w:lvlJc w:val="left"/>
      <w:pPr>
        <w:ind w:left="3078" w:hanging="720"/>
      </w:pPr>
      <w:rPr>
        <w:rFonts w:hint="default"/>
        <w:lang w:val="en-us" w:eastAsia="en-US" w:bidi="ar-SA"/>
      </w:rPr>
    </w:lvl>
    <w:lvl w:ilvl="2">
      <w:start w:val="0"/>
      <w:numFmt w:val="bullet"/>
      <w:lvlText w:val="•"/>
      <w:lvlJc w:val="left"/>
      <w:pPr>
        <w:ind w:left="3997" w:hanging="720"/>
      </w:pPr>
      <w:rPr>
        <w:rFonts w:hint="default"/>
        <w:lang w:val="en-us" w:eastAsia="en-US" w:bidi="ar-SA"/>
      </w:rPr>
    </w:lvl>
    <w:lvl w:ilvl="3">
      <w:start w:val="0"/>
      <w:numFmt w:val="bullet"/>
      <w:lvlText w:val="•"/>
      <w:lvlJc w:val="left"/>
      <w:pPr>
        <w:ind w:left="4915" w:hanging="720"/>
      </w:pPr>
      <w:rPr>
        <w:rFonts w:hint="default"/>
        <w:lang w:val="en-us" w:eastAsia="en-US" w:bidi="ar-SA"/>
      </w:rPr>
    </w:lvl>
    <w:lvl w:ilvl="4">
      <w:start w:val="0"/>
      <w:numFmt w:val="bullet"/>
      <w:lvlText w:val="•"/>
      <w:lvlJc w:val="left"/>
      <w:pPr>
        <w:ind w:left="5834" w:hanging="720"/>
      </w:pPr>
      <w:rPr>
        <w:rFonts w:hint="default"/>
        <w:lang w:val="en-us" w:eastAsia="en-US" w:bidi="ar-SA"/>
      </w:rPr>
    </w:lvl>
    <w:lvl w:ilvl="5">
      <w:start w:val="0"/>
      <w:numFmt w:val="bullet"/>
      <w:lvlText w:val="•"/>
      <w:lvlJc w:val="left"/>
      <w:pPr>
        <w:ind w:left="6753" w:hanging="720"/>
      </w:pPr>
      <w:rPr>
        <w:rFonts w:hint="default"/>
        <w:lang w:val="en-us" w:eastAsia="en-US" w:bidi="ar-SA"/>
      </w:rPr>
    </w:lvl>
    <w:lvl w:ilvl="6">
      <w:start w:val="0"/>
      <w:numFmt w:val="bullet"/>
      <w:lvlText w:val="•"/>
      <w:lvlJc w:val="left"/>
      <w:pPr>
        <w:ind w:left="7671" w:hanging="720"/>
      </w:pPr>
      <w:rPr>
        <w:rFonts w:hint="default"/>
        <w:lang w:val="en-us" w:eastAsia="en-US" w:bidi="ar-SA"/>
      </w:rPr>
    </w:lvl>
    <w:lvl w:ilvl="7">
      <w:start w:val="0"/>
      <w:numFmt w:val="bullet"/>
      <w:lvlText w:val="•"/>
      <w:lvlJc w:val="left"/>
      <w:pPr>
        <w:ind w:left="8590" w:hanging="720"/>
      </w:pPr>
      <w:rPr>
        <w:rFonts w:hint="default"/>
        <w:lang w:val="en-us" w:eastAsia="en-US" w:bidi="ar-SA"/>
      </w:rPr>
    </w:lvl>
    <w:lvl w:ilvl="8">
      <w:start w:val="0"/>
      <w:numFmt w:val="bullet"/>
      <w:lvlText w:val="•"/>
      <w:lvlJc w:val="left"/>
      <w:pPr>
        <w:ind w:left="9509" w:hanging="720"/>
      </w:pPr>
      <w:rPr>
        <w:rFonts w:hint="default"/>
        <w:lang w:val="en-us" w:eastAsia="en-US" w:bidi="ar-SA"/>
      </w:rPr>
    </w:lvl>
  </w:abstractNum>
  <w:abstractNum w:abstractNumId="5">
    <w:multiLevelType w:val="hybridMultilevel"/>
    <w:lvl w:ilvl="0">
      <w:start w:val="0"/>
      <w:numFmt w:val="bullet"/>
      <w:lvlText w:val="•"/>
      <w:lvlJc w:val="left"/>
      <w:pPr>
        <w:ind w:left="1800" w:hanging="360"/>
      </w:pPr>
      <w:rPr>
        <w:rFonts w:hint="default" w:ascii="Tw Cen MT" w:hAnsi="Tw Cen MT" w:eastAsia="Tw Cen MT" w:cs="Tw Cen MT"/>
        <w:b w:val="0"/>
        <w:bCs w:val="0"/>
        <w:i w:val="0"/>
        <w:iCs w:val="0"/>
        <w:w w:val="100"/>
        <w:sz w:val="24"/>
        <w:szCs w:val="24"/>
        <w:lang w:val="en-us" w:eastAsia="en-US" w:bidi="ar-SA"/>
      </w:rPr>
    </w:lvl>
    <w:lvl w:ilvl="1">
      <w:start w:val="0"/>
      <w:numFmt w:val="bullet"/>
      <w:lvlText w:val="•"/>
      <w:lvlJc w:val="left"/>
      <w:pPr>
        <w:ind w:left="2160" w:hanging="360"/>
      </w:pPr>
      <w:rPr>
        <w:rFonts w:hint="default" w:ascii="Tw Cen MT" w:hAnsi="Tw Cen MT" w:eastAsia="Tw Cen MT" w:cs="Tw Cen MT"/>
        <w:b w:val="0"/>
        <w:bCs w:val="0"/>
        <w:i w:val="0"/>
        <w:iCs w:val="0"/>
        <w:w w:val="100"/>
        <w:sz w:val="24"/>
        <w:szCs w:val="24"/>
        <w:lang w:val="en-us" w:eastAsia="en-US" w:bidi="ar-SA"/>
      </w:rPr>
    </w:lvl>
    <w:lvl w:ilvl="2">
      <w:start w:val="0"/>
      <w:numFmt w:val="bullet"/>
      <w:lvlText w:val="•"/>
      <w:lvlJc w:val="left"/>
      <w:pPr>
        <w:ind w:left="3180" w:hanging="360"/>
      </w:pPr>
      <w:rPr>
        <w:rFonts w:hint="default"/>
        <w:lang w:val="en-us" w:eastAsia="en-US" w:bidi="ar-SA"/>
      </w:rPr>
    </w:lvl>
    <w:lvl w:ilvl="3">
      <w:start w:val="0"/>
      <w:numFmt w:val="bullet"/>
      <w:lvlText w:val="•"/>
      <w:lvlJc w:val="left"/>
      <w:pPr>
        <w:ind w:left="4201" w:hanging="360"/>
      </w:pPr>
      <w:rPr>
        <w:rFonts w:hint="default"/>
        <w:lang w:val="en-us" w:eastAsia="en-US" w:bidi="ar-SA"/>
      </w:rPr>
    </w:lvl>
    <w:lvl w:ilvl="4">
      <w:start w:val="0"/>
      <w:numFmt w:val="bullet"/>
      <w:lvlText w:val="•"/>
      <w:lvlJc w:val="left"/>
      <w:pPr>
        <w:ind w:left="5222" w:hanging="360"/>
      </w:pPr>
      <w:rPr>
        <w:rFonts w:hint="default"/>
        <w:lang w:val="en-us" w:eastAsia="en-US" w:bidi="ar-SA"/>
      </w:rPr>
    </w:lvl>
    <w:lvl w:ilvl="5">
      <w:start w:val="0"/>
      <w:numFmt w:val="bullet"/>
      <w:lvlText w:val="•"/>
      <w:lvlJc w:val="left"/>
      <w:pPr>
        <w:ind w:left="6242" w:hanging="360"/>
      </w:pPr>
      <w:rPr>
        <w:rFonts w:hint="default"/>
        <w:lang w:val="en-us" w:eastAsia="en-US" w:bidi="ar-SA"/>
      </w:rPr>
    </w:lvl>
    <w:lvl w:ilvl="6">
      <w:start w:val="0"/>
      <w:numFmt w:val="bullet"/>
      <w:lvlText w:val="•"/>
      <w:lvlJc w:val="left"/>
      <w:pPr>
        <w:ind w:left="7263"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304" w:hanging="360"/>
      </w:pPr>
      <w:rPr>
        <w:rFonts w:hint="default"/>
        <w:lang w:val="en-us" w:eastAsia="en-US" w:bidi="ar-SA"/>
      </w:rPr>
    </w:lvl>
  </w:abstractNum>
  <w:abstractNum w:abstractNumId="4">
    <w:multiLevelType w:val="hybridMultilevel"/>
    <w:lvl w:ilvl="0">
      <w:start w:val="1"/>
      <w:numFmt w:val="lowerRoman"/>
      <w:lvlText w:val="(%1)"/>
      <w:lvlJc w:val="left"/>
      <w:pPr>
        <w:ind w:left="1685" w:hanging="245"/>
        <w:jc w:val="left"/>
      </w:pPr>
      <w:rPr>
        <w:rFonts w:hint="default" w:ascii="Calibri" w:hAnsi="Calibri" w:eastAsia="Calibri" w:cs="Calibri"/>
        <w:b w:val="0"/>
        <w:bCs w:val="0"/>
        <w:i w:val="0"/>
        <w:iCs w:val="0"/>
        <w:spacing w:val="-1"/>
        <w:w w:val="100"/>
        <w:sz w:val="23"/>
        <w:szCs w:val="23"/>
        <w:lang w:val="en-us" w:eastAsia="en-US" w:bidi="ar-SA"/>
      </w:rPr>
    </w:lvl>
    <w:lvl w:ilvl="1">
      <w:start w:val="0"/>
      <w:numFmt w:val="bullet"/>
      <w:lvlText w:val="•"/>
      <w:lvlJc w:val="left"/>
      <w:pPr>
        <w:ind w:left="2646" w:hanging="245"/>
      </w:pPr>
      <w:rPr>
        <w:rFonts w:hint="default"/>
        <w:lang w:val="en-us" w:eastAsia="en-US" w:bidi="ar-SA"/>
      </w:rPr>
    </w:lvl>
    <w:lvl w:ilvl="2">
      <w:start w:val="0"/>
      <w:numFmt w:val="bullet"/>
      <w:lvlText w:val="•"/>
      <w:lvlJc w:val="left"/>
      <w:pPr>
        <w:ind w:left="3613" w:hanging="245"/>
      </w:pPr>
      <w:rPr>
        <w:rFonts w:hint="default"/>
        <w:lang w:val="en-us" w:eastAsia="en-US" w:bidi="ar-SA"/>
      </w:rPr>
    </w:lvl>
    <w:lvl w:ilvl="3">
      <w:start w:val="0"/>
      <w:numFmt w:val="bullet"/>
      <w:lvlText w:val="•"/>
      <w:lvlJc w:val="left"/>
      <w:pPr>
        <w:ind w:left="4579" w:hanging="245"/>
      </w:pPr>
      <w:rPr>
        <w:rFonts w:hint="default"/>
        <w:lang w:val="en-us" w:eastAsia="en-US" w:bidi="ar-SA"/>
      </w:rPr>
    </w:lvl>
    <w:lvl w:ilvl="4">
      <w:start w:val="0"/>
      <w:numFmt w:val="bullet"/>
      <w:lvlText w:val="•"/>
      <w:lvlJc w:val="left"/>
      <w:pPr>
        <w:ind w:left="5546" w:hanging="245"/>
      </w:pPr>
      <w:rPr>
        <w:rFonts w:hint="default"/>
        <w:lang w:val="en-us" w:eastAsia="en-US" w:bidi="ar-SA"/>
      </w:rPr>
    </w:lvl>
    <w:lvl w:ilvl="5">
      <w:start w:val="0"/>
      <w:numFmt w:val="bullet"/>
      <w:lvlText w:val="•"/>
      <w:lvlJc w:val="left"/>
      <w:pPr>
        <w:ind w:left="6513" w:hanging="245"/>
      </w:pPr>
      <w:rPr>
        <w:rFonts w:hint="default"/>
        <w:lang w:val="en-us" w:eastAsia="en-US" w:bidi="ar-SA"/>
      </w:rPr>
    </w:lvl>
    <w:lvl w:ilvl="6">
      <w:start w:val="0"/>
      <w:numFmt w:val="bullet"/>
      <w:lvlText w:val="•"/>
      <w:lvlJc w:val="left"/>
      <w:pPr>
        <w:ind w:left="7479" w:hanging="245"/>
      </w:pPr>
      <w:rPr>
        <w:rFonts w:hint="default"/>
        <w:lang w:val="en-us" w:eastAsia="en-US" w:bidi="ar-SA"/>
      </w:rPr>
    </w:lvl>
    <w:lvl w:ilvl="7">
      <w:start w:val="0"/>
      <w:numFmt w:val="bullet"/>
      <w:lvlText w:val="•"/>
      <w:lvlJc w:val="left"/>
      <w:pPr>
        <w:ind w:left="8446" w:hanging="245"/>
      </w:pPr>
      <w:rPr>
        <w:rFonts w:hint="default"/>
        <w:lang w:val="en-us" w:eastAsia="en-US" w:bidi="ar-SA"/>
      </w:rPr>
    </w:lvl>
    <w:lvl w:ilvl="8">
      <w:start w:val="0"/>
      <w:numFmt w:val="bullet"/>
      <w:lvlText w:val="•"/>
      <w:lvlJc w:val="left"/>
      <w:pPr>
        <w:ind w:left="9413" w:hanging="245"/>
      </w:pPr>
      <w:rPr>
        <w:rFonts w:hint="default"/>
        <w:lang w:val="en-us" w:eastAsia="en-US" w:bidi="ar-SA"/>
      </w:rPr>
    </w:lvl>
  </w:abstractNum>
  <w:abstractNum w:abstractNumId="3">
    <w:multiLevelType w:val="hybridMultilevel"/>
    <w:lvl w:ilvl="0">
      <w:start w:val="3"/>
      <w:numFmt w:val="decimal"/>
      <w:lvlText w:val="%1"/>
      <w:lvlJc w:val="left"/>
      <w:pPr>
        <w:ind w:left="2016" w:hanging="576"/>
        <w:jc w:val="left"/>
      </w:pPr>
      <w:rPr>
        <w:rFonts w:hint="default"/>
        <w:lang w:val="en-us" w:eastAsia="en-US" w:bidi="ar-SA"/>
      </w:rPr>
    </w:lvl>
    <w:lvl w:ilvl="1">
      <w:start w:val="1"/>
      <w:numFmt w:val="decimal"/>
      <w:lvlText w:val="%1.%2"/>
      <w:lvlJc w:val="left"/>
      <w:pPr>
        <w:ind w:left="2016" w:hanging="576"/>
        <w:jc w:val="left"/>
      </w:pPr>
      <w:rPr>
        <w:rFonts w:hint="default" w:ascii="Calibri" w:hAnsi="Calibri" w:eastAsia="Calibri" w:cs="Calibri"/>
        <w:b/>
        <w:bCs/>
        <w:i w:val="0"/>
        <w:iCs w:val="0"/>
        <w:color w:val="381F46"/>
        <w:w w:val="100"/>
        <w:sz w:val="24"/>
        <w:szCs w:val="24"/>
        <w:lang w:val="en-us" w:eastAsia="en-US" w:bidi="ar-SA"/>
      </w:rPr>
    </w:lvl>
    <w:lvl w:ilvl="2">
      <w:start w:val="0"/>
      <w:numFmt w:val="bullet"/>
      <w:lvlText w:val="•"/>
      <w:lvlJc w:val="left"/>
      <w:pPr>
        <w:ind w:left="2160" w:hanging="360"/>
      </w:pPr>
      <w:rPr>
        <w:rFonts w:hint="default" w:ascii="Calibri" w:hAnsi="Calibri" w:eastAsia="Calibri" w:cs="Calibri"/>
        <w:b w:val="0"/>
        <w:bCs w:val="0"/>
        <w:i w:val="0"/>
        <w:iCs w:val="0"/>
        <w:w w:val="100"/>
        <w:sz w:val="24"/>
        <w:szCs w:val="24"/>
        <w:lang w:val="en-us" w:eastAsia="en-US" w:bidi="ar-SA"/>
      </w:rPr>
    </w:lvl>
    <w:lvl w:ilvl="3">
      <w:start w:val="0"/>
      <w:numFmt w:val="bullet"/>
      <w:lvlText w:val="•"/>
      <w:lvlJc w:val="left"/>
      <w:pPr>
        <w:ind w:left="2520" w:hanging="360"/>
      </w:pPr>
      <w:rPr>
        <w:rFonts w:hint="default" w:ascii="Calibri" w:hAnsi="Calibri" w:eastAsia="Calibri" w:cs="Calibri"/>
        <w:b w:val="0"/>
        <w:bCs w:val="0"/>
        <w:i w:val="0"/>
        <w:iCs w:val="0"/>
        <w:w w:val="100"/>
        <w:sz w:val="24"/>
        <w:szCs w:val="24"/>
        <w:lang w:val="en-us" w:eastAsia="en-US" w:bidi="ar-SA"/>
      </w:rPr>
    </w:lvl>
    <w:lvl w:ilvl="4">
      <w:start w:val="0"/>
      <w:numFmt w:val="bullet"/>
      <w:lvlText w:val="•"/>
      <w:lvlJc w:val="left"/>
      <w:pPr>
        <w:ind w:left="4726" w:hanging="360"/>
      </w:pPr>
      <w:rPr>
        <w:rFonts w:hint="default"/>
        <w:lang w:val="en-us" w:eastAsia="en-US" w:bidi="ar-SA"/>
      </w:rPr>
    </w:lvl>
    <w:lvl w:ilvl="5">
      <w:start w:val="0"/>
      <w:numFmt w:val="bullet"/>
      <w:lvlText w:val="•"/>
      <w:lvlJc w:val="left"/>
      <w:pPr>
        <w:ind w:left="5829" w:hanging="360"/>
      </w:pPr>
      <w:rPr>
        <w:rFonts w:hint="default"/>
        <w:lang w:val="en-us" w:eastAsia="en-US" w:bidi="ar-SA"/>
      </w:rPr>
    </w:lvl>
    <w:lvl w:ilvl="6">
      <w:start w:val="0"/>
      <w:numFmt w:val="bullet"/>
      <w:lvlText w:val="•"/>
      <w:lvlJc w:val="left"/>
      <w:pPr>
        <w:ind w:left="6933" w:hanging="360"/>
      </w:pPr>
      <w:rPr>
        <w:rFonts w:hint="default"/>
        <w:lang w:val="en-us" w:eastAsia="en-US" w:bidi="ar-SA"/>
      </w:rPr>
    </w:lvl>
    <w:lvl w:ilvl="7">
      <w:start w:val="0"/>
      <w:numFmt w:val="bullet"/>
      <w:lvlText w:val="•"/>
      <w:lvlJc w:val="left"/>
      <w:pPr>
        <w:ind w:left="8036" w:hanging="360"/>
      </w:pPr>
      <w:rPr>
        <w:rFonts w:hint="default"/>
        <w:lang w:val="en-us" w:eastAsia="en-US" w:bidi="ar-SA"/>
      </w:rPr>
    </w:lvl>
    <w:lvl w:ilvl="8">
      <w:start w:val="0"/>
      <w:numFmt w:val="bullet"/>
      <w:lvlText w:val="•"/>
      <w:lvlJc w:val="left"/>
      <w:pPr>
        <w:ind w:left="9139" w:hanging="360"/>
      </w:pPr>
      <w:rPr>
        <w:rFonts w:hint="default"/>
        <w:lang w:val="en-us" w:eastAsia="en-US" w:bidi="ar-SA"/>
      </w:rPr>
    </w:lvl>
  </w:abstractNum>
  <w:abstractNum w:abstractNumId="2">
    <w:multiLevelType w:val="hybridMultilevel"/>
    <w:lvl w:ilvl="0">
      <w:start w:val="2"/>
      <w:numFmt w:val="decimal"/>
      <w:lvlText w:val="%1"/>
      <w:lvlJc w:val="left"/>
      <w:pPr>
        <w:ind w:left="2016" w:hanging="576"/>
        <w:jc w:val="left"/>
      </w:pPr>
      <w:rPr>
        <w:rFonts w:hint="default"/>
        <w:lang w:val="en-us" w:eastAsia="en-US" w:bidi="ar-SA"/>
      </w:rPr>
    </w:lvl>
    <w:lvl w:ilvl="1">
      <w:start w:val="1"/>
      <w:numFmt w:val="decimal"/>
      <w:lvlText w:val="%1.%2"/>
      <w:lvlJc w:val="left"/>
      <w:pPr>
        <w:ind w:left="2016" w:hanging="576"/>
        <w:jc w:val="left"/>
      </w:pPr>
      <w:rPr>
        <w:rFonts w:hint="default" w:ascii="Calibri" w:hAnsi="Calibri" w:eastAsia="Calibri" w:cs="Calibri"/>
        <w:b/>
        <w:bCs/>
        <w:i w:val="0"/>
        <w:iCs w:val="0"/>
        <w:color w:val="381F46"/>
        <w:w w:val="100"/>
        <w:sz w:val="24"/>
        <w:szCs w:val="24"/>
        <w:lang w:val="en-us" w:eastAsia="en-US" w:bidi="ar-SA"/>
      </w:rPr>
    </w:lvl>
    <w:lvl w:ilvl="2">
      <w:start w:val="0"/>
      <w:numFmt w:val="bullet"/>
      <w:lvlText w:val=""/>
      <w:lvlJc w:val="left"/>
      <w:pPr>
        <w:ind w:left="2160" w:hanging="360"/>
      </w:pPr>
      <w:rPr>
        <w:rFonts w:hint="default" w:ascii="Symbol" w:hAnsi="Symbol" w:eastAsia="Symbol" w:cs="Symbol"/>
        <w:b w:val="0"/>
        <w:bCs w:val="0"/>
        <w:i w:val="0"/>
        <w:iCs w:val="0"/>
        <w:w w:val="100"/>
        <w:sz w:val="24"/>
        <w:szCs w:val="24"/>
        <w:lang w:val="en-us" w:eastAsia="en-US" w:bidi="ar-SA"/>
      </w:rPr>
    </w:lvl>
    <w:lvl w:ilvl="3">
      <w:start w:val="0"/>
      <w:numFmt w:val="bullet"/>
      <w:lvlText w:val="o"/>
      <w:lvlJc w:val="left"/>
      <w:pPr>
        <w:ind w:left="2880" w:hanging="360"/>
      </w:pPr>
      <w:rPr>
        <w:rFonts w:hint="default" w:ascii="Courier New" w:hAnsi="Courier New" w:eastAsia="Courier New" w:cs="Courier New"/>
        <w:b w:val="0"/>
        <w:bCs w:val="0"/>
        <w:i w:val="0"/>
        <w:iCs w:val="0"/>
        <w:w w:val="100"/>
        <w:sz w:val="24"/>
        <w:szCs w:val="24"/>
        <w:lang w:val="en-us" w:eastAsia="en-US" w:bidi="ar-SA"/>
      </w:rPr>
    </w:lvl>
    <w:lvl w:ilvl="4">
      <w:start w:val="0"/>
      <w:numFmt w:val="bullet"/>
      <w:lvlText w:val="•"/>
      <w:lvlJc w:val="left"/>
      <w:pPr>
        <w:ind w:left="4996" w:hanging="360"/>
      </w:pPr>
      <w:rPr>
        <w:rFonts w:hint="default"/>
        <w:lang w:val="en-us" w:eastAsia="en-US" w:bidi="ar-SA"/>
      </w:rPr>
    </w:lvl>
    <w:lvl w:ilvl="5">
      <w:start w:val="0"/>
      <w:numFmt w:val="bullet"/>
      <w:lvlText w:val="•"/>
      <w:lvlJc w:val="left"/>
      <w:pPr>
        <w:ind w:left="6054" w:hanging="360"/>
      </w:pPr>
      <w:rPr>
        <w:rFonts w:hint="default"/>
        <w:lang w:val="en-us" w:eastAsia="en-US" w:bidi="ar-SA"/>
      </w:rPr>
    </w:lvl>
    <w:lvl w:ilvl="6">
      <w:start w:val="0"/>
      <w:numFmt w:val="bullet"/>
      <w:lvlText w:val="•"/>
      <w:lvlJc w:val="left"/>
      <w:pPr>
        <w:ind w:left="7113" w:hanging="360"/>
      </w:pPr>
      <w:rPr>
        <w:rFonts w:hint="default"/>
        <w:lang w:val="en-us" w:eastAsia="en-US" w:bidi="ar-SA"/>
      </w:rPr>
    </w:lvl>
    <w:lvl w:ilvl="7">
      <w:start w:val="0"/>
      <w:numFmt w:val="bullet"/>
      <w:lvlText w:val="•"/>
      <w:lvlJc w:val="left"/>
      <w:pPr>
        <w:ind w:left="8171" w:hanging="360"/>
      </w:pPr>
      <w:rPr>
        <w:rFonts w:hint="default"/>
        <w:lang w:val="en-us" w:eastAsia="en-US" w:bidi="ar-SA"/>
      </w:rPr>
    </w:lvl>
    <w:lvl w:ilvl="8">
      <w:start w:val="0"/>
      <w:numFmt w:val="bullet"/>
      <w:lvlText w:val="•"/>
      <w:lvlJc w:val="left"/>
      <w:pPr>
        <w:ind w:left="9229" w:hanging="360"/>
      </w:pPr>
      <w:rPr>
        <w:rFonts w:hint="default"/>
        <w:lang w:val="en-us" w:eastAsia="en-US" w:bidi="ar-SA"/>
      </w:rPr>
    </w:lvl>
  </w:abstractNum>
  <w:abstractNum w:abstractNumId="1">
    <w:multiLevelType w:val="hybridMultilevel"/>
    <w:lvl w:ilvl="0">
      <w:start w:val="1"/>
      <w:numFmt w:val="decimal"/>
      <w:lvlText w:val="%1"/>
      <w:lvlJc w:val="left"/>
      <w:pPr>
        <w:ind w:left="1872" w:hanging="432"/>
        <w:jc w:val="left"/>
      </w:pPr>
      <w:rPr>
        <w:rFonts w:hint="default" w:ascii="Calibri" w:hAnsi="Calibri" w:eastAsia="Calibri" w:cs="Calibri"/>
        <w:b/>
        <w:bCs/>
        <w:i w:val="0"/>
        <w:iCs w:val="0"/>
        <w:color w:val="381F46"/>
        <w:w w:val="100"/>
        <w:sz w:val="28"/>
        <w:szCs w:val="28"/>
        <w:lang w:val="en-us" w:eastAsia="en-US" w:bidi="ar-SA"/>
      </w:rPr>
    </w:lvl>
    <w:lvl w:ilvl="1">
      <w:start w:val="0"/>
      <w:numFmt w:val="bullet"/>
      <w:lvlText w:val=""/>
      <w:lvlJc w:val="left"/>
      <w:pPr>
        <w:ind w:left="2160" w:hanging="360"/>
      </w:pPr>
      <w:rPr>
        <w:rFonts w:hint="default" w:ascii="Symbol" w:hAnsi="Symbol" w:eastAsia="Symbol" w:cs="Symbol"/>
        <w:b w:val="0"/>
        <w:bCs w:val="0"/>
        <w:i w:val="0"/>
        <w:iCs w:val="0"/>
        <w:w w:val="100"/>
        <w:sz w:val="24"/>
        <w:szCs w:val="24"/>
        <w:lang w:val="en-us" w:eastAsia="en-US" w:bidi="ar-SA"/>
      </w:rPr>
    </w:lvl>
    <w:lvl w:ilvl="2">
      <w:start w:val="0"/>
      <w:numFmt w:val="bullet"/>
      <w:lvlText w:val="•"/>
      <w:lvlJc w:val="left"/>
      <w:pPr>
        <w:ind w:left="3180" w:hanging="360"/>
      </w:pPr>
      <w:rPr>
        <w:rFonts w:hint="default"/>
        <w:lang w:val="en-us" w:eastAsia="en-US" w:bidi="ar-SA"/>
      </w:rPr>
    </w:lvl>
    <w:lvl w:ilvl="3">
      <w:start w:val="0"/>
      <w:numFmt w:val="bullet"/>
      <w:lvlText w:val="•"/>
      <w:lvlJc w:val="left"/>
      <w:pPr>
        <w:ind w:left="4201" w:hanging="360"/>
      </w:pPr>
      <w:rPr>
        <w:rFonts w:hint="default"/>
        <w:lang w:val="en-us" w:eastAsia="en-US" w:bidi="ar-SA"/>
      </w:rPr>
    </w:lvl>
    <w:lvl w:ilvl="4">
      <w:start w:val="0"/>
      <w:numFmt w:val="bullet"/>
      <w:lvlText w:val="•"/>
      <w:lvlJc w:val="left"/>
      <w:pPr>
        <w:ind w:left="5222" w:hanging="360"/>
      </w:pPr>
      <w:rPr>
        <w:rFonts w:hint="default"/>
        <w:lang w:val="en-us" w:eastAsia="en-US" w:bidi="ar-SA"/>
      </w:rPr>
    </w:lvl>
    <w:lvl w:ilvl="5">
      <w:start w:val="0"/>
      <w:numFmt w:val="bullet"/>
      <w:lvlText w:val="•"/>
      <w:lvlJc w:val="left"/>
      <w:pPr>
        <w:ind w:left="6242" w:hanging="360"/>
      </w:pPr>
      <w:rPr>
        <w:rFonts w:hint="default"/>
        <w:lang w:val="en-us" w:eastAsia="en-US" w:bidi="ar-SA"/>
      </w:rPr>
    </w:lvl>
    <w:lvl w:ilvl="6">
      <w:start w:val="0"/>
      <w:numFmt w:val="bullet"/>
      <w:lvlText w:val="•"/>
      <w:lvlJc w:val="left"/>
      <w:pPr>
        <w:ind w:left="7263" w:hanging="360"/>
      </w:pPr>
      <w:rPr>
        <w:rFonts w:hint="default"/>
        <w:lang w:val="en-us" w:eastAsia="en-US" w:bidi="ar-SA"/>
      </w:rPr>
    </w:lvl>
    <w:lvl w:ilvl="7">
      <w:start w:val="0"/>
      <w:numFmt w:val="bullet"/>
      <w:lvlText w:val="•"/>
      <w:lvlJc w:val="left"/>
      <w:pPr>
        <w:ind w:left="8284" w:hanging="360"/>
      </w:pPr>
      <w:rPr>
        <w:rFonts w:hint="default"/>
        <w:lang w:val="en-us" w:eastAsia="en-US" w:bidi="ar-SA"/>
      </w:rPr>
    </w:lvl>
    <w:lvl w:ilvl="8">
      <w:start w:val="0"/>
      <w:numFmt w:val="bullet"/>
      <w:lvlText w:val="•"/>
      <w:lvlJc w:val="left"/>
      <w:pPr>
        <w:ind w:left="9304" w:hanging="360"/>
      </w:pPr>
      <w:rPr>
        <w:rFonts w:hint="default"/>
        <w:lang w:val="en-us" w:eastAsia="en-US" w:bidi="ar-SA"/>
      </w:rPr>
    </w:lvl>
  </w:abstractNum>
  <w:abstractNum w:abstractNumId="0">
    <w:multiLevelType w:val="hybridMultilevel"/>
    <w:lvl w:ilvl="0">
      <w:start w:val="0"/>
      <w:numFmt w:val="bullet"/>
      <w:lvlText w:val="•"/>
      <w:lvlJc w:val="left"/>
      <w:pPr>
        <w:ind w:left="154" w:hanging="221"/>
      </w:pPr>
      <w:rPr>
        <w:rFonts w:hint="default" w:ascii="Arial" w:hAnsi="Arial" w:eastAsia="Arial" w:cs="Arial"/>
        <w:b w:val="0"/>
        <w:bCs w:val="0"/>
        <w:i w:val="0"/>
        <w:iCs w:val="0"/>
        <w:color w:val="809789"/>
        <w:w w:val="104"/>
        <w:sz w:val="19"/>
        <w:szCs w:val="19"/>
        <w:lang w:val="en-us" w:eastAsia="en-US" w:bidi="ar-SA"/>
      </w:rPr>
    </w:lvl>
    <w:lvl w:ilvl="1">
      <w:start w:val="1"/>
      <w:numFmt w:val="decimal"/>
      <w:lvlText w:val="%2"/>
      <w:lvlJc w:val="left"/>
      <w:pPr>
        <w:ind w:left="1920" w:hanging="480"/>
        <w:jc w:val="left"/>
      </w:pPr>
      <w:rPr>
        <w:rFonts w:hint="default" w:ascii="Calibri" w:hAnsi="Calibri" w:eastAsia="Calibri" w:cs="Calibri"/>
        <w:b w:val="0"/>
        <w:bCs w:val="0"/>
        <w:i w:val="0"/>
        <w:iCs w:val="0"/>
        <w:w w:val="100"/>
        <w:sz w:val="24"/>
        <w:szCs w:val="24"/>
        <w:lang w:val="en-us" w:eastAsia="en-US" w:bidi="ar-SA"/>
      </w:rPr>
    </w:lvl>
    <w:lvl w:ilvl="2">
      <w:start w:val="1"/>
      <w:numFmt w:val="decimal"/>
      <w:lvlText w:val="%2.%3"/>
      <w:lvlJc w:val="left"/>
      <w:pPr>
        <w:ind w:left="2321" w:hanging="641"/>
        <w:jc w:val="left"/>
      </w:pPr>
      <w:rPr>
        <w:rFonts w:hint="default" w:ascii="Calibri" w:hAnsi="Calibri" w:eastAsia="Calibri" w:cs="Calibri"/>
        <w:b w:val="0"/>
        <w:bCs w:val="0"/>
        <w:i w:val="0"/>
        <w:iCs w:val="0"/>
        <w:w w:val="100"/>
        <w:sz w:val="24"/>
        <w:szCs w:val="24"/>
        <w:lang w:val="en-us" w:eastAsia="en-US" w:bidi="ar-SA"/>
      </w:rPr>
    </w:lvl>
    <w:lvl w:ilvl="3">
      <w:start w:val="1"/>
      <w:numFmt w:val="decimal"/>
      <w:lvlText w:val="%2.%3.%4"/>
      <w:lvlJc w:val="left"/>
      <w:pPr>
        <w:ind w:left="2760" w:hanging="840"/>
        <w:jc w:val="left"/>
      </w:pPr>
      <w:rPr>
        <w:rFonts w:hint="default" w:ascii="Calibri" w:hAnsi="Calibri" w:eastAsia="Calibri" w:cs="Calibri"/>
        <w:b w:val="0"/>
        <w:bCs w:val="0"/>
        <w:i w:val="0"/>
        <w:iCs w:val="0"/>
        <w:spacing w:val="-1"/>
        <w:w w:val="100"/>
        <w:sz w:val="24"/>
        <w:szCs w:val="24"/>
        <w:lang w:val="en-us" w:eastAsia="en-US" w:bidi="ar-SA"/>
      </w:rPr>
    </w:lvl>
    <w:lvl w:ilvl="4">
      <w:start w:val="0"/>
      <w:numFmt w:val="bullet"/>
      <w:lvlText w:val="•"/>
      <w:lvlJc w:val="left"/>
      <w:pPr>
        <w:ind w:left="2770" w:hanging="840"/>
      </w:pPr>
      <w:rPr>
        <w:rFonts w:hint="default"/>
        <w:lang w:val="en-us" w:eastAsia="en-US" w:bidi="ar-SA"/>
      </w:rPr>
    </w:lvl>
    <w:lvl w:ilvl="5">
      <w:start w:val="0"/>
      <w:numFmt w:val="bullet"/>
      <w:lvlText w:val="•"/>
      <w:lvlJc w:val="left"/>
      <w:pPr>
        <w:ind w:left="2781" w:hanging="840"/>
      </w:pPr>
      <w:rPr>
        <w:rFonts w:hint="default"/>
        <w:lang w:val="en-us" w:eastAsia="en-US" w:bidi="ar-SA"/>
      </w:rPr>
    </w:lvl>
    <w:lvl w:ilvl="6">
      <w:start w:val="0"/>
      <w:numFmt w:val="bullet"/>
      <w:lvlText w:val="•"/>
      <w:lvlJc w:val="left"/>
      <w:pPr>
        <w:ind w:left="2792" w:hanging="840"/>
      </w:pPr>
      <w:rPr>
        <w:rFonts w:hint="default"/>
        <w:lang w:val="en-us" w:eastAsia="en-US" w:bidi="ar-SA"/>
      </w:rPr>
    </w:lvl>
    <w:lvl w:ilvl="7">
      <w:start w:val="0"/>
      <w:numFmt w:val="bullet"/>
      <w:lvlText w:val="•"/>
      <w:lvlJc w:val="left"/>
      <w:pPr>
        <w:ind w:left="2803" w:hanging="840"/>
      </w:pPr>
      <w:rPr>
        <w:rFonts w:hint="default"/>
        <w:lang w:val="en-us" w:eastAsia="en-US" w:bidi="ar-SA"/>
      </w:rPr>
    </w:lvl>
    <w:lvl w:ilvl="8">
      <w:start w:val="0"/>
      <w:numFmt w:val="bullet"/>
      <w:lvlText w:val="•"/>
      <w:lvlJc w:val="left"/>
      <w:pPr>
        <w:ind w:left="2814" w:hanging="840"/>
      </w:pPr>
      <w:rPr>
        <w:rFonts w:hint="default"/>
        <w:lang w:val="en-us" w:eastAsia="en-US" w:bidi="ar-SA"/>
      </w:rPr>
    </w:lvl>
  </w:abstract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144"/>
      <w:ind w:left="1920" w:hanging="481"/>
    </w:pPr>
    <w:rPr>
      <w:rFonts w:ascii="Calibri" w:hAnsi="Calibri" w:eastAsia="Calibri" w:cs="Calibri"/>
      <w:sz w:val="24"/>
      <w:szCs w:val="24"/>
      <w:lang w:val="en-us" w:eastAsia="en-US" w:bidi="ar-SA"/>
    </w:rPr>
  </w:style>
  <w:style w:styleId="TOC2" w:type="paragraph">
    <w:name w:val="TOC 2"/>
    <w:basedOn w:val="Normal"/>
    <w:uiPriority w:val="1"/>
    <w:qFormat/>
    <w:pPr>
      <w:spacing w:before="144"/>
      <w:ind w:left="2321" w:hanging="642"/>
    </w:pPr>
    <w:rPr>
      <w:rFonts w:ascii="Calibri" w:hAnsi="Calibri" w:eastAsia="Calibri" w:cs="Calibri"/>
      <w:sz w:val="24"/>
      <w:szCs w:val="24"/>
      <w:lang w:val="en-us" w:eastAsia="en-US" w:bidi="ar-SA"/>
    </w:rPr>
  </w:style>
  <w:style w:styleId="TOC3" w:type="paragraph">
    <w:name w:val="TOC 3"/>
    <w:basedOn w:val="Normal"/>
    <w:uiPriority w:val="1"/>
    <w:qFormat/>
    <w:pPr>
      <w:spacing w:before="144"/>
      <w:ind w:left="2760" w:hanging="841"/>
    </w:pPr>
    <w:rPr>
      <w:rFonts w:ascii="Calibri" w:hAnsi="Calibri" w:eastAsia="Calibri" w:cs="Calibri"/>
      <w:sz w:val="24"/>
      <w:szCs w:val="24"/>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spacing w:before="16"/>
      <w:ind w:left="1872" w:hanging="433"/>
      <w:outlineLvl w:val="1"/>
    </w:pPr>
    <w:rPr>
      <w:rFonts w:ascii="Calibri" w:hAnsi="Calibri" w:eastAsia="Calibri" w:cs="Calibri"/>
      <w:b/>
      <w:bCs/>
      <w:sz w:val="28"/>
      <w:szCs w:val="28"/>
      <w:lang w:val="en-us" w:eastAsia="en-US" w:bidi="ar-SA"/>
    </w:rPr>
  </w:style>
  <w:style w:styleId="Heading2" w:type="paragraph">
    <w:name w:val="Heading 2"/>
    <w:basedOn w:val="Normal"/>
    <w:uiPriority w:val="1"/>
    <w:qFormat/>
    <w:pPr>
      <w:ind w:left="2160" w:hanging="721"/>
      <w:outlineLvl w:val="2"/>
    </w:pPr>
    <w:rPr>
      <w:rFonts w:ascii="Calibri" w:hAnsi="Calibri" w:eastAsia="Calibri" w:cs="Calibri"/>
      <w:b/>
      <w:bCs/>
      <w:sz w:val="24"/>
      <w:szCs w:val="24"/>
      <w:lang w:val="en-us" w:eastAsia="en-US" w:bidi="ar-SA"/>
    </w:rPr>
  </w:style>
  <w:style w:styleId="Heading3" w:type="paragraph">
    <w:name w:val="Heading 3"/>
    <w:basedOn w:val="Normal"/>
    <w:uiPriority w:val="1"/>
    <w:qFormat/>
    <w:pPr>
      <w:spacing w:before="201"/>
      <w:ind w:left="2006"/>
      <w:jc w:val="both"/>
      <w:outlineLvl w:val="3"/>
    </w:pPr>
    <w:rPr>
      <w:rFonts w:ascii="Calibri" w:hAnsi="Calibri" w:eastAsia="Calibri" w:cs="Calibri"/>
      <w:b/>
      <w:bCs/>
      <w:i/>
      <w:iCs/>
      <w:sz w:val="24"/>
      <w:szCs w:val="24"/>
      <w:lang w:val="en-us" w:eastAsia="en-US" w:bidi="ar-SA"/>
    </w:rPr>
  </w:style>
  <w:style w:styleId="Title" w:type="paragraph">
    <w:name w:val="Title"/>
    <w:basedOn w:val="Normal"/>
    <w:uiPriority w:val="1"/>
    <w:qFormat/>
    <w:pPr>
      <w:spacing w:line="17" w:lineRule="exact"/>
      <w:ind w:left="473"/>
    </w:pPr>
    <w:rPr>
      <w:rFonts w:ascii="Times New Roman" w:hAnsi="Times New Roman" w:eastAsia="Times New Roman" w:cs="Times New Roman"/>
      <w:b/>
      <w:bCs/>
      <w:sz w:val="65"/>
      <w:szCs w:val="65"/>
      <w:lang w:val="en-us" w:eastAsia="en-US" w:bidi="ar-SA"/>
    </w:rPr>
  </w:style>
  <w:style w:styleId="ListParagraph" w:type="paragraph">
    <w:name w:val="List Paragraph"/>
    <w:basedOn w:val="Normal"/>
    <w:uiPriority w:val="1"/>
    <w:qFormat/>
    <w:pPr>
      <w:ind w:left="2160" w:hanging="360"/>
    </w:pPr>
    <w:rPr>
      <w:rFonts w:ascii="Calibri" w:hAnsi="Calibri" w:eastAsia="Calibri" w:cs="Calibri"/>
      <w:lang w:val="en-us" w:eastAsia="en-US" w:bidi="ar-SA"/>
    </w:rPr>
  </w:style>
  <w:style w:styleId="TableParagraph" w:type="paragraph">
    <w:name w:val="Table Paragraph"/>
    <w:basedOn w:val="Normal"/>
    <w:uiPriority w:val="1"/>
    <w:qFormat/>
    <w:pPr>
      <w:ind w:left="107"/>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www.equalityhumanrights.com/sites/default/files/housing-and-disabled-people-wales-hidden-crisis.pdf" TargetMode="External"/><Relationship Id="rId9" Type="http://schemas.openxmlformats.org/officeDocument/2006/relationships/hyperlink" Target="http://www.audit.wales/publication/housing-adaptations" TargetMode="External"/><Relationship Id="rId10" Type="http://schemas.openxmlformats.org/officeDocument/2006/relationships/hyperlink" Target="http://www.equalityhumanrights.com/sites/default/files/housing-and-disabled-people-local-authorities-" TargetMode="External"/><Relationship Id="rId11" Type="http://schemas.openxmlformats.org/officeDocument/2006/relationships/hyperlink" Target="http://www.dphsaberdeen.org/services/" TargetMode="External"/><Relationship Id="rId12" Type="http://schemas.openxmlformats.org/officeDocument/2006/relationships/hyperlink" Target="https://www.struttandparker.com/virtual-viewings" TargetMode="External"/><Relationship Id="rId13" Type="http://schemas.openxmlformats.org/officeDocument/2006/relationships/hyperlink" Target="http://www.housingcare.org/downloads/kbase/3134.pdf" TargetMode="External"/><Relationship Id="rId14" Type="http://schemas.openxmlformats.org/officeDocument/2006/relationships/image" Target="media/image3.png"/><Relationship Id="rId15" Type="http://schemas.openxmlformats.org/officeDocument/2006/relationships/hyperlink" Target="https://www.london.gov.uk/file/2055" TargetMode="External"/><Relationship Id="rId16" Type="http://schemas.openxmlformats.org/officeDocument/2006/relationships/hyperlink" Target="http://www.london.gov.uk/sites/default/files/lahr_training_manual.pdf" TargetMode="External"/><Relationship Id="rId17" Type="http://schemas.openxmlformats.org/officeDocument/2006/relationships/hyperlink" Target="http://www.london.gov.uk/sites/default/files/lahr_property_survey_form_sample.pdf" TargetMode="External"/><Relationship Id="rId18" Type="http://schemas.openxmlformats.org/officeDocument/2006/relationships/hyperlink" Target="http://www.home2fit.org.uk/about-us.aspx" TargetMode="External"/><Relationship Id="rId19" Type="http://schemas.openxmlformats.org/officeDocument/2006/relationships/hyperlink" Target="http://www.london.gov.uk/what-we-do/planning/accessible-housing" TargetMode="External"/><Relationship Id="rId20" Type="http://schemas.openxmlformats.org/officeDocument/2006/relationships/hyperlink" Target="http://www.london.gov.uk/what-we-do/planning/london-plan/london-development-database"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hyperlink" Target="http://www.wales.nhs.uk/sitesplus/documents/866/Aneurin%20Bevan%20DPH%20Annual%20Report%202019%20English%20%28Final2%29_compressed.pdf" TargetMode="Externa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jpeg"/><Relationship Id="rId28" Type="http://schemas.openxmlformats.org/officeDocument/2006/relationships/image" Target="media/image10.pn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jpeg"/><Relationship Id="rId33" Type="http://schemas.openxmlformats.org/officeDocument/2006/relationships/image" Target="media/image15.png"/><Relationship Id="rId34" Type="http://schemas.openxmlformats.org/officeDocument/2006/relationships/hyperlink" Target="https://gov.wales/sites/default/files/publications/2019-09/action-on-disability-the-right-to-independent-living-framework-and-action-plan.pdf" TargetMode="External"/><Relationship Id="rId35" Type="http://schemas.openxmlformats.org/officeDocument/2006/relationships/hyperlink" Target="http://www.disabilitywales.org/social-model/#%3A~%3Atext%3DThe%20Social%20Model%20of%20Disability%3A%2Cout%20by%20disabled%20people%20themselves.%26text%3DThese%20barriers%20include%20people%27s%20attitudes%2Cand%20physical%20and%20organisational%20barriers" TargetMode="External"/><Relationship Id="rId36" Type="http://schemas.openxmlformats.org/officeDocument/2006/relationships/hyperlink" Target="https://www.youtube.com/watch?v=0e24rfTZ2CQ" TargetMode="External"/><Relationship Id="rId37" Type="http://schemas.openxmlformats.org/officeDocument/2006/relationships/image" Target="media/image16.jpeg"/><Relationship Id="rId38" Type="http://schemas.openxmlformats.org/officeDocument/2006/relationships/image" Target="media/image17.png"/><Relationship Id="rId39" Type="http://schemas.openxmlformats.org/officeDocument/2006/relationships/image" Target="media/image18.png"/><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image" Target="media/image21.jpeg"/><Relationship Id="rId43" Type="http://schemas.openxmlformats.org/officeDocument/2006/relationships/image" Target="media/image22.png"/><Relationship Id="rId44" Type="http://schemas.openxmlformats.org/officeDocument/2006/relationships/image" Target="media/image23.jpeg"/><Relationship Id="rId45" Type="http://schemas.openxmlformats.org/officeDocument/2006/relationships/image" Target="media/image24.png"/><Relationship Id="rId46" Type="http://schemas.openxmlformats.org/officeDocument/2006/relationships/image" Target="media/image25.png"/><Relationship Id="rId47" Type="http://schemas.openxmlformats.org/officeDocument/2006/relationships/image" Target="media/image26.jpeg"/><Relationship Id="rId48" Type="http://schemas.openxmlformats.org/officeDocument/2006/relationships/image" Target="media/image27.png"/><Relationship Id="rId49" Type="http://schemas.openxmlformats.org/officeDocument/2006/relationships/hyperlink" Target="http://www.nhsconfed.org/-/media/Confederation/Files/Wales-Confed/Joint-Briefing-Health-and-Housing-" TargetMode="External"/><Relationship Id="rId50" Type="http://schemas.openxmlformats.org/officeDocument/2006/relationships/hyperlink" Target="http://www.cymorthcymru.org.uk/files/7015/6329/4532/Campbell_Tickell_-" TargetMode="External"/><Relationship Id="rId51" Type="http://schemas.openxmlformats.org/officeDocument/2006/relationships/hyperlink" Target="http://www.blaenaugwenthomes.org.uk/Data/Pub/PublicWebsite/ImageLibrary/Regional%20Action%20Plan" TargetMode="External"/><Relationship Id="rId52" Type="http://schemas.openxmlformats.org/officeDocument/2006/relationships/image" Target="media/image28.png"/><Relationship Id="rId53" Type="http://schemas.openxmlformats.org/officeDocument/2006/relationships/hyperlink" Target="https://www.torfaen.gov.uk/en/Related-Documents/Social-Services-General/Social-Care-and-Housing-Team-Profiles.pdf" TargetMode="External"/><Relationship Id="rId54" Type="http://schemas.openxmlformats.org/officeDocument/2006/relationships/hyperlink" Target="https://www.careandrepair.org.uk/en/news/service-ensures-people-are-managing-better/" TargetMode="External"/><Relationship Id="rId55" Type="http://schemas.openxmlformats.org/officeDocument/2006/relationships/hyperlink" Target="https://www.rnib.org.uk/wales-cymru-how-we-can-help/designing-accessible-housing-and-buildings" TargetMode="External"/><Relationship Id="rId56" Type="http://schemas.openxmlformats.org/officeDocument/2006/relationships/hyperlink" Target="https://www.audit.wales/publication/housing-adaptations" TargetMode="External"/><Relationship Id="rId57" Type="http://schemas.openxmlformats.org/officeDocument/2006/relationships/hyperlink" Target="https://gov.wales/housing-adaptations-standards-service" TargetMode="External"/><Relationship Id="rId58" Type="http://schemas.openxmlformats.org/officeDocument/2006/relationships/image" Target="media/image29.png"/><Relationship Id="rId59" Type="http://schemas.openxmlformats.org/officeDocument/2006/relationships/image" Target="media/image30.jpeg"/><Relationship Id="rId60" Type="http://schemas.openxmlformats.org/officeDocument/2006/relationships/image" Target="media/image31.png"/><Relationship Id="rId61" Type="http://schemas.openxmlformats.org/officeDocument/2006/relationships/image" Target="media/image32.png"/><Relationship Id="rId62" Type="http://schemas.openxmlformats.org/officeDocument/2006/relationships/image" Target="media/image33.jpeg"/><Relationship Id="rId63" Type="http://schemas.openxmlformats.org/officeDocument/2006/relationships/image" Target="media/image34.jpeg"/><Relationship Id="rId64" Type="http://schemas.openxmlformats.org/officeDocument/2006/relationships/image" Target="media/image35.jpeg"/><Relationship Id="rId65" Type="http://schemas.openxmlformats.org/officeDocument/2006/relationships/image" Target="media/image36.jpeg"/><Relationship Id="rId66" Type="http://schemas.openxmlformats.org/officeDocument/2006/relationships/image" Target="media/image37.png"/><Relationship Id="rId67" Type="http://schemas.openxmlformats.org/officeDocument/2006/relationships/image" Target="media/image38.jpeg"/><Relationship Id="rId68" Type="http://schemas.openxmlformats.org/officeDocument/2006/relationships/image" Target="media/image39.png"/><Relationship Id="rId69" Type="http://schemas.openxmlformats.org/officeDocument/2006/relationships/image" Target="media/image40.png"/><Relationship Id="rId70" Type="http://schemas.openxmlformats.org/officeDocument/2006/relationships/image" Target="media/image41.png"/><Relationship Id="rId71" Type="http://schemas.openxmlformats.org/officeDocument/2006/relationships/image" Target="media/image42.png"/><Relationship Id="rId72" Type="http://schemas.openxmlformats.org/officeDocument/2006/relationships/image" Target="media/image43.jpeg"/><Relationship Id="rId73" Type="http://schemas.openxmlformats.org/officeDocument/2006/relationships/image" Target="media/image44.jpeg"/><Relationship Id="rId74" Type="http://schemas.openxmlformats.org/officeDocument/2006/relationships/image" Target="media/image45.jpeg"/><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Tai Pawb on behalf of Health, Housing and Social Care partnership</dc:creator>
  <dc:subject>A review of allocation systems</dc:subject>
  <dc:title>Accessible social housing in Gwent</dc:title>
  <dcterms:created xsi:type="dcterms:W3CDTF">2022-04-06T11:20:45Z</dcterms:created>
  <dcterms:modified xsi:type="dcterms:W3CDTF">2022-04-06T11:20:45Z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2020-09-11T00:00:00Z</vt:filetime>
  </property>
  <property fmtid="{D5CDD505-2E9C-101B-9397-08002B2CF9AE}" pid="3" name="Creator">
    <vt:lpwstr>Microsoft® Word 2019</vt:lpwstr>
  </property>
  <property fmtid="{D5CDD505-2E9C-101B-9397-08002B2CF9AE}" pid="4" name="LastSaved">
    <vt:filetime>2022-04-06T00:00:00Z</vt:filetime>
  </property>
</Properties>
</file>